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FCD" w:rsidRDefault="00440FCD" w:rsidP="004B2C1C">
      <w:pPr>
        <w:rPr>
          <w:b/>
          <w:sz w:val="28"/>
          <w:szCs w:val="28"/>
        </w:rPr>
      </w:pPr>
      <w:r w:rsidRPr="00F33ECD">
        <w:rPr>
          <w:b/>
          <w:sz w:val="28"/>
          <w:szCs w:val="28"/>
        </w:rPr>
        <w:t>Predlog strukture POS</w:t>
      </w:r>
      <w:r w:rsidR="00BB1A23">
        <w:rPr>
          <w:b/>
          <w:sz w:val="28"/>
          <w:szCs w:val="28"/>
        </w:rPr>
        <w:t xml:space="preserve"> 2021</w:t>
      </w:r>
    </w:p>
    <w:p w:rsidR="003E64A1" w:rsidRPr="0065050B" w:rsidRDefault="003E64A1" w:rsidP="003E64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</w:rPr>
      </w:pPr>
      <w:r w:rsidRPr="0065050B">
        <w:rPr>
          <w:b/>
        </w:rPr>
        <w:t xml:space="preserve">Poglavje 1: Ocena stanja </w:t>
      </w:r>
      <w:proofErr w:type="spellStart"/>
      <w:r w:rsidRPr="0065050B">
        <w:rPr>
          <w:b/>
        </w:rPr>
        <w:t>okoljskih</w:t>
      </w:r>
      <w:proofErr w:type="spellEnd"/>
      <w:r w:rsidRPr="0065050B">
        <w:rPr>
          <w:b/>
        </w:rPr>
        <w:t xml:space="preserve"> prvin</w:t>
      </w:r>
    </w:p>
    <w:p w:rsidR="003E64A1" w:rsidRPr="0065050B" w:rsidRDefault="003E64A1" w:rsidP="0065050B">
      <w:pPr>
        <w:pStyle w:val="Odstavekseznama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65050B">
        <w:t>Odpadki</w:t>
      </w:r>
    </w:p>
    <w:p w:rsidR="003E64A1" w:rsidRPr="0065050B" w:rsidRDefault="003E64A1" w:rsidP="0065050B">
      <w:pPr>
        <w:pStyle w:val="Odstavekseznama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65050B">
        <w:t>Vode</w:t>
      </w:r>
    </w:p>
    <w:p w:rsidR="003E64A1" w:rsidRPr="0065050B" w:rsidRDefault="003E64A1" w:rsidP="0065050B">
      <w:pPr>
        <w:pStyle w:val="Odstavekseznama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65050B">
        <w:t>Morje</w:t>
      </w:r>
    </w:p>
    <w:p w:rsidR="003E64A1" w:rsidRPr="0065050B" w:rsidRDefault="003E64A1" w:rsidP="0065050B">
      <w:pPr>
        <w:pStyle w:val="Odstavekseznama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65050B">
        <w:t>Zrak</w:t>
      </w:r>
    </w:p>
    <w:p w:rsidR="003E64A1" w:rsidRPr="0065050B" w:rsidRDefault="003E64A1" w:rsidP="0065050B">
      <w:pPr>
        <w:pStyle w:val="Odstavekseznama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65050B">
        <w:t>Tla in površje</w:t>
      </w:r>
    </w:p>
    <w:p w:rsidR="003E64A1" w:rsidRPr="0065050B" w:rsidRDefault="003E64A1" w:rsidP="0065050B">
      <w:pPr>
        <w:pStyle w:val="Odstavekseznama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65050B">
        <w:t>Industrijska proizvodnja</w:t>
      </w:r>
    </w:p>
    <w:p w:rsidR="003E64A1" w:rsidRPr="0065050B" w:rsidRDefault="003E64A1" w:rsidP="0065050B">
      <w:pPr>
        <w:pStyle w:val="Odstavekseznama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</w:pPr>
      <w:r w:rsidRPr="0065050B">
        <w:t>Hrup</w:t>
      </w:r>
    </w:p>
    <w:p w:rsidR="003E64A1" w:rsidRPr="0065050B" w:rsidRDefault="003E64A1" w:rsidP="003E64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rPr>
          <w:b/>
        </w:rPr>
      </w:pPr>
      <w:r w:rsidRPr="0065050B">
        <w:rPr>
          <w:b/>
        </w:rPr>
        <w:t>Poglavje 2: Podnebne spremembe</w:t>
      </w:r>
    </w:p>
    <w:p w:rsidR="003E64A1" w:rsidRPr="00743821" w:rsidRDefault="003E64A1" w:rsidP="00743821">
      <w:pPr>
        <w:pStyle w:val="Brezrazmikov"/>
      </w:pPr>
    </w:p>
    <w:p w:rsidR="003E64A1" w:rsidRPr="005204B2" w:rsidRDefault="003E64A1" w:rsidP="003E64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rPr>
          <w:b/>
        </w:rPr>
      </w:pPr>
      <w:r w:rsidRPr="005204B2">
        <w:rPr>
          <w:b/>
        </w:rPr>
        <w:t xml:space="preserve">Poglavje 3: Narava in </w:t>
      </w:r>
      <w:proofErr w:type="spellStart"/>
      <w:r w:rsidRPr="005204B2">
        <w:rPr>
          <w:b/>
        </w:rPr>
        <w:t>biodiverziteta</w:t>
      </w:r>
      <w:proofErr w:type="spellEnd"/>
    </w:p>
    <w:p w:rsidR="003E64A1" w:rsidRPr="005204B2" w:rsidRDefault="003E64A1" w:rsidP="00743821">
      <w:pPr>
        <w:pStyle w:val="Brezrazmikov"/>
      </w:pPr>
    </w:p>
    <w:p w:rsidR="003E64A1" w:rsidRPr="00743821" w:rsidRDefault="003E64A1" w:rsidP="003E64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rPr>
          <w:b/>
        </w:rPr>
      </w:pPr>
      <w:r w:rsidRPr="00743821">
        <w:rPr>
          <w:b/>
        </w:rPr>
        <w:t>Poglavje 4: okolje in gospodarstvo</w:t>
      </w:r>
    </w:p>
    <w:p w:rsidR="003E64A1" w:rsidRPr="005204B2" w:rsidRDefault="003E64A1" w:rsidP="005204B2">
      <w:pPr>
        <w:pStyle w:val="Odstavekseznama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</w:pPr>
      <w:r w:rsidRPr="005204B2">
        <w:t>Okolje in kmetijstvo</w:t>
      </w:r>
    </w:p>
    <w:p w:rsidR="003E64A1" w:rsidRPr="005204B2" w:rsidRDefault="003E64A1" w:rsidP="005204B2">
      <w:pPr>
        <w:pStyle w:val="Odstavekseznama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</w:pPr>
      <w:r w:rsidRPr="005204B2">
        <w:t>Okolje in promet</w:t>
      </w:r>
    </w:p>
    <w:p w:rsidR="003E64A1" w:rsidRPr="005204B2" w:rsidRDefault="003E64A1" w:rsidP="005204B2">
      <w:pPr>
        <w:pStyle w:val="Odstavekseznama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</w:pPr>
      <w:r w:rsidRPr="005204B2">
        <w:t>Okolje in gozdarstvo</w:t>
      </w:r>
    </w:p>
    <w:p w:rsidR="003E64A1" w:rsidRPr="005204B2" w:rsidRDefault="003E64A1" w:rsidP="005204B2">
      <w:pPr>
        <w:pStyle w:val="Odstavekseznama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</w:pPr>
      <w:r w:rsidRPr="005204B2">
        <w:t>Potrošnja v gospodinjstvih</w:t>
      </w:r>
    </w:p>
    <w:p w:rsidR="003E64A1" w:rsidRPr="005204B2" w:rsidRDefault="003E64A1" w:rsidP="005204B2">
      <w:pPr>
        <w:pStyle w:val="Odstavekseznama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</w:pPr>
      <w:r w:rsidRPr="005204B2">
        <w:t>Prehod v okolju prijazna gospodarstva</w:t>
      </w:r>
    </w:p>
    <w:p w:rsidR="003E64A1" w:rsidRPr="005204B2" w:rsidRDefault="003E64A1" w:rsidP="00743821">
      <w:pPr>
        <w:pStyle w:val="Brezrazmikov"/>
      </w:pPr>
    </w:p>
    <w:p w:rsidR="003E64A1" w:rsidRPr="00743821" w:rsidRDefault="003E64A1" w:rsidP="003E64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b/>
        </w:rPr>
      </w:pPr>
      <w:r w:rsidRPr="00743821">
        <w:rPr>
          <w:b/>
        </w:rPr>
        <w:t xml:space="preserve">Poglavje </w:t>
      </w:r>
      <w:r w:rsidR="00876B47" w:rsidRPr="00743821">
        <w:rPr>
          <w:b/>
        </w:rPr>
        <w:t>5</w:t>
      </w:r>
      <w:r w:rsidRPr="00743821">
        <w:rPr>
          <w:b/>
        </w:rPr>
        <w:t>: Ključna sporočila in izzivi</w:t>
      </w:r>
    </w:p>
    <w:p w:rsidR="00743821" w:rsidRDefault="0074382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E64A1" w:rsidRDefault="003E64A1" w:rsidP="004B2C1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Predlog nosilcev </w:t>
      </w:r>
      <w:r w:rsidR="00514998">
        <w:rPr>
          <w:b/>
          <w:sz w:val="28"/>
          <w:szCs w:val="28"/>
        </w:rPr>
        <w:t>priprave</w:t>
      </w:r>
      <w:bookmarkStart w:id="0" w:name="_GoBack"/>
      <w:bookmarkEnd w:id="0"/>
      <w:r>
        <w:rPr>
          <w:b/>
          <w:sz w:val="28"/>
          <w:szCs w:val="28"/>
        </w:rPr>
        <w:t xml:space="preserve"> POS 2021</w:t>
      </w: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693"/>
        <w:gridCol w:w="2552"/>
        <w:gridCol w:w="2268"/>
      </w:tblGrid>
      <w:tr w:rsidR="003E64A1" w:rsidRPr="003E64A1" w:rsidTr="003E64A1">
        <w:trPr>
          <w:trHeight w:val="30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Nosilec priprave poglavja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Koordinator priprave kazalcev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Zadolžen v UO za pregled poglavja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Odpadki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Jana Miklavčič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SURS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Vode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Urška Kušar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Robert </w:t>
            </w:r>
            <w:proofErr w:type="spellStart"/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Grnjak</w:t>
            </w:r>
            <w:proofErr w:type="spellEnd"/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in Urška Kušar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Morje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Barbara Brezigar ali Urška Kušar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Barbara Brezigar ali Urška Kušar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Barbara Brezigar ali Urška Kušar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Zrak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Tanja Koleša, Nataša Kovač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Nataša Kovač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Tanja Cegnar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Tla in površje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Petra Karo Bešter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Petra Karo Bešter (tla) in Urška Kušar (površje)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Petra </w:t>
            </w:r>
            <w:proofErr w:type="spellStart"/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Ulamec</w:t>
            </w:r>
            <w:proofErr w:type="spellEnd"/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Industrijska proizvodnja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MOP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/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MOP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Hrup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Tone </w:t>
            </w:r>
            <w:proofErr w:type="spellStart"/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Kvasič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Tone </w:t>
            </w:r>
            <w:proofErr w:type="spellStart"/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Kvasič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Jasmina </w:t>
            </w:r>
            <w:proofErr w:type="spellStart"/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Karba</w:t>
            </w:r>
            <w:proofErr w:type="spellEnd"/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Podnebne spremembe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Tanja Cegnar, Mojca Dolinar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Nataša Kovač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Nataša Kovač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Narava in </w:t>
            </w:r>
            <w:proofErr w:type="spellStart"/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biodiverziteta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MOP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Marija Markeš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Okolje in kmetijstvo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Po pogodbi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Barbara Bernard Vukadin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Barbara Bernard Vukadin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Okolje in promet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Po pogodbi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Nataša Kovač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Nataša Kovač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Okolje in gozdarstvo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Po pogodbi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Barbara Bernard Vukadin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Barbara Bernard Vukadin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Potrošnja v gospodinjstvih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Po pogodbi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Barbara Bernard Vukadin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Barbara Bernard Vukadin</w:t>
            </w:r>
          </w:p>
        </w:tc>
      </w:tr>
      <w:tr w:rsidR="003E64A1" w:rsidRPr="003E64A1" w:rsidTr="003E64A1">
        <w:trPr>
          <w:trHeight w:val="30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Prehod v okolju prijazna gospodarstva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MOP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/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4A1" w:rsidRPr="003E64A1" w:rsidRDefault="003E64A1" w:rsidP="003E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Jasmina </w:t>
            </w:r>
            <w:proofErr w:type="spellStart"/>
            <w:r w:rsidRPr="003E64A1">
              <w:rPr>
                <w:rFonts w:ascii="Calibri" w:eastAsia="Times New Roman" w:hAnsi="Calibri" w:cs="Calibri"/>
                <w:color w:val="000000"/>
                <w:lang w:eastAsia="sl-SI"/>
              </w:rPr>
              <w:t>Karba</w:t>
            </w:r>
            <w:proofErr w:type="spellEnd"/>
          </w:p>
        </w:tc>
      </w:tr>
    </w:tbl>
    <w:p w:rsidR="003E64A1" w:rsidRDefault="003E64A1" w:rsidP="004B2C1C">
      <w:pPr>
        <w:rPr>
          <w:b/>
          <w:sz w:val="28"/>
          <w:szCs w:val="28"/>
        </w:rPr>
      </w:pPr>
    </w:p>
    <w:p w:rsidR="003E64A1" w:rsidRDefault="003E64A1" w:rsidP="004B2C1C">
      <w:pPr>
        <w:rPr>
          <w:b/>
          <w:sz w:val="28"/>
          <w:szCs w:val="28"/>
        </w:rPr>
      </w:pPr>
      <w:r>
        <w:rPr>
          <w:b/>
          <w:sz w:val="28"/>
          <w:szCs w:val="28"/>
        </w:rPr>
        <w:t>Kratka navodila avtorjem za pripravo poglavja</w:t>
      </w:r>
    </w:p>
    <w:p w:rsidR="0083429A" w:rsidRDefault="0083429A" w:rsidP="00BB1A23">
      <w:pPr>
        <w:pStyle w:val="Odstavekseznama"/>
        <w:numPr>
          <w:ilvl w:val="0"/>
          <w:numId w:val="7"/>
        </w:numPr>
        <w:spacing w:after="360" w:line="360" w:lineRule="auto"/>
        <w:rPr>
          <w:sz w:val="28"/>
          <w:szCs w:val="28"/>
        </w:rPr>
      </w:pPr>
      <w:r w:rsidRPr="0083429A">
        <w:rPr>
          <w:sz w:val="28"/>
          <w:szCs w:val="28"/>
        </w:rPr>
        <w:t>Splošen uvod</w:t>
      </w:r>
    </w:p>
    <w:p w:rsidR="00BB1A23" w:rsidRDefault="0083429A" w:rsidP="00BB1A23">
      <w:pPr>
        <w:pStyle w:val="Odstavekseznama"/>
        <w:numPr>
          <w:ilvl w:val="0"/>
          <w:numId w:val="7"/>
        </w:numPr>
        <w:spacing w:after="360" w:line="360" w:lineRule="auto"/>
        <w:rPr>
          <w:sz w:val="28"/>
          <w:szCs w:val="28"/>
        </w:rPr>
      </w:pPr>
      <w:r w:rsidRPr="0083429A">
        <w:rPr>
          <w:sz w:val="28"/>
          <w:szCs w:val="28"/>
        </w:rPr>
        <w:t xml:space="preserve">Trenutno stanje </w:t>
      </w:r>
    </w:p>
    <w:p w:rsidR="0083429A" w:rsidRPr="00EF286D" w:rsidRDefault="008B7554" w:rsidP="00BB1A23">
      <w:pPr>
        <w:pStyle w:val="Odstavekseznama"/>
        <w:spacing w:after="360" w:line="360" w:lineRule="auto"/>
        <w:rPr>
          <w:sz w:val="24"/>
          <w:szCs w:val="28"/>
        </w:rPr>
      </w:pPr>
      <w:r w:rsidRPr="00EF286D">
        <w:rPr>
          <w:sz w:val="24"/>
          <w:szCs w:val="28"/>
        </w:rPr>
        <w:t>Opišemo stanje</w:t>
      </w:r>
      <w:r w:rsidR="00BB1A23" w:rsidRPr="00EF286D">
        <w:rPr>
          <w:sz w:val="24"/>
          <w:szCs w:val="28"/>
        </w:rPr>
        <w:t xml:space="preserve"> na področju tematike. Pri tem smiselno uporabimo DPSIR okvir presoje, </w:t>
      </w:r>
      <w:r w:rsidR="00625BCF" w:rsidRPr="00EF286D">
        <w:rPr>
          <w:sz w:val="24"/>
          <w:szCs w:val="28"/>
        </w:rPr>
        <w:t xml:space="preserve">v skladu s katerim </w:t>
      </w:r>
      <w:r w:rsidR="00BB1A23" w:rsidRPr="00EF286D">
        <w:rPr>
          <w:sz w:val="24"/>
          <w:szCs w:val="28"/>
        </w:rPr>
        <w:t>so razviti kazalci ter povzamemo grafe in ključna sporočila kazalcev iz zbirke KOS</w:t>
      </w:r>
      <w:r w:rsidR="00EF286D" w:rsidRPr="00EF286D">
        <w:rPr>
          <w:sz w:val="24"/>
          <w:szCs w:val="28"/>
        </w:rPr>
        <w:t xml:space="preserve"> (</w:t>
      </w:r>
      <w:hyperlink r:id="rId7" w:history="1">
        <w:r w:rsidR="00EF286D" w:rsidRPr="00EF286D">
          <w:rPr>
            <w:rStyle w:val="Hiperpovezava"/>
            <w:sz w:val="24"/>
            <w:szCs w:val="28"/>
          </w:rPr>
          <w:t>http://kazalci.arso.gov.si/</w:t>
        </w:r>
      </w:hyperlink>
      <w:r w:rsidR="00EF286D" w:rsidRPr="00EF286D">
        <w:rPr>
          <w:sz w:val="24"/>
          <w:szCs w:val="28"/>
        </w:rPr>
        <w:t>)</w:t>
      </w:r>
      <w:r w:rsidR="00BB1A23" w:rsidRPr="00EF286D">
        <w:rPr>
          <w:sz w:val="24"/>
          <w:szCs w:val="28"/>
        </w:rPr>
        <w:t>.</w:t>
      </w:r>
      <w:r w:rsidR="00EF286D" w:rsidRPr="00EF286D">
        <w:rPr>
          <w:sz w:val="24"/>
          <w:szCs w:val="28"/>
        </w:rPr>
        <w:t xml:space="preserve"> </w:t>
      </w:r>
      <w:r w:rsidR="00BB1A23" w:rsidRPr="00EF286D">
        <w:rPr>
          <w:sz w:val="24"/>
          <w:szCs w:val="28"/>
        </w:rPr>
        <w:t xml:space="preserve"> </w:t>
      </w:r>
    </w:p>
    <w:p w:rsidR="008B7554" w:rsidRDefault="00625BCF" w:rsidP="00BB1A23">
      <w:pPr>
        <w:pStyle w:val="Odstavekseznama"/>
        <w:spacing w:after="360" w:line="360" w:lineRule="auto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5251034" wp14:editId="54D6FC6B">
            <wp:simplePos x="0" y="0"/>
            <wp:positionH relativeFrom="margin">
              <wp:align>left</wp:align>
            </wp:positionH>
            <wp:positionV relativeFrom="paragraph">
              <wp:posOffset>13334</wp:posOffset>
            </wp:positionV>
            <wp:extent cx="6300470" cy="1914525"/>
            <wp:effectExtent l="0" t="0" r="5080" b="9525"/>
            <wp:wrapNone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793" cy="191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D53C2B" w:rsidRDefault="00D53C2B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3E64A1" w:rsidRDefault="003E64A1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3E64A1" w:rsidRDefault="003E64A1" w:rsidP="00BB1A23">
      <w:pPr>
        <w:pStyle w:val="Odstavekseznama"/>
        <w:spacing w:after="360" w:line="360" w:lineRule="auto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53363955" wp14:editId="569E8257">
            <wp:simplePos x="0" y="0"/>
            <wp:positionH relativeFrom="margin">
              <wp:align>left</wp:align>
            </wp:positionH>
            <wp:positionV relativeFrom="paragraph">
              <wp:posOffset>-403225</wp:posOffset>
            </wp:positionV>
            <wp:extent cx="3212187" cy="3189605"/>
            <wp:effectExtent l="0" t="0" r="7620" b="0"/>
            <wp:wrapNone/>
            <wp:docPr id="1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2187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8B7554" w:rsidRDefault="008B7554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625BCF" w:rsidRDefault="00625BCF" w:rsidP="00BB1A23">
      <w:pPr>
        <w:pStyle w:val="Odstavekseznama"/>
        <w:spacing w:after="360" w:line="360" w:lineRule="auto"/>
        <w:rPr>
          <w:sz w:val="28"/>
          <w:szCs w:val="28"/>
        </w:rPr>
      </w:pPr>
    </w:p>
    <w:p w:rsidR="00BB1A23" w:rsidRDefault="0083429A" w:rsidP="00BB1A23">
      <w:pPr>
        <w:pStyle w:val="Odstavekseznama"/>
        <w:numPr>
          <w:ilvl w:val="0"/>
          <w:numId w:val="7"/>
        </w:numPr>
        <w:spacing w:after="360" w:line="360" w:lineRule="auto"/>
        <w:rPr>
          <w:sz w:val="28"/>
          <w:szCs w:val="28"/>
        </w:rPr>
      </w:pPr>
      <w:r w:rsidRPr="0083429A">
        <w:rPr>
          <w:sz w:val="28"/>
          <w:szCs w:val="28"/>
        </w:rPr>
        <w:t xml:space="preserve">Ključne aktivnosti </w:t>
      </w:r>
    </w:p>
    <w:p w:rsidR="0083429A" w:rsidRPr="00EF286D" w:rsidRDefault="00BB1A23" w:rsidP="00BB1A23">
      <w:pPr>
        <w:pStyle w:val="Odstavekseznama"/>
        <w:spacing w:after="360" w:line="360" w:lineRule="auto"/>
        <w:rPr>
          <w:sz w:val="24"/>
          <w:szCs w:val="28"/>
        </w:rPr>
      </w:pPr>
      <w:r w:rsidRPr="00EF286D">
        <w:rPr>
          <w:sz w:val="24"/>
          <w:szCs w:val="28"/>
        </w:rPr>
        <w:t xml:space="preserve">Opišemo ključne aktivnosti, če je mogoče v povezavi z Evropskim zelenim dogovorom in povezanimi strateškimi dokumenti. </w:t>
      </w:r>
    </w:p>
    <w:p w:rsidR="0083429A" w:rsidRPr="0083429A" w:rsidRDefault="0083429A" w:rsidP="00BB1A23">
      <w:pPr>
        <w:pStyle w:val="Odstavekseznama"/>
        <w:numPr>
          <w:ilvl w:val="0"/>
          <w:numId w:val="7"/>
        </w:numPr>
        <w:spacing w:after="360" w:line="360" w:lineRule="auto"/>
        <w:rPr>
          <w:sz w:val="28"/>
          <w:szCs w:val="28"/>
        </w:rPr>
      </w:pPr>
      <w:r w:rsidRPr="0083429A">
        <w:rPr>
          <w:sz w:val="28"/>
          <w:szCs w:val="28"/>
        </w:rPr>
        <w:t>Zaključek in priporočila</w:t>
      </w:r>
    </w:p>
    <w:p w:rsidR="00BB1A23" w:rsidRPr="008B7554" w:rsidRDefault="00BB1A23" w:rsidP="008B7554">
      <w:pPr>
        <w:spacing w:after="0" w:line="240" w:lineRule="auto"/>
        <w:rPr>
          <w:sz w:val="24"/>
          <w:szCs w:val="28"/>
        </w:rPr>
      </w:pPr>
      <w:r w:rsidRPr="008B7554">
        <w:rPr>
          <w:sz w:val="24"/>
          <w:szCs w:val="28"/>
        </w:rPr>
        <w:t>Na koncu vsakega poglavja se navede:</w:t>
      </w:r>
    </w:p>
    <w:p w:rsidR="0083429A" w:rsidRPr="008B7554" w:rsidRDefault="0083429A" w:rsidP="008B7554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8"/>
        </w:rPr>
      </w:pPr>
      <w:r w:rsidRPr="008B7554">
        <w:rPr>
          <w:sz w:val="24"/>
          <w:szCs w:val="28"/>
        </w:rPr>
        <w:t>Seznam uporabljenih kazalcev</w:t>
      </w:r>
    </w:p>
    <w:p w:rsidR="0083429A" w:rsidRPr="008B7554" w:rsidRDefault="0083429A" w:rsidP="008B7554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8"/>
        </w:rPr>
      </w:pPr>
      <w:r w:rsidRPr="008B7554">
        <w:rPr>
          <w:sz w:val="24"/>
          <w:szCs w:val="28"/>
        </w:rPr>
        <w:t>Predlog</w:t>
      </w:r>
      <w:r w:rsidR="00BB1A23" w:rsidRPr="008B7554">
        <w:rPr>
          <w:sz w:val="24"/>
          <w:szCs w:val="28"/>
        </w:rPr>
        <w:t>i</w:t>
      </w:r>
      <w:r w:rsidRPr="008B7554">
        <w:rPr>
          <w:sz w:val="24"/>
          <w:szCs w:val="28"/>
        </w:rPr>
        <w:t xml:space="preserve"> slik za oblikovanje publikacije – iz zbirke slik Sokol</w:t>
      </w:r>
      <w:r w:rsidR="00BB1A23" w:rsidRPr="008B7554">
        <w:rPr>
          <w:sz w:val="24"/>
          <w:szCs w:val="28"/>
        </w:rPr>
        <w:t xml:space="preserve"> </w:t>
      </w:r>
      <w:r w:rsidR="008B7554" w:rsidRPr="008B7554">
        <w:rPr>
          <w:sz w:val="24"/>
          <w:szCs w:val="28"/>
        </w:rPr>
        <w:t xml:space="preserve"> </w:t>
      </w:r>
      <w:r w:rsidR="00BB1A23" w:rsidRPr="008B7554">
        <w:rPr>
          <w:sz w:val="24"/>
          <w:szCs w:val="28"/>
        </w:rPr>
        <w:t xml:space="preserve">(dostopno na intranetu: </w:t>
      </w:r>
      <w:hyperlink r:id="rId10" w:history="1">
        <w:r w:rsidR="00BB1A23" w:rsidRPr="008B7554">
          <w:rPr>
            <w:rStyle w:val="Hiperpovezava"/>
            <w:sz w:val="24"/>
            <w:szCs w:val="28"/>
          </w:rPr>
          <w:t>http://www.arso.gov.si/sokol/</w:t>
        </w:r>
      </w:hyperlink>
      <w:r w:rsidR="00BB1A23" w:rsidRPr="008B7554">
        <w:rPr>
          <w:sz w:val="24"/>
          <w:szCs w:val="28"/>
        </w:rPr>
        <w:t xml:space="preserve">) </w:t>
      </w:r>
    </w:p>
    <w:p w:rsidR="00EF286D" w:rsidRDefault="00EF286D" w:rsidP="0083429A">
      <w:pPr>
        <w:rPr>
          <w:sz w:val="28"/>
          <w:szCs w:val="28"/>
        </w:rPr>
      </w:pPr>
    </w:p>
    <w:p w:rsidR="0083429A" w:rsidRPr="0083429A" w:rsidRDefault="0083429A" w:rsidP="0083429A">
      <w:pPr>
        <w:rPr>
          <w:sz w:val="28"/>
          <w:szCs w:val="28"/>
        </w:rPr>
      </w:pPr>
      <w:r w:rsidRPr="0083429A">
        <w:rPr>
          <w:sz w:val="28"/>
          <w:szCs w:val="28"/>
        </w:rPr>
        <w:t>Priloga:</w:t>
      </w:r>
    </w:p>
    <w:p w:rsidR="0083429A" w:rsidRPr="0083429A" w:rsidRDefault="0083429A" w:rsidP="0083429A">
      <w:pPr>
        <w:pStyle w:val="Odstavekseznama"/>
        <w:numPr>
          <w:ilvl w:val="0"/>
          <w:numId w:val="9"/>
        </w:numPr>
        <w:rPr>
          <w:sz w:val="28"/>
          <w:szCs w:val="28"/>
        </w:rPr>
      </w:pPr>
      <w:r w:rsidRPr="0083429A">
        <w:rPr>
          <w:sz w:val="28"/>
          <w:szCs w:val="28"/>
        </w:rPr>
        <w:t xml:space="preserve">Primer </w:t>
      </w:r>
      <w:r w:rsidR="008B7554">
        <w:rPr>
          <w:sz w:val="28"/>
          <w:szCs w:val="28"/>
        </w:rPr>
        <w:t>1: Poglavje</w:t>
      </w:r>
      <w:r w:rsidRPr="0083429A">
        <w:rPr>
          <w:sz w:val="28"/>
          <w:szCs w:val="28"/>
        </w:rPr>
        <w:t xml:space="preserve"> Okolje in kmetijstvo</w:t>
      </w:r>
    </w:p>
    <w:p w:rsidR="0083429A" w:rsidRPr="0083429A" w:rsidRDefault="0083429A" w:rsidP="0083429A">
      <w:pPr>
        <w:pStyle w:val="Odstavekseznama"/>
        <w:numPr>
          <w:ilvl w:val="0"/>
          <w:numId w:val="9"/>
        </w:numPr>
        <w:rPr>
          <w:sz w:val="28"/>
          <w:szCs w:val="28"/>
        </w:rPr>
      </w:pPr>
      <w:r w:rsidRPr="0083429A">
        <w:rPr>
          <w:sz w:val="28"/>
          <w:szCs w:val="28"/>
        </w:rPr>
        <w:t>Primer</w:t>
      </w:r>
      <w:r w:rsidR="008B7554">
        <w:rPr>
          <w:sz w:val="28"/>
          <w:szCs w:val="28"/>
        </w:rPr>
        <w:t xml:space="preserve"> 2: P</w:t>
      </w:r>
      <w:r w:rsidRPr="0083429A">
        <w:rPr>
          <w:sz w:val="28"/>
          <w:szCs w:val="28"/>
        </w:rPr>
        <w:t>oglavja Kakovost zraka</w:t>
      </w:r>
    </w:p>
    <w:p w:rsidR="0083429A" w:rsidRDefault="0083429A">
      <w:pPr>
        <w:rPr>
          <w:b/>
        </w:rPr>
      </w:pPr>
    </w:p>
    <w:p w:rsidR="003E64A1" w:rsidRDefault="003E64A1">
      <w:pPr>
        <w:rPr>
          <w:b/>
        </w:rPr>
      </w:pPr>
      <w:r>
        <w:rPr>
          <w:b/>
        </w:rPr>
        <w:br w:type="page"/>
      </w:r>
    </w:p>
    <w:p w:rsidR="004B2C1C" w:rsidRPr="00F33ECD" w:rsidRDefault="00440FCD" w:rsidP="004B2C1C">
      <w:pPr>
        <w:rPr>
          <w:b/>
        </w:rPr>
      </w:pPr>
      <w:r w:rsidRPr="00F33ECD">
        <w:rPr>
          <w:b/>
        </w:rPr>
        <w:lastRenderedPageBreak/>
        <w:t>Primer</w:t>
      </w:r>
      <w:r w:rsidR="008B7554">
        <w:rPr>
          <w:b/>
        </w:rPr>
        <w:t xml:space="preserve"> 1</w:t>
      </w:r>
      <w:r w:rsidRPr="00F33ECD">
        <w:rPr>
          <w:b/>
        </w:rPr>
        <w:t xml:space="preserve">: Poglavje - </w:t>
      </w:r>
      <w:r w:rsidR="004B2C1C" w:rsidRPr="00F33ECD">
        <w:rPr>
          <w:b/>
        </w:rPr>
        <w:t xml:space="preserve">Okolje in </w:t>
      </w:r>
      <w:r w:rsidR="00E524F8" w:rsidRPr="00F33ECD">
        <w:rPr>
          <w:b/>
        </w:rPr>
        <w:t>kmetijstvo</w:t>
      </w:r>
    </w:p>
    <w:p w:rsidR="00440FCD" w:rsidRDefault="00440FCD" w:rsidP="00440FCD">
      <w:pPr>
        <w:pStyle w:val="Odstavekseznama"/>
        <w:numPr>
          <w:ilvl w:val="0"/>
          <w:numId w:val="1"/>
        </w:numPr>
        <w:rPr>
          <w:i/>
        </w:rPr>
      </w:pPr>
      <w:r w:rsidRPr="00F33ECD">
        <w:rPr>
          <w:b/>
        </w:rPr>
        <w:t>Splošen uvod</w:t>
      </w:r>
      <w:r>
        <w:t xml:space="preserve"> </w:t>
      </w:r>
      <w:r w:rsidRPr="00F33ECD">
        <w:rPr>
          <w:i/>
        </w:rPr>
        <w:t xml:space="preserve">(kot npr. v Irskem poročilu: </w:t>
      </w:r>
      <w:hyperlink r:id="rId11" w:history="1">
        <w:r w:rsidRPr="00F33ECD">
          <w:rPr>
            <w:rStyle w:val="Hiperpovezava"/>
            <w:i/>
          </w:rPr>
          <w:t>https://www.epa.ie/media/EPA-Ireland's-Environment-2020-Chapter13.pdf</w:t>
        </w:r>
      </w:hyperlink>
      <w:r w:rsidRPr="00F33ECD">
        <w:rPr>
          <w:i/>
        </w:rPr>
        <w:t>)</w:t>
      </w:r>
      <w:r w:rsidR="00F92A11" w:rsidRPr="00F33ECD">
        <w:rPr>
          <w:i/>
        </w:rPr>
        <w:t xml:space="preserve"> – pomen kmetijstva, struktura kmetijstva v Slo (</w:t>
      </w:r>
      <w:proofErr w:type="spellStart"/>
      <w:r w:rsidR="00F92A11" w:rsidRPr="00F33ECD">
        <w:rPr>
          <w:i/>
        </w:rPr>
        <w:t>infografika</w:t>
      </w:r>
      <w:proofErr w:type="spellEnd"/>
      <w:r w:rsidR="00F92A11" w:rsidRPr="00F33ECD">
        <w:rPr>
          <w:i/>
        </w:rPr>
        <w:t>)…</w:t>
      </w:r>
    </w:p>
    <w:p w:rsidR="00A32D35" w:rsidRPr="00A32D35" w:rsidRDefault="00A32D35" w:rsidP="00A32D35">
      <w:pPr>
        <w:pStyle w:val="Odstavekseznama"/>
        <w:rPr>
          <w:i/>
        </w:rPr>
      </w:pPr>
      <w:r>
        <w:t xml:space="preserve">Primer </w:t>
      </w:r>
      <w:proofErr w:type="spellStart"/>
      <w:r>
        <w:t>infografike</w:t>
      </w:r>
      <w:proofErr w:type="spellEnd"/>
      <w:r>
        <w:t>:</w:t>
      </w:r>
    </w:p>
    <w:p w:rsidR="00D4059C" w:rsidRDefault="00D4059C" w:rsidP="00A32D35">
      <w:pPr>
        <w:jc w:val="center"/>
      </w:pPr>
      <w:r>
        <w:rPr>
          <w:noProof/>
          <w:lang w:eastAsia="sl-SI"/>
        </w:rPr>
        <w:drawing>
          <wp:inline distT="0" distB="0" distL="0" distR="0" wp14:anchorId="00465F0A" wp14:editId="3F0F7313">
            <wp:extent cx="4448427" cy="57721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1934" cy="58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CD" w:rsidRPr="00F33ECD" w:rsidRDefault="00440FCD" w:rsidP="00440FCD">
      <w:pPr>
        <w:pStyle w:val="Odstavekseznama"/>
        <w:numPr>
          <w:ilvl w:val="0"/>
          <w:numId w:val="1"/>
        </w:numPr>
        <w:rPr>
          <w:i/>
        </w:rPr>
      </w:pPr>
      <w:r w:rsidRPr="00F33ECD">
        <w:rPr>
          <w:b/>
        </w:rPr>
        <w:t>Tr</w:t>
      </w:r>
      <w:r w:rsidRPr="00F33ECD">
        <w:rPr>
          <w:rFonts w:ascii="Verdana" w:eastAsia="Times New Roman" w:hAnsi="Verdana" w:cs="Arial"/>
          <w:b/>
          <w:sz w:val="17"/>
          <w:szCs w:val="17"/>
          <w:lang w:eastAsia="sl-SI"/>
        </w:rPr>
        <w:t>enutn</w:t>
      </w:r>
      <w:r w:rsidRPr="00F33ECD">
        <w:rPr>
          <w:b/>
        </w:rPr>
        <w:t>o stanje</w:t>
      </w:r>
      <w:r>
        <w:t xml:space="preserve"> </w:t>
      </w:r>
      <w:r w:rsidRPr="00F33ECD">
        <w:rPr>
          <w:i/>
        </w:rPr>
        <w:t>(iz KOS)</w:t>
      </w:r>
    </w:p>
    <w:tbl>
      <w:tblPr>
        <w:tblW w:w="61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3544"/>
        <w:gridCol w:w="522"/>
        <w:gridCol w:w="1134"/>
        <w:gridCol w:w="567"/>
      </w:tblGrid>
      <w:tr w:rsidR="00FE7BDB" w:rsidRPr="004B2C1C" w:rsidTr="00F55DB8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Šifra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Kazalec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DPSIR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FE7BDB" w:rsidRPr="004B2C1C" w:rsidRDefault="00FE7BDB" w:rsidP="00440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Zadnj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e</w:t>
            </w: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osvežitve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Trend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KM04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F92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Intenzivnost kmetijstva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Načini gospodarjenja na kmetijah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E830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Specializacija in diverzifikacija kmetijstva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BDB" w:rsidRPr="004B2C1C" w:rsidRDefault="00FE7BDB" w:rsidP="00E830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Namakanje kmetijskih zemljišč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KM28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Kmetijska proizvodnja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KM31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Struktura uvoza potrošene hrane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lastRenderedPageBreak/>
              <w:t>KM33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Pokritost uvoza hrane z izvozom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KM01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Poraba sredstev za varstvo rastlin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Izpusti </w:t>
            </w:r>
            <w:proofErr w:type="spellStart"/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amoniaka</w:t>
            </w:r>
            <w:proofErr w:type="spellEnd"/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 v kmetijstvu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Izpusti metana in </w:t>
            </w:r>
            <w:proofErr w:type="spellStart"/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didušikovega</w:t>
            </w:r>
            <w:proofErr w:type="spellEnd"/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 oksida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Bilančni presežek dušika v kmetijstvu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KM25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Bilančni presežek fosforja v kmetijstvu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Sprememba rabe zemljišč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Biotska raznovrstnost – kmetijske rastline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Biotska raznovrstnost – domače živali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KM26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Vsebnost rastlinskih hranil v tleh kmetijskih zemljišč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KM27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Površina njiv na prebivalca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KM29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Stopnja samooskrbe s hrano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KM34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Koncentracija kmetijske pridelave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KM02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Poraba mineralnih gnojil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KM32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Odkupne cene kmetijskih proizvodov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KM06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Varovana območja narave in kmetijstvo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KM07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Izobrazbena raven na kmetijskih gospodarstvih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4B2C1C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KM08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Površine zemljišč z ekološkim kmetovanjem 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hideMark/>
          </w:tcPr>
          <w:p w:rsidR="00FE7BDB" w:rsidRPr="004B2C1C" w:rsidRDefault="00FE7BDB" w:rsidP="007909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4B2C1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FE7BDB" w:rsidRPr="009A67D0" w:rsidTr="00F55DB8">
        <w:trPr>
          <w:trHeight w:val="302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9A67D0" w:rsidRDefault="00FE7BDB" w:rsidP="009A6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KM03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7BDB" w:rsidRPr="009A67D0" w:rsidRDefault="00FE7BDB" w:rsidP="009A6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Površine zemljišč s kmetijsko </w:t>
            </w:r>
            <w:proofErr w:type="spellStart"/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okoljskimi</w:t>
            </w:r>
            <w:proofErr w:type="spellEnd"/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 xml:space="preserve"> </w:t>
            </w:r>
            <w:proofErr w:type="spellStart"/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ukrepiR</w:t>
            </w:r>
            <w:proofErr w:type="spellEnd"/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9A67D0" w:rsidRDefault="00FE7BDB" w:rsidP="009A6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9A67D0" w:rsidRDefault="00FE7BDB" w:rsidP="009A6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hideMark/>
          </w:tcPr>
          <w:p w:rsidR="00FE7BDB" w:rsidRPr="009A67D0" w:rsidRDefault="00FE7BDB" w:rsidP="009A6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A67D0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E7BDB" w:rsidRPr="009A67D0" w:rsidTr="00F55DB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9A67D0" w:rsidRDefault="00FE7BDB" w:rsidP="009A6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KM05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9A67D0" w:rsidRDefault="00FE7BDB" w:rsidP="009A6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Kmetijska območja visoke naravne vrednosti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9A67D0" w:rsidRDefault="00FE7BDB" w:rsidP="009A6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BDB" w:rsidRPr="009A67D0" w:rsidRDefault="00FE7BDB" w:rsidP="009A67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</w:pPr>
            <w:r w:rsidRPr="009A67D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l-SI"/>
              </w:rPr>
              <w:t>2008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E7BDB" w:rsidRPr="009A67D0" w:rsidRDefault="00FE7BDB" w:rsidP="009A67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A67D0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</w:tbl>
    <w:p w:rsidR="00F33ECD" w:rsidRDefault="00F33ECD" w:rsidP="004B2C1C"/>
    <w:p w:rsidR="00F33ECD" w:rsidRDefault="00F33ECD">
      <w:r>
        <w:br w:type="page"/>
      </w:r>
    </w:p>
    <w:p w:rsidR="009A67D0" w:rsidRDefault="00F33ECD" w:rsidP="004B2C1C">
      <w:r>
        <w:lastRenderedPageBreak/>
        <w:t>Ključna sporočila po DPSIR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3822"/>
      </w:tblGrid>
      <w:tr w:rsidR="000871E8" w:rsidTr="000871E8">
        <w:tc>
          <w:tcPr>
            <w:tcW w:w="562" w:type="dxa"/>
          </w:tcPr>
          <w:p w:rsidR="000871E8" w:rsidRDefault="000871E8" w:rsidP="000871E8"/>
        </w:tc>
        <w:tc>
          <w:tcPr>
            <w:tcW w:w="4678" w:type="dxa"/>
          </w:tcPr>
          <w:p w:rsidR="000871E8" w:rsidRDefault="000871E8" w:rsidP="000871E8">
            <w:r>
              <w:t>D</w:t>
            </w:r>
          </w:p>
        </w:tc>
        <w:tc>
          <w:tcPr>
            <w:tcW w:w="3822" w:type="dxa"/>
          </w:tcPr>
          <w:p w:rsidR="000871E8" w:rsidRDefault="000871E8" w:rsidP="000871E8">
            <w:r>
              <w:t>P</w:t>
            </w:r>
          </w:p>
        </w:tc>
      </w:tr>
      <w:tr w:rsidR="000871E8" w:rsidTr="000871E8">
        <w:tc>
          <w:tcPr>
            <w:tcW w:w="562" w:type="dxa"/>
          </w:tcPr>
          <w:p w:rsidR="000871E8" w:rsidRDefault="000871E8" w:rsidP="000871E8"/>
        </w:tc>
        <w:tc>
          <w:tcPr>
            <w:tcW w:w="4678" w:type="dxa"/>
          </w:tcPr>
          <w:p w:rsidR="000871E8" w:rsidRDefault="000871E8" w:rsidP="000871E8">
            <w:pPr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  <w:r w:rsidRPr="00F92A11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 xml:space="preserve">Raven </w:t>
            </w:r>
            <w:proofErr w:type="spellStart"/>
            <w:r w:rsidRPr="00F92A11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intenzifikacije</w:t>
            </w:r>
            <w:proofErr w:type="spellEnd"/>
            <w:r w:rsidRPr="00F92A11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 xml:space="preserve"> kmetijstva v Sloveniji je zmerna in predvsem poteka v smeri</w:t>
            </w:r>
            <w:r w:rsidRPr="00F92A11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izboljšanja delovne intenzivnosti kmetijske pridelave oziroma </w:t>
            </w:r>
            <w:r w:rsidRPr="00F92A11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zmanjševanja vložka dela na enoto površine oziroma proizvoda. Število glav velike živine (GVŽ) na ha kmetijske zemlje v obdelavi</w:t>
            </w:r>
            <w:r w:rsidRPr="00F92A11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kot najbolj agregatni kazalec proizvodne intenzivnosti </w:t>
            </w:r>
            <w:r w:rsidRPr="00F92A11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je stabilno, obremenitev pa se je v obdobju 2000 - 2013 podobno kot v drugih državah članicah EU celo nekoliko zmanjšala.</w:t>
            </w:r>
          </w:p>
          <w:p w:rsidR="00F33ECD" w:rsidRDefault="00F33ECD" w:rsidP="000871E8">
            <w:pPr>
              <w:rPr>
                <w:rFonts w:eastAsia="Times New Roman" w:cstheme="minorHAnsi"/>
                <w:b/>
                <w:sz w:val="16"/>
                <w:szCs w:val="16"/>
                <w:lang w:eastAsia="sl-SI"/>
              </w:rPr>
            </w:pPr>
          </w:p>
          <w:p w:rsidR="000871E8" w:rsidRDefault="000871E8" w:rsidP="000871E8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0871E8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Načini gospodarjenja na kmetijah imajo neposreden vpliv na različne procese razvrednotenja tal</w:t>
            </w: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. Te procese zmanjšuje pokritost tal s poljščinami in žetvenimi ostanki, odvisni so predvsem od setvene sestave. V Sloveniji je bila pokritost v letih 1992–2008 precej stalna (od 62,7 % do 73,1 %), </w:t>
            </w:r>
            <w:r w:rsidRPr="000871E8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kaže pa se počasen trend povečevanja pokritosti tal</w:t>
            </w: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>. Med skladiščnimi zmogljivostmi za organska gnojila prevladujejo kombinirana za skladiščenje hlevskega gnoja in tekočega živinskega gnojila, na večini kmetij pa omogočajo skladiščenje slednjega za več kakor šest mesecev.</w:t>
            </w:r>
          </w:p>
          <w:p w:rsidR="00F33ECD" w:rsidRPr="000871E8" w:rsidRDefault="00F33ECD" w:rsidP="000871E8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0871E8" w:rsidRDefault="000871E8" w:rsidP="000871E8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0871E8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Površine zemljišč, pripravljene za namakanje, so se v obdobju 2000–2019 povečale</w:t>
            </w: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od 4.554 ha na 6.673 ha, njihov delež v skupni kmetijski zemlji v uporabi pa od 0,9 % na 1,4 </w:t>
            </w:r>
            <w:r w:rsidRPr="000871E8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%. Poraba vode na hektar namakanih zemljišč, ki je močno odvisna od vremenskih razmer v posameznem letu, se je po letu 2001 zmanjšala</w:t>
            </w: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>. Leta 2019 je bilo porabljenih 1,030 m3 vode na hektar namakanih površin, kar je dobra četrtina manj (–27%) od dolgoletnega povprečja in več kot tri krat manj kot leta 2001, ko je bilo porabljenih 3,199 m3/ha.</w:t>
            </w:r>
          </w:p>
          <w:p w:rsidR="00F33ECD" w:rsidRPr="000871E8" w:rsidRDefault="00F33ECD" w:rsidP="000871E8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0871E8" w:rsidRDefault="000871E8" w:rsidP="000871E8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Vrednost kmetijske proizvodnje na prebivalca v Sloveniji v obdobju 2001-2017 niha. Nihanje je predvsem </w:t>
            </w:r>
            <w:r w:rsidRPr="00261555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posledica nihanja odkupnih cen kmetijskih pridelkov ter fizičnega obsega proizvodnje</w:t>
            </w: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. V letu 2017 so se cene kmetijskih pridelkov nekoliko povišale, a so </w:t>
            </w:r>
            <w:r w:rsidRPr="00261555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neugodne vremenske razmere</w:t>
            </w: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s spomladansko pozebo, poletno sušo ter številnimi neurji s točo močno zaznamovale rastlinsko pridelavo ter vplivale na še manjšo vrednost kmetijske proizvodnje glede na leto 2016.</w:t>
            </w:r>
          </w:p>
          <w:p w:rsidR="00F33ECD" w:rsidRPr="000871E8" w:rsidRDefault="00F33ECD" w:rsidP="000871E8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0871E8" w:rsidRDefault="000871E8" w:rsidP="000871E8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261555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V Sloveniji je večina (več kot 70 %) potrošene hrane uvožena, le približno tretjina hrane je domačega, slovenskega izvora, pred letom 2004 je bilo uvožene 40 % hrane</w:t>
            </w: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>. Tako uvoz kot izvoz hrane sta se po vstopu Slovenije v EU, občutno povečala. Izvoz se je povečal predvsem na račun nepredelanih kmetijskih proizvodov, uvoz pa na račun predelanih proizvodov. Več kot polovico uvožene hrane (60 %) se uvozi iz sosednjih držav (Avstrija, Hrvaška, Italija in Madžarska), največ se uvozi žita, sadja, zelenjave in sladkorja.</w:t>
            </w:r>
          </w:p>
          <w:p w:rsidR="00F33ECD" w:rsidRPr="000871E8" w:rsidRDefault="00F33ECD" w:rsidP="000871E8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0871E8" w:rsidRPr="000871E8" w:rsidRDefault="000871E8" w:rsidP="000871E8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Slovenija je vrednostno neto uvoznica hrane, saj uvoz hrane presega njen izvoz. </w:t>
            </w:r>
            <w:r w:rsidRPr="00261555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V zadnjih letih je izvoz hrane pokril približno 50 % uvoza</w:t>
            </w: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. Pokritost uvoza hrane z izvozom se dolgoročno rahlo povečuje. </w:t>
            </w:r>
            <w:r w:rsidRPr="00261555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Tako vrednostni uvoz kot izvoz hrane sta se po vstopu Slovenije v EU občutno povečala. Vrednostni izvoz se je povečal predvsem na račun nepredelanih kmetijskih proizvodov, uvoz pa na račun predelanih proizvodov.</w:t>
            </w:r>
            <w:r w:rsidRPr="000871E8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Največ, več kot polovica celotnega vrednostnega uvoza in izvoza hrane v zadnjih letih (2014–2019), poteka s sosednjimi državami (Avstrija, Hrvaška, Italija in Madžarska). </w:t>
            </w:r>
            <w:r w:rsidRPr="00261555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Največji indeks pokritosti uvoza z izvozom hrane je dosežen pri vrednostni blagovni menjavi s sladkorjem, mesom in jajci, najmanjši pa pri zelenjavi, krompirju in sadju.</w:t>
            </w:r>
          </w:p>
          <w:p w:rsidR="000871E8" w:rsidRDefault="000871E8" w:rsidP="000871E8"/>
        </w:tc>
        <w:tc>
          <w:tcPr>
            <w:tcW w:w="3822" w:type="dxa"/>
          </w:tcPr>
          <w:p w:rsidR="00261555" w:rsidRDefault="00261555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Poraba fitofarmacevtskih sredstev (FFS) v Sloveniji se je v zadnjih dvajsetih letih skoraj prepolovila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, iz 2.031 ton v letu 1992 na 1.102 ton v letu 2015. Kljub občutnemu zmanjšanju uporabe FFS, pa je le-ta </w:t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zaradi večjega deleža trajnih nasadov, še vedno večja kot v večini drugih držav EU. 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>Fungicidi zato predstavljajo več kot 2/3 vseh uporabljenih FFS v Sloveniji, pri čemer se je tudi njihova uporaba v zadnjih letih precej zmanjšala. V letu 2015 je skupna poraba FFS znašala 5,6 kg na hektar, kar je podobno kot v  zadnjem 10-letnem obdobju spremljanja porabe FFS.</w:t>
            </w:r>
          </w:p>
          <w:p w:rsidR="00F33ECD" w:rsidRPr="00261555" w:rsidRDefault="00F33ECD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61555" w:rsidRDefault="00261555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Kmetijstvo je v letu 2013 prispevalo 96,8 % skupnih izpustov amonijaka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. Od leta 1990 do 2014 so se izpusti amonijaka v Sloveniji zmanjšali za 19,9 %. V zadnjih letih se izpusti amonijaka v Sloveniji gibljejo približno 20 % pod mejo, ki jo določajo sprejete mednarodne obveznosti (20.000 t letno). </w:t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Dosegamo tudi cilj, ki ga za leto 2020 določa dopolnjen Protokol o zmanjševanju </w:t>
            </w:r>
            <w:proofErr w:type="spellStart"/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zakisljevanja</w:t>
            </w:r>
            <w:proofErr w:type="spellEnd"/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, </w:t>
            </w:r>
            <w:proofErr w:type="spellStart"/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evtrofikacije</w:t>
            </w:r>
            <w:proofErr w:type="spellEnd"/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in </w:t>
            </w:r>
            <w:proofErr w:type="spellStart"/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prizemnega</w:t>
            </w:r>
            <w:proofErr w:type="spellEnd"/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ozona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 (- 1 % glede na leto 2005).</w:t>
            </w:r>
          </w:p>
          <w:p w:rsidR="00F33ECD" w:rsidRPr="00261555" w:rsidRDefault="00F33ECD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61555" w:rsidRPr="00A66318" w:rsidRDefault="00261555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Izpusti toplogrednih plinov, </w:t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predvsem metana in </w:t>
            </w:r>
            <w:proofErr w:type="spellStart"/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didušikovega</w:t>
            </w:r>
            <w:proofErr w:type="spellEnd"/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oksida, so se od leta 1986 do 2014 v kmetijstvu zmanjšali za 15,6 %.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 K zmanjšanju je </w:t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najbolj prispeval manjši obseg reje goveda, prašičev in perutnine ter izboljšani načini ravnanja z živinskimi gnojili.</w:t>
            </w:r>
          </w:p>
          <w:p w:rsidR="000871E8" w:rsidRPr="00261555" w:rsidRDefault="000871E8" w:rsidP="000871E8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261555" w:rsidRDefault="00261555" w:rsidP="000871E8"/>
        </w:tc>
      </w:tr>
      <w:tr w:rsidR="00261555" w:rsidTr="007C0E4D">
        <w:tc>
          <w:tcPr>
            <w:tcW w:w="562" w:type="dxa"/>
          </w:tcPr>
          <w:p w:rsidR="00261555" w:rsidRDefault="00261555" w:rsidP="000871E8">
            <w:r>
              <w:t>S</w:t>
            </w:r>
          </w:p>
        </w:tc>
        <w:tc>
          <w:tcPr>
            <w:tcW w:w="8500" w:type="dxa"/>
            <w:gridSpan w:val="2"/>
          </w:tcPr>
          <w:p w:rsidR="00F33ECD" w:rsidRDefault="00261555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>Kazalec prikazuje spremembe rabe zemljišč v krajšem časovnem obdobju devetih let, od 2002 do 2011. Trajnostno gospodarjenje s prostorom in racionalna raba naravnih virov, vplivi socialno-ekonomski dejavniki ter vplivi / posledice administrativno upravnih ukrepov se v veliki meri odražajo v prostoru – strukturi rabe zemljišč. Proces ima dve značilnosti: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Povečuje se urbanizacija tal / zemljišč in s tem nepovratna degradacija ta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>l;</w:t>
            </w:r>
          </w:p>
          <w:p w:rsidR="00261555" w:rsidRPr="00261555" w:rsidRDefault="00261555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261555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Še v večjem meri se </w:t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povečuje zaraščanje kmetijskih zemljišč in s tem zmanjševanje sposobnosti samooskrbe s hrano.</w:t>
            </w:r>
          </w:p>
          <w:p w:rsidR="00261555" w:rsidRDefault="00261555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Skupno število registriranih sort (vpisane v sortno listo RS) se je pri strnih žitih, koruzi in krompirju od leta 2011 zmanjšalo, v istem obdobju se je povečalo število sort oljnic, tudi na račun domačih sort, ki so vpisane kot ohranjevalne sorte. Število drugih skupin poljščin je ostalo na podobni ravni. Pri rži, </w:t>
            </w:r>
            <w:proofErr w:type="spellStart"/>
            <w:r w:rsidRPr="00261555">
              <w:rPr>
                <w:rFonts w:asciiTheme="minorHAnsi" w:hAnsiTheme="minorHAnsi" w:cstheme="minorHAnsi"/>
                <w:sz w:val="16"/>
                <w:szCs w:val="16"/>
              </w:rPr>
              <w:t>tritikali</w:t>
            </w:r>
            <w:proofErr w:type="spellEnd"/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 in ovsu je delež petih v pridelavi najbolj razširjenih sort 100%. Pri 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drugih poljščinah se deleži petih najbolj razširjenih sort pri posamezni vrsti gibljejo od 30% pri krompirju do 80% pri navadnem ječmenu.</w:t>
            </w:r>
          </w:p>
          <w:p w:rsidR="00F33ECD" w:rsidRPr="00261555" w:rsidRDefault="00F33ECD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61555" w:rsidRDefault="00261555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1"/>
                <w:szCs w:val="21"/>
                <w:shd w:val="clear" w:color="auto" w:fill="F8F8F8"/>
              </w:rPr>
            </w:pP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V Sloveniji postaja </w:t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reja avtohtonih domačih živali vedno manj privlačna, ogroženih je kar 11 od skupno 12 avtohtonih pasem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 in rase domačih živali, </w:t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ogrožena ni le kranjska čebela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>. Ogroženih je tudi 11 od skupno 14 tradicionalnih pasem. Delež živali tujerodnih pasem in križancev s tujerodnimi pasmami se povečuje. Pritisku tujih pasem še najuspešneje kljubujejo pasme in rase, pri katerih je zaradi načina reje pomen prilagojenosti na naravne razmere še posebno velik.</w:t>
            </w:r>
          </w:p>
          <w:p w:rsidR="00261555" w:rsidRDefault="00261555" w:rsidP="000871E8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8F8F8"/>
              </w:rPr>
            </w:pPr>
          </w:p>
          <w:p w:rsidR="00261555" w:rsidRDefault="00261555" w:rsidP="000871E8"/>
        </w:tc>
      </w:tr>
      <w:tr w:rsidR="00261555" w:rsidTr="00EE0F58">
        <w:tc>
          <w:tcPr>
            <w:tcW w:w="562" w:type="dxa"/>
          </w:tcPr>
          <w:p w:rsidR="00261555" w:rsidRDefault="00261555" w:rsidP="000871E8">
            <w:r>
              <w:lastRenderedPageBreak/>
              <w:t>I</w:t>
            </w:r>
          </w:p>
        </w:tc>
        <w:tc>
          <w:tcPr>
            <w:tcW w:w="8500" w:type="dxa"/>
            <w:gridSpan w:val="2"/>
          </w:tcPr>
          <w:p w:rsidR="00261555" w:rsidRDefault="00261555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Poraba mineralnih gnojil se je v Sloveniji v letih 1992-2015 zmanjšala za 28 %.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 Zmanjšala se je tudi poraba rastlinskih hranil (N, P2O5, K2O) na hektar kmetijske zemlje v uporabi in sicer iz 135 kg/ha na 103 kg/ha, oziroma za 23 %. V obdobju 1992-2015 smo na hektar kmetijske zemlje v uporabi povprečno porabili 62 kg N, 28 kg P2O5 ter 34 kg K2O. V obdobju 2002-2013 je bila poraba rastlinskih hranil v Sloveniji večja (100 kg/ha) kot v državah članicah Evropske unije (88 kg/ha).</w:t>
            </w:r>
          </w:p>
          <w:p w:rsidR="00F33ECD" w:rsidRPr="00261555" w:rsidRDefault="00F33ECD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61555" w:rsidRPr="00261555" w:rsidRDefault="00261555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Kazalnik odkupnih cen kmetijskih proizvodov prikazuje, da </w:t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cene v Sloveniji sledijo trendom gibanja cen pomembnejših kmetijskih trgov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. Za omenjeni kazalnik cilj ni postavljen, za interpretacijo doseganja oziroma zasledovanja ciljev strategije razvoja slovenskega kmetijstva pa je ob odkupnih cenah potreben tudi vzporedni pregled drugih ekonomskih kazalnikov. </w:t>
            </w:r>
          </w:p>
        </w:tc>
      </w:tr>
      <w:tr w:rsidR="00261555" w:rsidTr="00277629">
        <w:tc>
          <w:tcPr>
            <w:tcW w:w="562" w:type="dxa"/>
          </w:tcPr>
          <w:p w:rsidR="00261555" w:rsidRDefault="00261555" w:rsidP="000871E8">
            <w:r>
              <w:t>R</w:t>
            </w:r>
          </w:p>
        </w:tc>
        <w:tc>
          <w:tcPr>
            <w:tcW w:w="8500" w:type="dxa"/>
            <w:gridSpan w:val="2"/>
          </w:tcPr>
          <w:p w:rsidR="00261555" w:rsidRDefault="00261555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Kmetijska zemlja je leta 2011 pokrivala 19,6 % varovanih območij narave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. V varovana območja narave je vključenih 24,9 % vse kmetijske zemlje. </w:t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Kmetijstvo je v preteklosti v Sloveniji omogočilo veliko pestrost vrst in habitatov ter odločilno oblikovalo kulturno krajino.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 xml:space="preserve"> Oblikovanje varovanih območij je le prvi korak k ohranjanju tradicionalnih kmetijskih habitatov, dejansko pa bomo te </w:t>
            </w:r>
            <w:r w:rsidRPr="00A66318">
              <w:rPr>
                <w:rFonts w:asciiTheme="minorHAnsi" w:hAnsiTheme="minorHAnsi" w:cstheme="minorHAnsi"/>
                <w:b/>
                <w:sz w:val="16"/>
                <w:szCs w:val="16"/>
              </w:rPr>
              <w:t>habitate ohranili le, če bodo imeli kmetje za ohranitev obstoječega stanja ekonomski interes</w:t>
            </w:r>
            <w:r w:rsidRPr="00261555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:rsidR="00F33ECD" w:rsidRPr="00261555" w:rsidRDefault="00F33ECD" w:rsidP="00261555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261555" w:rsidRDefault="00261555" w:rsidP="000871E8">
            <w:pPr>
              <w:rPr>
                <w:rFonts w:ascii="Open Sans" w:hAnsi="Open Sans" w:cs="Open Sans"/>
                <w:color w:val="333333"/>
                <w:sz w:val="21"/>
                <w:szCs w:val="21"/>
                <w:shd w:val="clear" w:color="auto" w:fill="F8F8F8"/>
              </w:rPr>
            </w:pPr>
            <w:r w:rsidRPr="00261555">
              <w:rPr>
                <w:rFonts w:eastAsia="Times New Roman" w:cstheme="minorHAnsi"/>
                <w:sz w:val="16"/>
                <w:szCs w:val="16"/>
                <w:lang w:eastAsia="sl-SI"/>
              </w:rPr>
              <w:t>Površine zemljišč, ki so vključene v izvajanje kmetijsko-</w:t>
            </w:r>
            <w:proofErr w:type="spellStart"/>
            <w:r w:rsidRPr="00261555">
              <w:rPr>
                <w:rFonts w:eastAsia="Times New Roman" w:cstheme="minorHAnsi"/>
                <w:sz w:val="16"/>
                <w:szCs w:val="16"/>
                <w:lang w:eastAsia="sl-SI"/>
              </w:rPr>
              <w:t>okoljskih</w:t>
            </w:r>
            <w:proofErr w:type="spellEnd"/>
            <w:r w:rsidRPr="00261555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ukrepov, so se po letu 1999 močno povečale in so v letu 2014 obsegale 254.772 ha (bruto). </w:t>
            </w:r>
            <w:r w:rsidRPr="00A66318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Delež površin z enim ali več kmetijsko-</w:t>
            </w:r>
            <w:proofErr w:type="spellStart"/>
            <w:r w:rsidRPr="00A66318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>okoljskih</w:t>
            </w:r>
            <w:proofErr w:type="spellEnd"/>
            <w:r w:rsidRPr="00A66318">
              <w:rPr>
                <w:rFonts w:eastAsia="Times New Roman" w:cstheme="minorHAnsi"/>
                <w:b/>
                <w:sz w:val="16"/>
                <w:szCs w:val="16"/>
                <w:lang w:eastAsia="sl-SI"/>
              </w:rPr>
              <w:t xml:space="preserve"> ukrepov (neto) se je v obdobju 1999-2014 povečal od 0,6 % na 39,2 % vseh kmetijskih zemljišč v uporabi.</w:t>
            </w:r>
            <w:r w:rsidRPr="00261555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V letu 2015 so se kmetijsko-</w:t>
            </w:r>
            <w:proofErr w:type="spellStart"/>
            <w:r w:rsidRPr="00261555">
              <w:rPr>
                <w:rFonts w:eastAsia="Times New Roman" w:cstheme="minorHAnsi"/>
                <w:sz w:val="16"/>
                <w:szCs w:val="16"/>
                <w:lang w:eastAsia="sl-SI"/>
              </w:rPr>
              <w:t>okoljski</w:t>
            </w:r>
            <w:proofErr w:type="spellEnd"/>
            <w:r w:rsidRPr="00261555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ukrepi začeli izvajati po novem programu na 317.458 ha kmetijskih zemljišč (bruto).</w:t>
            </w:r>
          </w:p>
          <w:p w:rsidR="00261555" w:rsidRDefault="00261555" w:rsidP="000871E8"/>
        </w:tc>
      </w:tr>
    </w:tbl>
    <w:p w:rsidR="000871E8" w:rsidRDefault="000871E8" w:rsidP="004B2C1C"/>
    <w:p w:rsidR="004B2C1C" w:rsidRPr="00F33ECD" w:rsidRDefault="00F92A11" w:rsidP="004B2C1C">
      <w:pPr>
        <w:rPr>
          <w:b/>
        </w:rPr>
      </w:pPr>
      <w:r w:rsidRPr="00F33ECD">
        <w:rPr>
          <w:b/>
        </w:rPr>
        <w:t>Kratek tekst izbranih vodilnih kazalcev in graf</w:t>
      </w:r>
    </w:p>
    <w:p w:rsidR="00F92A11" w:rsidRDefault="00F92A11" w:rsidP="004B2C1C">
      <w:r>
        <w:t xml:space="preserve">Npr. </w:t>
      </w:r>
    </w:p>
    <w:p w:rsidR="00F92A11" w:rsidRDefault="00F92A11" w:rsidP="00F92A11">
      <w:pPr>
        <w:rPr>
          <w:rFonts w:ascii="Verdana" w:eastAsia="Times New Roman" w:hAnsi="Verdana" w:cs="Arial"/>
          <w:b/>
          <w:sz w:val="17"/>
          <w:szCs w:val="17"/>
          <w:lang w:eastAsia="sl-SI"/>
        </w:rPr>
      </w:pPr>
      <w:r w:rsidRPr="00C7305C">
        <w:rPr>
          <w:rFonts w:ascii="Verdana" w:eastAsia="Times New Roman" w:hAnsi="Verdana" w:cs="Arial"/>
          <w:b/>
          <w:sz w:val="17"/>
          <w:szCs w:val="17"/>
          <w:lang w:eastAsia="sl-SI"/>
        </w:rPr>
        <w:t xml:space="preserve">Raven </w:t>
      </w:r>
      <w:proofErr w:type="spellStart"/>
      <w:r w:rsidRPr="00C7305C">
        <w:rPr>
          <w:rFonts w:ascii="Verdana" w:eastAsia="Times New Roman" w:hAnsi="Verdana" w:cs="Arial"/>
          <w:b/>
          <w:sz w:val="17"/>
          <w:szCs w:val="17"/>
          <w:lang w:eastAsia="sl-SI"/>
        </w:rPr>
        <w:t>intenzifikacije</w:t>
      </w:r>
      <w:proofErr w:type="spellEnd"/>
      <w:r w:rsidRPr="00C7305C">
        <w:rPr>
          <w:rFonts w:ascii="Verdana" w:eastAsia="Times New Roman" w:hAnsi="Verdana" w:cs="Arial"/>
          <w:b/>
          <w:sz w:val="17"/>
          <w:szCs w:val="17"/>
          <w:lang w:eastAsia="sl-SI"/>
        </w:rPr>
        <w:t xml:space="preserve"> kmetijstva v Sloveniji je zmerna in predvsem poteka v smeri</w:t>
      </w:r>
      <w:r w:rsidRPr="00C92CE9">
        <w:rPr>
          <w:rFonts w:ascii="Verdana" w:eastAsia="Times New Roman" w:hAnsi="Verdana" w:cs="Arial"/>
          <w:sz w:val="17"/>
          <w:szCs w:val="17"/>
          <w:lang w:eastAsia="sl-SI"/>
        </w:rPr>
        <w:t xml:space="preserve"> </w:t>
      </w:r>
      <w:r w:rsidRPr="00C7305C">
        <w:rPr>
          <w:rFonts w:ascii="Verdana" w:eastAsia="Times New Roman" w:hAnsi="Verdana" w:cs="Arial"/>
          <w:b/>
          <w:sz w:val="17"/>
          <w:szCs w:val="17"/>
          <w:lang w:eastAsia="sl-SI"/>
        </w:rPr>
        <w:t>zmanjševanja vložka dela na enoto površine oziroma proizvoda. Število glav velike živine (GVŽ) na ha kmetijske zemlje v obdelavi</w:t>
      </w:r>
      <w:r w:rsidRPr="00C92CE9">
        <w:rPr>
          <w:rFonts w:ascii="Verdana" w:eastAsia="Times New Roman" w:hAnsi="Verdana" w:cs="Arial"/>
          <w:sz w:val="17"/>
          <w:szCs w:val="17"/>
          <w:lang w:eastAsia="sl-SI"/>
        </w:rPr>
        <w:t xml:space="preserve"> </w:t>
      </w:r>
      <w:r w:rsidRPr="00C7305C">
        <w:rPr>
          <w:rFonts w:ascii="Verdana" w:eastAsia="Times New Roman" w:hAnsi="Verdana" w:cs="Arial"/>
          <w:b/>
          <w:sz w:val="17"/>
          <w:szCs w:val="17"/>
          <w:lang w:eastAsia="sl-SI"/>
        </w:rPr>
        <w:t>je stabilno, obremenitev pa se je v obdobju 2000 - 2013 podobno kot v drugih državah članicah EU celo nekoliko zmanjšala.</w:t>
      </w:r>
    </w:p>
    <w:p w:rsidR="00F92A11" w:rsidRDefault="00F92A11" w:rsidP="00F92A11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F92A11" w:rsidRDefault="00F92A11" w:rsidP="00F92A11">
      <w:pPr>
        <w:rPr>
          <w:rFonts w:ascii="Verdana" w:eastAsia="Times New Roman" w:hAnsi="Verdana" w:cs="Arial"/>
          <w:sz w:val="17"/>
          <w:szCs w:val="17"/>
          <w:lang w:eastAsia="sl-SI"/>
        </w:rPr>
      </w:pPr>
      <w:r>
        <w:rPr>
          <w:noProof/>
          <w:lang w:eastAsia="sl-SI"/>
        </w:rPr>
        <w:drawing>
          <wp:inline distT="0" distB="0" distL="0" distR="0" wp14:anchorId="1E04D10E" wp14:editId="39D4D224">
            <wp:extent cx="1996117" cy="1773886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074" cy="178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sz w:val="17"/>
          <w:szCs w:val="17"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348E7091" wp14:editId="57813B13">
            <wp:extent cx="2175468" cy="1781955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6331" cy="179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11" w:rsidRDefault="00F92A11" w:rsidP="00F92A11">
      <w:pPr>
        <w:rPr>
          <w:rFonts w:ascii="Verdana" w:eastAsia="Times New Roman" w:hAnsi="Verdana" w:cs="Arial"/>
          <w:sz w:val="17"/>
          <w:szCs w:val="17"/>
          <w:lang w:eastAsia="sl-SI"/>
        </w:rPr>
      </w:pPr>
      <w:r w:rsidRPr="00441F94">
        <w:rPr>
          <w:rFonts w:ascii="Verdana" w:eastAsia="Times New Roman" w:hAnsi="Verdana" w:cs="Arial"/>
          <w:sz w:val="17"/>
          <w:szCs w:val="17"/>
          <w:lang w:eastAsia="sl-SI"/>
        </w:rPr>
        <w:t>Pšenica in koruza za zrnje sta najpomembnejši poljščini v Sloveniji, z njuno pridelavo pa se je v letu 2013 ukvarjalo 18.635 (pšenica) in 24.670 (koruza) kmetijskih gospodarstev. V obdobju med leti 2000 in 2013 se je število kmetijskih gospodarstev, ki se ukvarjajo s pridelavo pšenice zmanjšalo za 41%, koruze pa za 45%. Ker je bil skupni obseg površin v obravnavanem obdobju pri pšenici manjši za 15% (pri koruzi so se površine zmanjšale za 12%) se je močno povečala koncentracija pridelave na gospodarstvo. Intenzivnost pridelave pšenice, merjena s količino pridelka na hektar, je v Sloveniji na ravni dolgoročnega povprečja za skoraj 0,68 t manjša kakor v EU. Hektarski pridelek se v Sloveniji že več let ne spreminja bistveno. Podobno je pri koruzi, le da je letno nihanje zaradi podnebnih dejavnikov nekoliko izrazitejše.</w:t>
      </w:r>
    </w:p>
    <w:p w:rsidR="00F92A11" w:rsidRDefault="00F92A11" w:rsidP="004B2C1C"/>
    <w:p w:rsidR="00C7305C" w:rsidRPr="00440FCD" w:rsidRDefault="00440FCD" w:rsidP="00440FCD">
      <w:pPr>
        <w:pStyle w:val="Odstavekseznama"/>
        <w:numPr>
          <w:ilvl w:val="0"/>
          <w:numId w:val="1"/>
        </w:numPr>
        <w:rPr>
          <w:rFonts w:ascii="Verdana" w:eastAsia="Times New Roman" w:hAnsi="Verdana" w:cs="Arial"/>
          <w:b/>
          <w:sz w:val="17"/>
          <w:szCs w:val="17"/>
          <w:lang w:eastAsia="sl-SI"/>
        </w:rPr>
      </w:pPr>
      <w:r>
        <w:rPr>
          <w:rFonts w:ascii="Verdana" w:eastAsia="Times New Roman" w:hAnsi="Verdana" w:cs="Arial"/>
          <w:b/>
          <w:sz w:val="17"/>
          <w:szCs w:val="17"/>
          <w:lang w:eastAsia="sl-SI"/>
        </w:rPr>
        <w:lastRenderedPageBreak/>
        <w:t xml:space="preserve">Ključne aktivnosti </w:t>
      </w:r>
    </w:p>
    <w:p w:rsidR="00F92A11" w:rsidRDefault="00F92A11" w:rsidP="004B2C1C">
      <w:pPr>
        <w:rPr>
          <w:rFonts w:ascii="Verdana" w:eastAsia="Times New Roman" w:hAnsi="Verdana"/>
          <w:bCs/>
          <w:sz w:val="17"/>
          <w:szCs w:val="17"/>
          <w:lang w:eastAsia="sl-SI"/>
        </w:rPr>
      </w:pPr>
    </w:p>
    <w:p w:rsidR="00F92A11" w:rsidRPr="00F92A11" w:rsidRDefault="00F92A11" w:rsidP="004B2C1C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  <w:r w:rsidRPr="00F92A11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Kaj se dela oz. predvideva v smeri </w:t>
      </w:r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EU in </w:t>
      </w:r>
      <w:r w:rsidR="005F7B26">
        <w:rPr>
          <w:rFonts w:ascii="Verdana" w:eastAsia="Times New Roman" w:hAnsi="Verdana"/>
          <w:bCs/>
          <w:i/>
          <w:sz w:val="17"/>
          <w:szCs w:val="17"/>
          <w:lang w:eastAsia="sl-SI"/>
        </w:rPr>
        <w:t>nacionalnih</w:t>
      </w:r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usmeritev (Evropski zeleni dogovor, od vil do vilic, </w:t>
      </w:r>
      <w:r w:rsidR="005F7B26">
        <w:rPr>
          <w:rFonts w:ascii="Verdana" w:eastAsia="Times New Roman" w:hAnsi="Verdana"/>
          <w:bCs/>
          <w:i/>
          <w:sz w:val="17"/>
          <w:szCs w:val="17"/>
          <w:lang w:eastAsia="sl-SI"/>
        </w:rPr>
        <w:t>strategija</w:t>
      </w:r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za </w:t>
      </w:r>
      <w:proofErr w:type="spellStart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>biodiverziteto</w:t>
      </w:r>
      <w:proofErr w:type="spellEnd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>, regionalni razvojni programi…)</w:t>
      </w:r>
    </w:p>
    <w:p w:rsidR="00F92A11" w:rsidRDefault="00F92A11" w:rsidP="004B2C1C">
      <w:pPr>
        <w:rPr>
          <w:rFonts w:ascii="Verdana" w:eastAsia="Times New Roman" w:hAnsi="Verdana"/>
          <w:bCs/>
          <w:sz w:val="17"/>
          <w:szCs w:val="17"/>
          <w:lang w:eastAsia="sl-SI"/>
        </w:rPr>
      </w:pPr>
    </w:p>
    <w:p w:rsidR="00C7305C" w:rsidRDefault="00C7305C" w:rsidP="004B2C1C">
      <w:pPr>
        <w:rPr>
          <w:rFonts w:ascii="Verdana" w:eastAsia="Times New Roman" w:hAnsi="Verdana"/>
          <w:bCs/>
          <w:sz w:val="17"/>
          <w:szCs w:val="17"/>
          <w:lang w:eastAsia="sl-SI"/>
        </w:rPr>
      </w:pPr>
      <w:r w:rsidRPr="00C7305C">
        <w:rPr>
          <w:rFonts w:ascii="Verdana" w:eastAsia="Times New Roman" w:hAnsi="Verdana"/>
          <w:bCs/>
          <w:sz w:val="17"/>
          <w:szCs w:val="17"/>
          <w:lang w:eastAsia="sl-SI"/>
        </w:rPr>
        <w:t>Prehod k bolj zdravemu in trajnostnemu prehranskemu sistemu je eden od temeljev evropskega zelenega dogovora</w:t>
      </w:r>
      <w:r>
        <w:rPr>
          <w:rFonts w:ascii="Verdana" w:eastAsia="Times New Roman" w:hAnsi="Verdana"/>
          <w:bCs/>
          <w:sz w:val="17"/>
          <w:szCs w:val="17"/>
          <w:lang w:eastAsia="sl-SI"/>
        </w:rPr>
        <w:t>.</w:t>
      </w:r>
    </w:p>
    <w:p w:rsidR="00C7305C" w:rsidRDefault="00C7305C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  <w:r>
        <w:rPr>
          <w:noProof/>
          <w:lang w:eastAsia="sl-SI"/>
        </w:rPr>
        <w:drawing>
          <wp:inline distT="0" distB="0" distL="0" distR="0" wp14:anchorId="014CD931" wp14:editId="73FC7CF6">
            <wp:extent cx="5760720" cy="13176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F1" w:rsidRDefault="00FD0CF1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FD0CF1" w:rsidRDefault="007566A1" w:rsidP="004B2C1C">
      <w:pPr>
        <w:rPr>
          <w:noProof/>
          <w:lang w:eastAsia="sl-SI"/>
        </w:rPr>
      </w:pPr>
      <w:r>
        <w:rPr>
          <w:noProof/>
          <w:lang w:eastAsia="sl-SI"/>
        </w:rPr>
        <w:t>…</w:t>
      </w:r>
    </w:p>
    <w:p w:rsidR="007566A1" w:rsidRPr="00A14C38" w:rsidRDefault="007566A1" w:rsidP="007566A1">
      <w:pPr>
        <w:pStyle w:val="Odstavekseznama"/>
        <w:numPr>
          <w:ilvl w:val="0"/>
          <w:numId w:val="1"/>
        </w:numPr>
        <w:rPr>
          <w:rFonts w:ascii="Verdana" w:eastAsia="Times New Roman" w:hAnsi="Verdana" w:cs="Arial"/>
          <w:b/>
          <w:sz w:val="17"/>
          <w:szCs w:val="17"/>
          <w:lang w:eastAsia="sl-SI"/>
        </w:rPr>
      </w:pPr>
      <w:r w:rsidRPr="00A14C38">
        <w:rPr>
          <w:rFonts w:ascii="Verdana" w:eastAsia="Times New Roman" w:hAnsi="Verdana" w:cs="Arial"/>
          <w:b/>
          <w:sz w:val="17"/>
          <w:szCs w:val="17"/>
          <w:lang w:eastAsia="sl-SI"/>
        </w:rPr>
        <w:t>Zakl</w:t>
      </w:r>
      <w:r w:rsidR="005F7B26">
        <w:rPr>
          <w:rFonts w:ascii="Verdana" w:eastAsia="Times New Roman" w:hAnsi="Verdana" w:cs="Arial"/>
          <w:b/>
          <w:sz w:val="17"/>
          <w:szCs w:val="17"/>
          <w:lang w:eastAsia="sl-SI"/>
        </w:rPr>
        <w:t>j</w:t>
      </w:r>
      <w:r w:rsidRPr="00A14C38">
        <w:rPr>
          <w:rFonts w:ascii="Verdana" w:eastAsia="Times New Roman" w:hAnsi="Verdana" w:cs="Arial"/>
          <w:b/>
          <w:sz w:val="17"/>
          <w:szCs w:val="17"/>
          <w:lang w:eastAsia="sl-SI"/>
        </w:rPr>
        <w:t>uček in priporočila</w:t>
      </w:r>
    </w:p>
    <w:p w:rsidR="00FD0CF1" w:rsidRDefault="00FD0CF1" w:rsidP="004B2C1C">
      <w:pPr>
        <w:rPr>
          <w:noProof/>
          <w:lang w:eastAsia="sl-SI"/>
        </w:rPr>
      </w:pPr>
    </w:p>
    <w:p w:rsidR="00FD0CF1" w:rsidRDefault="00FD0CF1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FD0CF1" w:rsidRDefault="005F7B26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  <w:r w:rsidRPr="007E6651">
        <w:rPr>
          <w:rFonts w:ascii="Verdana" w:eastAsia="Times New Roman" w:hAnsi="Verdana" w:cs="Arial"/>
          <w:b/>
          <w:sz w:val="17"/>
          <w:szCs w:val="17"/>
          <w:lang w:eastAsia="sl-SI"/>
        </w:rPr>
        <w:t>Uporabljeni kazalci:</w:t>
      </w:r>
      <w:r>
        <w:rPr>
          <w:rFonts w:ascii="Verdana" w:eastAsia="Times New Roman" w:hAnsi="Verdana" w:cs="Arial"/>
          <w:sz w:val="17"/>
          <w:szCs w:val="17"/>
          <w:lang w:eastAsia="sl-SI"/>
        </w:rPr>
        <w:t xml:space="preserve"> navede se šifra in naslov kazalca</w:t>
      </w:r>
    </w:p>
    <w:p w:rsidR="007E6651" w:rsidRDefault="007E6651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7E6651" w:rsidRDefault="007E6651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  <w:r w:rsidRPr="007E6651">
        <w:rPr>
          <w:rFonts w:ascii="Verdana" w:eastAsia="Times New Roman" w:hAnsi="Verdana" w:cs="Arial"/>
          <w:b/>
          <w:sz w:val="17"/>
          <w:szCs w:val="17"/>
          <w:lang w:eastAsia="sl-SI"/>
        </w:rPr>
        <w:t>Predlogi slik</w:t>
      </w:r>
      <w:r>
        <w:rPr>
          <w:rFonts w:ascii="Verdana" w:eastAsia="Times New Roman" w:hAnsi="Verdana" w:cs="Arial"/>
          <w:sz w:val="17"/>
          <w:szCs w:val="17"/>
          <w:lang w:eastAsia="sl-SI"/>
        </w:rPr>
        <w:t xml:space="preserve"> – za oblikovanje – glejte prosim zbirko Sokol</w:t>
      </w:r>
    </w:p>
    <w:p w:rsidR="00FD0CF1" w:rsidRDefault="00FD0CF1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3C5E2A" w:rsidRDefault="003C5E2A" w:rsidP="004B2C1C">
      <w:pPr>
        <w:rPr>
          <w:rFonts w:ascii="Verdana" w:eastAsia="Times New Roman" w:hAnsi="Verdana" w:cs="Arial"/>
          <w:b/>
          <w:sz w:val="17"/>
          <w:szCs w:val="17"/>
          <w:lang w:eastAsia="sl-SI"/>
        </w:rPr>
      </w:pPr>
      <w:r w:rsidRPr="003C5E2A">
        <w:rPr>
          <w:rFonts w:ascii="Verdana" w:eastAsia="Times New Roman" w:hAnsi="Verdana" w:cs="Arial"/>
          <w:b/>
          <w:sz w:val="17"/>
          <w:szCs w:val="17"/>
          <w:lang w:eastAsia="sl-SI"/>
        </w:rPr>
        <w:lastRenderedPageBreak/>
        <w:t xml:space="preserve">Primer </w:t>
      </w:r>
      <w:r w:rsidR="008B7554">
        <w:rPr>
          <w:rFonts w:ascii="Verdana" w:eastAsia="Times New Roman" w:hAnsi="Verdana" w:cs="Arial"/>
          <w:b/>
          <w:sz w:val="17"/>
          <w:szCs w:val="17"/>
          <w:lang w:eastAsia="sl-SI"/>
        </w:rPr>
        <w:t xml:space="preserve">2: Poglavje Kakovost zraka </w:t>
      </w:r>
    </w:p>
    <w:p w:rsidR="003C5E2A" w:rsidRDefault="003C5E2A" w:rsidP="004B2C1C">
      <w:pPr>
        <w:rPr>
          <w:rFonts w:ascii="Verdana" w:eastAsia="Times New Roman" w:hAnsi="Verdana" w:cs="Arial"/>
          <w:b/>
          <w:sz w:val="17"/>
          <w:szCs w:val="17"/>
          <w:lang w:eastAsia="sl-SI"/>
        </w:rPr>
      </w:pPr>
    </w:p>
    <w:p w:rsidR="003C5E2A" w:rsidRPr="00F33ECD" w:rsidRDefault="003C5E2A" w:rsidP="000616D1">
      <w:pPr>
        <w:pStyle w:val="Odstavekseznama"/>
        <w:numPr>
          <w:ilvl w:val="0"/>
          <w:numId w:val="3"/>
        </w:numPr>
        <w:rPr>
          <w:i/>
        </w:rPr>
      </w:pPr>
      <w:r w:rsidRPr="00F33ECD">
        <w:rPr>
          <w:b/>
        </w:rPr>
        <w:t>Splošen uvod</w:t>
      </w:r>
      <w:r>
        <w:t xml:space="preserve"> </w:t>
      </w:r>
      <w:r w:rsidRPr="00F33ECD">
        <w:rPr>
          <w:i/>
        </w:rPr>
        <w:t xml:space="preserve">(kot npr. v Irskem poročilu: </w:t>
      </w:r>
      <w:r w:rsidR="000616D1" w:rsidRPr="000616D1">
        <w:rPr>
          <w:rStyle w:val="Hiperpovezava"/>
          <w:i/>
        </w:rPr>
        <w:t>https://www.epa.ie/media/EPA-Ireland's-Environment-2020-Chapter3.pdf</w:t>
      </w:r>
      <w:r w:rsidR="000616D1">
        <w:rPr>
          <w:rStyle w:val="Hiperpovezava"/>
          <w:i/>
        </w:rPr>
        <w:t>)</w:t>
      </w:r>
      <w:r w:rsidRPr="00F33ECD">
        <w:rPr>
          <w:i/>
        </w:rPr>
        <w:t>– pomen kmetijstva, struktura kmetijstva v Slo (</w:t>
      </w:r>
      <w:proofErr w:type="spellStart"/>
      <w:r w:rsidRPr="00F33ECD">
        <w:rPr>
          <w:i/>
        </w:rPr>
        <w:t>infografika</w:t>
      </w:r>
      <w:proofErr w:type="spellEnd"/>
      <w:r w:rsidRPr="00F33ECD">
        <w:rPr>
          <w:i/>
        </w:rPr>
        <w:t>)…</w:t>
      </w:r>
    </w:p>
    <w:p w:rsidR="003C5E2A" w:rsidRDefault="003C5E2A" w:rsidP="003C5E2A">
      <w:r>
        <w:t xml:space="preserve">Primer </w:t>
      </w:r>
      <w:proofErr w:type="spellStart"/>
      <w:r>
        <w:t>infografike</w:t>
      </w:r>
      <w:proofErr w:type="spellEnd"/>
      <w:r>
        <w:t xml:space="preserve"> Irska:</w:t>
      </w:r>
      <w:r w:rsidR="000616D1">
        <w:t xml:space="preserve"> </w:t>
      </w:r>
      <w:hyperlink r:id="rId16" w:history="1">
        <w:r w:rsidR="000616D1" w:rsidRPr="00F17997">
          <w:rPr>
            <w:rStyle w:val="Hiperpovezava"/>
          </w:rPr>
          <w:t>https://www.epa.ie/irelandsenvironment/getinformed/infographics/</w:t>
        </w:r>
      </w:hyperlink>
      <w:r w:rsidR="000616D1">
        <w:t xml:space="preserve"> </w:t>
      </w:r>
    </w:p>
    <w:p w:rsidR="000616D1" w:rsidRDefault="000616D1" w:rsidP="004468BA">
      <w:pPr>
        <w:jc w:val="center"/>
      </w:pPr>
      <w:r>
        <w:rPr>
          <w:noProof/>
          <w:lang w:eastAsia="sl-SI"/>
        </w:rPr>
        <w:drawing>
          <wp:inline distT="0" distB="0" distL="0" distR="0" wp14:anchorId="12534DD5" wp14:editId="4FD60265">
            <wp:extent cx="3524250" cy="375512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2987" cy="377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BA" w:rsidRDefault="004468BA" w:rsidP="004468BA">
      <w:pPr>
        <w:pStyle w:val="Odstavekseznama"/>
        <w:numPr>
          <w:ilvl w:val="0"/>
          <w:numId w:val="3"/>
        </w:numPr>
        <w:rPr>
          <w:i/>
        </w:rPr>
      </w:pPr>
      <w:r w:rsidRPr="00F33ECD">
        <w:rPr>
          <w:b/>
        </w:rPr>
        <w:t>Tr</w:t>
      </w:r>
      <w:r w:rsidRPr="00F33ECD">
        <w:rPr>
          <w:rFonts w:ascii="Verdana" w:eastAsia="Times New Roman" w:hAnsi="Verdana" w:cs="Arial"/>
          <w:b/>
          <w:sz w:val="17"/>
          <w:szCs w:val="17"/>
          <w:lang w:eastAsia="sl-SI"/>
        </w:rPr>
        <w:t>enutn</w:t>
      </w:r>
      <w:r w:rsidRPr="00F33ECD">
        <w:rPr>
          <w:b/>
        </w:rPr>
        <w:t>o stanje</w:t>
      </w:r>
      <w:r>
        <w:t xml:space="preserve"> </w:t>
      </w:r>
      <w:r w:rsidRPr="00F33ECD">
        <w:rPr>
          <w:i/>
        </w:rPr>
        <w:t>(iz KOS)</w:t>
      </w:r>
    </w:p>
    <w:p w:rsidR="004468BA" w:rsidRDefault="004468BA" w:rsidP="004468BA">
      <w:pPr>
        <w:pStyle w:val="Odstavekseznama"/>
        <w:rPr>
          <w:i/>
        </w:rPr>
      </w:pPr>
      <w:r>
        <w:rPr>
          <w:noProof/>
          <w:lang w:eastAsia="sl-SI"/>
        </w:rPr>
        <w:drawing>
          <wp:inline distT="0" distB="0" distL="0" distR="0" wp14:anchorId="4B83F044" wp14:editId="7BA0EB56">
            <wp:extent cx="5760720" cy="3046730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BA" w:rsidRDefault="004468BA" w:rsidP="004468BA">
      <w:pPr>
        <w:pStyle w:val="Odstavekseznama"/>
        <w:rPr>
          <w:i/>
        </w:rPr>
      </w:pPr>
    </w:p>
    <w:p w:rsidR="004468BA" w:rsidRDefault="004468BA" w:rsidP="004468BA">
      <w:pPr>
        <w:pStyle w:val="Odstavekseznama"/>
      </w:pPr>
      <w:r>
        <w:lastRenderedPageBreak/>
        <w:t>Ključna sporočila po DPSIR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3822"/>
      </w:tblGrid>
      <w:tr w:rsidR="004468BA" w:rsidTr="007D366D">
        <w:tc>
          <w:tcPr>
            <w:tcW w:w="562" w:type="dxa"/>
          </w:tcPr>
          <w:p w:rsidR="004468BA" w:rsidRDefault="004468BA" w:rsidP="007D366D"/>
        </w:tc>
        <w:tc>
          <w:tcPr>
            <w:tcW w:w="4678" w:type="dxa"/>
          </w:tcPr>
          <w:p w:rsidR="004468BA" w:rsidRDefault="004468BA" w:rsidP="007D366D">
            <w:r>
              <w:t>D</w:t>
            </w:r>
          </w:p>
        </w:tc>
        <w:tc>
          <w:tcPr>
            <w:tcW w:w="3822" w:type="dxa"/>
          </w:tcPr>
          <w:p w:rsidR="004468BA" w:rsidRDefault="004468BA" w:rsidP="007D366D">
            <w:r>
              <w:t>P</w:t>
            </w:r>
          </w:p>
        </w:tc>
      </w:tr>
      <w:tr w:rsidR="004468BA" w:rsidTr="007D366D">
        <w:tc>
          <w:tcPr>
            <w:tcW w:w="562" w:type="dxa"/>
          </w:tcPr>
          <w:p w:rsidR="004468BA" w:rsidRDefault="004468BA" w:rsidP="007D366D"/>
        </w:tc>
        <w:tc>
          <w:tcPr>
            <w:tcW w:w="4678" w:type="dxa"/>
          </w:tcPr>
          <w:p w:rsidR="004468BA" w:rsidRPr="004468BA" w:rsidRDefault="004468BA" w:rsidP="004468BA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4468BA">
              <w:rPr>
                <w:rFonts w:asciiTheme="minorHAnsi" w:hAnsiTheme="minorHAnsi" w:cstheme="minorHAnsi"/>
                <w:sz w:val="16"/>
                <w:szCs w:val="16"/>
              </w:rPr>
              <w:t xml:space="preserve">V Sloveniji je obseg potniškega prevoza in prometa v zadnjih nekaj desetletjih naraščal, predvsem na račun najbolj </w:t>
            </w:r>
            <w:proofErr w:type="spellStart"/>
            <w:r w:rsidRPr="004468BA">
              <w:rPr>
                <w:rFonts w:asciiTheme="minorHAnsi" w:hAnsiTheme="minorHAnsi" w:cstheme="minorHAnsi"/>
                <w:sz w:val="16"/>
                <w:szCs w:val="16"/>
              </w:rPr>
              <w:t>netrajnostnih</w:t>
            </w:r>
            <w:proofErr w:type="spellEnd"/>
            <w:r w:rsidRPr="004468BA">
              <w:rPr>
                <w:rFonts w:asciiTheme="minorHAnsi" w:hAnsiTheme="minorHAnsi" w:cstheme="minorHAnsi"/>
                <w:sz w:val="16"/>
                <w:szCs w:val="16"/>
              </w:rPr>
              <w:t xml:space="preserve"> načinov - avtomobilskega in po letu 2002 letalskega prevoza. Gospodarska recesija po letu 2008 je rast ustavila. Obseg prevozov z javnimi prevoznimi načini je po osamosvojitvi zelo upadel, še posebej z avtobusnimi prevozi. Zadnje desetletje se je obseg prevozov z javnimi prevoznimi načini ustalil, vendar na mnogo nižji ravni, kot pred osamosvojitvijo.</w:t>
            </w:r>
          </w:p>
        </w:tc>
        <w:tc>
          <w:tcPr>
            <w:tcW w:w="3822" w:type="dxa"/>
          </w:tcPr>
          <w:p w:rsidR="004468BA" w:rsidRPr="00261555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Skupni izpusti snovi, ki povzročajo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zakisovanje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in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evtrofikacijo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so se v Sloveniji v obdobju 1990-2018 zmanjšali za 78 %. Najbolj so se zmanjšali izpusti žveplovih oksidov, kar za 98 %. Izpusti dušikovih oksidov so se zmanjšali za 53 %, izpusti amonijaka pa za 19 %. Izpusti žveplovih oksidov, dušikovih oksidov in amonijaka so bili leta 2018 nižji od predpisanih ciljnih vrednosti, ki ne smejo biti presežene od leta 2010 dalje.</w:t>
            </w:r>
          </w:p>
          <w:p w:rsidR="004468BA" w:rsidRPr="004468BA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4468BA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Izpusti vseh predhodnikov ozona so se v Sloveniji od leta 1990 do leta 2018 zmanjšali za 55 %. Izpusti dušikovih oksidov so se zmanjšali za 53 %, ogljikovega oksida za 68 %,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nemetanskih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hlapnih organskih snovi za 51 % ter metana za 24 %. Izpusti so se zmanjšali predvsem zaradi uvajanja strožjih emisijskih standardov za motorna vozila, kar je prispevalo k občutnem zmanjšanju izpustov dušikovih oksidov in ogljikovega oksida iz cestnega prometa, ki je glavni vir predhodnikov ozona.</w:t>
            </w:r>
          </w:p>
          <w:p w:rsidR="004468BA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4468BA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Izpusti težkih kovin so se v Sloveniji v obdobju 1990-2016 zmanjšali, kar lahko v veliki meri pripišemo tako izvrševanju zakonodaje Evropske unije kot izboljšanem nadzoru in uporabi najboljših razpoložljivih tehnologij.</w:t>
            </w:r>
          </w:p>
          <w:p w:rsidR="004468BA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4468BA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Izpusti obstojnih organskih onesnaževal (polikloriranih bifenilov, policikličnih aromatskih ogljikovodikov, dioksinov in furanov) so se v obdobju 1990-2016 v Sloveniji zmanjšali, predvsem zaradi kombinacije ciljno usmerjene zakonodaje, izboljšanega nadzora in uporabe najboljših razpoložljivih tehnologij. Nekoliko so se povečali le izpusti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heksaklorobenzena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.</w:t>
            </w:r>
          </w:p>
          <w:p w:rsidR="004468BA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4468BA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Izpusti primarnih delcev manjših od 10 µm (PM10), delcev manjših od 2,5 µm (PM2.5) in vseh prašnih delcev (TSP) v zrak so se v Sloveniji v obdobju 2000-2018 zmanjšali za 10 %, 5 % in 16 %. Glavni vir izpustov delcev so gospodinjstva, predvsem zaradi uporabe lesne biomase za ogrevanje.</w:t>
            </w:r>
          </w:p>
          <w:p w:rsidR="004468BA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4468BA" w:rsidRDefault="004468BA" w:rsidP="007D366D">
            <w:pPr>
              <w:rPr>
                <w:rFonts w:ascii="Open Sans" w:hAnsi="Open Sans" w:cs="Open Sans"/>
                <w:color w:val="333333"/>
                <w:sz w:val="21"/>
                <w:szCs w:val="21"/>
                <w:shd w:val="clear" w:color="auto" w:fill="FFFFFF"/>
              </w:rPr>
            </w:pPr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Na znižanje izpustov SO2 pomembno vpliva zaostritev zakonodaje glede koncentracije žvepla v tekočih gorivih. Dovoljene koncentracije žvepla v gorivih v letu 2012 niso bile presežene.</w:t>
            </w:r>
            <w:r>
              <w:rPr>
                <w:rFonts w:ascii="Open Sans" w:hAnsi="Open Sans" w:cs="Open Sans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  <w:p w:rsidR="004468BA" w:rsidRDefault="004468BA" w:rsidP="007D366D">
            <w:pPr>
              <w:rPr>
                <w:rFonts w:ascii="Open Sans" w:hAnsi="Open Sans" w:cs="Open Sans"/>
                <w:color w:val="333333"/>
                <w:sz w:val="21"/>
                <w:szCs w:val="21"/>
                <w:shd w:val="clear" w:color="auto" w:fill="FFFFFF"/>
              </w:rPr>
            </w:pPr>
          </w:p>
          <w:p w:rsidR="004468BA" w:rsidRPr="004468BA" w:rsidRDefault="004468BA" w:rsidP="004468BA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V obdobju 1990-2013 so se najbolj znižali izpusti SO2, sledijo izpusti NMVOC, najmanj pa so se znižali izpusti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NOx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, NH3 invPM2.5. To je vplivalo na znižanje izpustov snovi, ki povzročajo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zakisovanje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, predhodnikov ozona in trdnih delcev.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NOx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je edina snov, ki je s pomembnim deležem prisotna v vseh treh skupinah. Glavni vir izpustov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NOx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je promet, sledi proizvodnja električne energije in toplote.</w:t>
            </w:r>
          </w:p>
          <w:p w:rsidR="004468BA" w:rsidRDefault="004468BA" w:rsidP="004468BA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V letu 2013 so bili izpusti SO2,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NOx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, NMVOC in NH3 nižji od ciljnih vrednosti za doseganje ciljev leta 2020 pa bo potrebno okrepiti izvajanje ukrepov za zmanjšanje izpustov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NOx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in PM2.5.</w:t>
            </w:r>
          </w:p>
          <w:p w:rsidR="004468BA" w:rsidRDefault="004468BA" w:rsidP="004468BA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4468BA" w:rsidRPr="004468BA" w:rsidRDefault="004468BA" w:rsidP="004468BA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Kmetijstvo je v letu 2013 prispevalo 96,8 % skupnih izpustov amonijaka. Od leta 1990 do 2014 so se izpusti amonijaka v Sloveniji zmanjšali za 19,9 %. V zadnjih letih se izpusti amonijaka v Sloveniji gibljejo približno 20 % pod mejo, ki jo določajo sprejete mednarodne obveznosti (20.000 t letno). Dosegamo tudi cilj, ki ga za leto 2020 določa dopolnjen Protokol o zmanjševanju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lastRenderedPageBreak/>
              <w:t>zakisljevanja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,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evtrofikacije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in </w:t>
            </w:r>
            <w:proofErr w:type="spellStart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>prizemnega</w:t>
            </w:r>
            <w:proofErr w:type="spellEnd"/>
            <w:r w:rsidRPr="004468BA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 ozona (- 1 % glede na leto 2005).</w:t>
            </w:r>
          </w:p>
          <w:p w:rsidR="004468BA" w:rsidRPr="004468BA" w:rsidRDefault="004468BA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</w:tc>
      </w:tr>
      <w:tr w:rsidR="004468BA" w:rsidTr="007D366D">
        <w:tc>
          <w:tcPr>
            <w:tcW w:w="562" w:type="dxa"/>
          </w:tcPr>
          <w:p w:rsidR="004468BA" w:rsidRDefault="004468BA" w:rsidP="007D366D">
            <w:r>
              <w:lastRenderedPageBreak/>
              <w:t>S</w:t>
            </w:r>
          </w:p>
        </w:tc>
        <w:tc>
          <w:tcPr>
            <w:tcW w:w="8500" w:type="dxa"/>
            <w:gridSpan w:val="2"/>
          </w:tcPr>
          <w:p w:rsidR="004468BA" w:rsidRPr="00F53A4B" w:rsidRDefault="00F53A4B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F53A4B">
              <w:rPr>
                <w:rFonts w:eastAsia="Times New Roman" w:cstheme="minorHAnsi"/>
                <w:sz w:val="16"/>
                <w:szCs w:val="16"/>
                <w:lang w:eastAsia="sl-SI"/>
              </w:rPr>
              <w:t>Izmerjene koncentracije dušikovega dioksida in skupnih dušikovih oksidov v zunanjem zraku ne presegajo predpisanih mejnih vrednosti, zato onesnaženost s tema dvema onesnaževalcema ni nevarna za zdravje ljudi in vegetacijo.</w:t>
            </w:r>
          </w:p>
          <w:p w:rsidR="00F53A4B" w:rsidRPr="00F53A4B" w:rsidRDefault="00F53A4B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F53A4B" w:rsidRPr="00F53A4B" w:rsidRDefault="00F53A4B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F53A4B">
              <w:rPr>
                <w:rFonts w:eastAsia="Times New Roman" w:cstheme="minorHAnsi"/>
                <w:sz w:val="16"/>
                <w:szCs w:val="16"/>
                <w:lang w:eastAsia="sl-SI"/>
              </w:rPr>
              <w:t>Raven onesnaženosti zraka z ozonom je v zadnjih letih na večini merilnih mest, tudi na podeželju in v višjih legah, nad ciljno in dolgoročno naravnano vrednostjo, medtem, ko je bila opozorilna vrednost zaradi manj sončnih in vročih poletij presežena le na Primorskem in ponekod v višjih legah. Zaradi ugodnejšega vremena za nastanek ozona in transporta ozona in njegovih predhodnikov iz severne Italije beležimo najvišje koncentracije ozona na območju Primorske.</w:t>
            </w:r>
          </w:p>
          <w:p w:rsidR="00F53A4B" w:rsidRPr="00F53A4B" w:rsidRDefault="00F53A4B" w:rsidP="007D366D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</w:p>
          <w:p w:rsidR="00F53A4B" w:rsidRDefault="00F53A4B" w:rsidP="007D366D">
            <w:r w:rsidRPr="00F53A4B">
              <w:rPr>
                <w:rFonts w:eastAsia="Times New Roman" w:cstheme="minorHAnsi"/>
                <w:sz w:val="16"/>
                <w:szCs w:val="16"/>
                <w:lang w:eastAsia="sl-SI"/>
              </w:rPr>
              <w:t>Onesnaženost zraka z delci PM10 je bila v letu 2019 v povprečju nižja kot leta poprej. Vsota prekoračitev delcev v letu 2019 je na dveh merilnih mestih v celinski Sloveniji presegla dovoljeno število 35. Letna mejna vrednost za delce PM10 in PM2,5 ni bila presežena na nobenem merilnem mestu. Manj onesnažen zrak z delci je posledica ugodnih meteoroloških razmer, ki so prevladovale v zimskem obdobju leta in so omogočale razredčevanje izpustov iz malih kurilnih naprav in prometa, ki sta največja vira delcev PM10.</w:t>
            </w:r>
          </w:p>
        </w:tc>
      </w:tr>
      <w:tr w:rsidR="004468BA" w:rsidTr="007D366D">
        <w:tc>
          <w:tcPr>
            <w:tcW w:w="562" w:type="dxa"/>
          </w:tcPr>
          <w:p w:rsidR="004468BA" w:rsidRDefault="004468BA" w:rsidP="007D366D">
            <w:r>
              <w:t>I</w:t>
            </w:r>
          </w:p>
        </w:tc>
        <w:tc>
          <w:tcPr>
            <w:tcW w:w="8500" w:type="dxa"/>
            <w:gridSpan w:val="2"/>
          </w:tcPr>
          <w:p w:rsidR="00F53A4B" w:rsidRPr="00F53A4B" w:rsidRDefault="00F53A4B" w:rsidP="00F53A4B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F53A4B">
              <w:rPr>
                <w:rFonts w:asciiTheme="minorHAnsi" w:hAnsiTheme="minorHAnsi" w:cstheme="minorHAnsi"/>
                <w:sz w:val="16"/>
                <w:szCs w:val="16"/>
              </w:rPr>
              <w:t xml:space="preserve">V EU-27 sodi Slovenija med države, ki so bolj onesnažene z delci PM10. Povprečna letna koncentracija PM10 namreč presega mejno vrednost, ki jo priporoča Svetovna zdravstvena organizacija za zdravje ljudi (20 µg PM10/ m3). Še posebej so onesnaženemu zraku izpostavljeni starejši in otroci, ki so ranljivejša družbena skupina. Analize kažejo, da je bilo v Sloveniji, v letu 2019, 47 % otrok izpostavljenih 21-30 µg PM10/m3, 53 % otrok je bilo izpostavljenih negativnim vplivom povišanih letnih koncentracij delcev (31-40 µg/m3). V Evropi večina otrok živi v okolju, kjer so koncentracije delcev PM10 pod 30 µg/m3, v Sloveniji pa je bilo v letu 2018 približno 2 % otrok izpostavljenih koncentracijam med 31 in 40 µg PM10/ m3, v letu 2019 pa je bilo takih kar 53 %. Po zadnjih podatkih o bolnišničnih sprejemih otrok, predstavljajo sprejemi zaradi bolezni dihal približno 23 % vseh sprejemov otrok (NIJZ, 2020). </w:t>
            </w:r>
          </w:p>
          <w:p w:rsidR="00F53A4B" w:rsidRPr="00F53A4B" w:rsidRDefault="00F53A4B" w:rsidP="00F53A4B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F53A4B" w:rsidRDefault="00F53A4B" w:rsidP="00F53A4B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  <w:r w:rsidRPr="00F53A4B">
              <w:rPr>
                <w:rFonts w:asciiTheme="minorHAnsi" w:hAnsiTheme="minorHAnsi" w:cstheme="minorHAnsi"/>
                <w:sz w:val="16"/>
                <w:szCs w:val="16"/>
              </w:rPr>
              <w:t>V obdobju 2002</w:t>
            </w:r>
            <w:r w:rsidRPr="00F53A4B">
              <w:rPr>
                <w:rFonts w:asciiTheme="minorHAnsi" w:hAnsiTheme="minorHAnsi" w:cstheme="minorHAnsi"/>
                <w:sz w:val="16"/>
                <w:szCs w:val="16"/>
              </w:rPr>
              <w:sym w:font="Symbol" w:char="F02D"/>
            </w:r>
            <w:r w:rsidRPr="00F53A4B">
              <w:rPr>
                <w:rFonts w:asciiTheme="minorHAnsi" w:hAnsiTheme="minorHAnsi" w:cstheme="minorHAnsi"/>
                <w:sz w:val="16"/>
                <w:szCs w:val="16"/>
              </w:rPr>
              <w:t>2019 so bili najbolj izpostavljeni ozonu prebivalci Primorske, saj sta merilni postaji v Kopru in Novi Gorici poleti zaznali najvišje koncentracije ozona v zunanjem zraku. Med posameznimi leti opazovanega obdobja so se pojavljale razlike v stopnji izpostavljenosti, ki so posledica meteoroloških pogojev v topli polovici leta in ostalih regionalnih značilnosti.</w:t>
            </w:r>
          </w:p>
          <w:p w:rsidR="00F53A4B" w:rsidRDefault="00F53A4B" w:rsidP="00F53A4B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F53A4B" w:rsidRPr="00F53A4B" w:rsidRDefault="00F53A4B" w:rsidP="00F53A4B">
            <w:pPr>
              <w:rPr>
                <w:rFonts w:eastAsia="Times New Roman" w:cstheme="minorHAnsi"/>
                <w:sz w:val="16"/>
                <w:szCs w:val="16"/>
                <w:lang w:eastAsia="sl-SI"/>
              </w:rPr>
            </w:pPr>
            <w:r w:rsidRPr="00F53A4B">
              <w:rPr>
                <w:rFonts w:eastAsia="Times New Roman" w:cstheme="minorHAnsi"/>
                <w:sz w:val="16"/>
                <w:szCs w:val="16"/>
                <w:lang w:eastAsia="sl-SI"/>
              </w:rPr>
              <w:t xml:space="preserve">Astma je postala najpogostejša kronična bolezen pri otrocih in je najpogostejši vzrok hospitalizacije otrok do 15. leta starosti. V letih 1999-2004 je bilo število otrok, obolelih za astmo, v posameznih državah Evrope od manj kot 5 % do več kot 20 %. Največ sprejemov v bolnišnico z astmo obolelih otrok je v Ljubljani in Mariboru. Ker je vedno več ljudi občutljivih na alergene, lahko v prihodnosti pri Evropejcih pričakujemo še več alergij.  Zadnje študije potrjujejo povezavo med onesnaženostjo zraka zaradi delcev PM10, katerih vir je promet, ter razvojem astme pri otrocih, predvsem v razvitih državah sveta.  </w:t>
            </w:r>
          </w:p>
          <w:p w:rsidR="004468BA" w:rsidRPr="00261555" w:rsidRDefault="004468BA" w:rsidP="007D366D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468BA" w:rsidTr="007D366D">
        <w:tc>
          <w:tcPr>
            <w:tcW w:w="562" w:type="dxa"/>
          </w:tcPr>
          <w:p w:rsidR="004468BA" w:rsidRDefault="004468BA" w:rsidP="007D366D">
            <w:r>
              <w:t>R</w:t>
            </w:r>
          </w:p>
        </w:tc>
        <w:tc>
          <w:tcPr>
            <w:tcW w:w="8500" w:type="dxa"/>
            <w:gridSpan w:val="2"/>
          </w:tcPr>
          <w:p w:rsidR="00F53A4B" w:rsidRDefault="00F53A4B" w:rsidP="00F53A4B"/>
        </w:tc>
      </w:tr>
    </w:tbl>
    <w:p w:rsidR="004468BA" w:rsidRDefault="004468BA" w:rsidP="004468BA">
      <w:pPr>
        <w:pStyle w:val="Odstavekseznama"/>
      </w:pPr>
    </w:p>
    <w:p w:rsidR="00F53A4B" w:rsidRPr="00A32D35" w:rsidRDefault="00F53A4B" w:rsidP="00F53A4B">
      <w:pPr>
        <w:rPr>
          <w:b/>
        </w:rPr>
      </w:pPr>
      <w:r w:rsidRPr="00A32D35">
        <w:rPr>
          <w:b/>
        </w:rPr>
        <w:t>Kratek tekst izbranih vodilnih kazalcev in graf</w:t>
      </w:r>
    </w:p>
    <w:p w:rsidR="00F53A4B" w:rsidRPr="00F53A4B" w:rsidRDefault="00F53A4B" w:rsidP="00F53A4B">
      <w:pPr>
        <w:rPr>
          <w:b/>
        </w:rPr>
      </w:pPr>
    </w:p>
    <w:p w:rsidR="00F53A4B" w:rsidRPr="00440FCD" w:rsidRDefault="00F53A4B" w:rsidP="00F53A4B">
      <w:pPr>
        <w:pStyle w:val="Odstavekseznama"/>
        <w:numPr>
          <w:ilvl w:val="0"/>
          <w:numId w:val="6"/>
        </w:numPr>
        <w:rPr>
          <w:rFonts w:ascii="Verdana" w:eastAsia="Times New Roman" w:hAnsi="Verdana" w:cs="Arial"/>
          <w:b/>
          <w:sz w:val="17"/>
          <w:szCs w:val="17"/>
          <w:lang w:eastAsia="sl-SI"/>
        </w:rPr>
      </w:pPr>
      <w:r>
        <w:rPr>
          <w:rFonts w:ascii="Verdana" w:eastAsia="Times New Roman" w:hAnsi="Verdana" w:cs="Arial"/>
          <w:b/>
          <w:sz w:val="17"/>
          <w:szCs w:val="17"/>
          <w:lang w:eastAsia="sl-SI"/>
        </w:rPr>
        <w:t xml:space="preserve">Ključne aktivnosti </w:t>
      </w:r>
    </w:p>
    <w:p w:rsidR="00F53A4B" w:rsidRDefault="00F53A4B" w:rsidP="00F53A4B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>K</w:t>
      </w:r>
      <w:r w:rsidRPr="00F92A11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aj se dela oz. predvideva v smeri </w:t>
      </w:r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>EU in nacionalnih usmeritev (</w:t>
      </w:r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New </w:t>
      </w:r>
      <w:proofErr w:type="spellStart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>C</w:t>
      </w:r>
      <w:r w:rsidR="00ED4751">
        <w:rPr>
          <w:rFonts w:ascii="Verdana" w:eastAsia="Times New Roman" w:hAnsi="Verdana"/>
          <w:bCs/>
          <w:i/>
          <w:sz w:val="17"/>
          <w:szCs w:val="17"/>
          <w:lang w:eastAsia="sl-SI"/>
        </w:rPr>
        <w:t>lean</w:t>
      </w:r>
      <w:proofErr w:type="spellEnd"/>
      <w:r w:rsidR="00ED4751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</w:t>
      </w:r>
      <w:proofErr w:type="spellStart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>Air</w:t>
      </w:r>
      <w:proofErr w:type="spellEnd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</w:t>
      </w:r>
      <w:proofErr w:type="spellStart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>Strategy</w:t>
      </w:r>
      <w:proofErr w:type="spellEnd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up </w:t>
      </w:r>
      <w:proofErr w:type="spellStart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>tp</w:t>
      </w:r>
      <w:proofErr w:type="spellEnd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2030, </w:t>
      </w:r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Evropski zeleni dogovor, </w:t>
      </w:r>
      <w:proofErr w:type="spellStart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>Zero</w:t>
      </w:r>
      <w:proofErr w:type="spellEnd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</w:t>
      </w:r>
      <w:proofErr w:type="spellStart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>pollution</w:t>
      </w:r>
      <w:proofErr w:type="spellEnd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</w:t>
      </w:r>
      <w:proofErr w:type="spellStart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>action</w:t>
      </w:r>
      <w:proofErr w:type="spellEnd"/>
      <w:r w:rsidR="009471F8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plan…).</w:t>
      </w:r>
    </w:p>
    <w:p w:rsidR="00ED4751" w:rsidRDefault="00ED4751" w:rsidP="00F53A4B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</w:p>
    <w:p w:rsidR="00ED4751" w:rsidRDefault="00ED4751" w:rsidP="00F53A4B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  <w:r>
        <w:rPr>
          <w:noProof/>
          <w:lang w:eastAsia="sl-SI"/>
        </w:rPr>
        <w:drawing>
          <wp:inline distT="0" distB="0" distL="0" distR="0" wp14:anchorId="3E6972DF" wp14:editId="010EFCD4">
            <wp:extent cx="3598545" cy="1518037"/>
            <wp:effectExtent l="0" t="0" r="1905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0529" cy="152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51" w:rsidRDefault="00ED4751" w:rsidP="00F53A4B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  <w:r w:rsidRPr="00ED4751">
        <w:rPr>
          <w:rFonts w:ascii="Verdana" w:eastAsia="Times New Roman" w:hAnsi="Verdana"/>
          <w:bCs/>
          <w:i/>
          <w:sz w:val="17"/>
          <w:szCs w:val="17"/>
          <w:lang w:eastAsia="sl-SI"/>
        </w:rPr>
        <w:t>https://ec.europa.eu/environment/strategy/zero-pollution-action-plan_en</w:t>
      </w:r>
    </w:p>
    <w:p w:rsidR="009471F8" w:rsidRDefault="009471F8" w:rsidP="00F53A4B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01E51C60" wp14:editId="764C9077">
            <wp:extent cx="5760720" cy="3406775"/>
            <wp:effectExtent l="0" t="0" r="0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F8" w:rsidRDefault="00514998" w:rsidP="00F53A4B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  <w:hyperlink r:id="rId21" w:history="1">
        <w:r w:rsidR="00ED4751" w:rsidRPr="00F17997">
          <w:rPr>
            <w:rStyle w:val="Hiperpovezava"/>
            <w:rFonts w:ascii="Verdana" w:eastAsia="Times New Roman" w:hAnsi="Verdana"/>
            <w:bCs/>
            <w:i/>
            <w:sz w:val="17"/>
            <w:szCs w:val="17"/>
            <w:lang w:eastAsia="sl-SI"/>
          </w:rPr>
          <w:t>https://www.compostnetwork.info/eu-green-deal/</w:t>
        </w:r>
      </w:hyperlink>
    </w:p>
    <w:p w:rsidR="00ED4751" w:rsidRDefault="00ED4751" w:rsidP="00F53A4B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  <w:r>
        <w:rPr>
          <w:noProof/>
          <w:lang w:eastAsia="sl-SI"/>
        </w:rPr>
        <w:drawing>
          <wp:inline distT="0" distB="0" distL="0" distR="0" wp14:anchorId="444B5A12" wp14:editId="4294F5DB">
            <wp:extent cx="4817745" cy="2033416"/>
            <wp:effectExtent l="0" t="0" r="1905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7832" cy="20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51" w:rsidRDefault="00ED4751" w:rsidP="00F53A4B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  <w:proofErr w:type="spellStart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>Zero</w:t>
      </w:r>
      <w:proofErr w:type="spellEnd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</w:t>
      </w:r>
      <w:proofErr w:type="spellStart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>Pollution</w:t>
      </w:r>
      <w:proofErr w:type="spellEnd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AP: </w:t>
      </w:r>
      <w:r w:rsidRPr="00ED4751">
        <w:rPr>
          <w:rFonts w:ascii="Verdana" w:eastAsia="Times New Roman" w:hAnsi="Verdana"/>
          <w:bCs/>
          <w:i/>
          <w:sz w:val="17"/>
          <w:szCs w:val="17"/>
          <w:lang w:eastAsia="sl-SI"/>
        </w:rPr>
        <w:t>https://www.eea.europa.eu/signals/signals-2020/infographics/what-is-pollution/view</w:t>
      </w:r>
    </w:p>
    <w:p w:rsidR="009471F8" w:rsidRDefault="009471F8" w:rsidP="00F53A4B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  <w:r>
        <w:rPr>
          <w:noProof/>
          <w:lang w:eastAsia="sl-SI"/>
        </w:rPr>
        <w:drawing>
          <wp:inline distT="0" distB="0" distL="0" distR="0" wp14:anchorId="3F31511D" wp14:editId="722104FE">
            <wp:extent cx="3881597" cy="2276327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9807" cy="228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51" w:rsidRPr="00F92A11" w:rsidRDefault="00ED4751" w:rsidP="00F53A4B">
      <w:pPr>
        <w:rPr>
          <w:rFonts w:ascii="Verdana" w:eastAsia="Times New Roman" w:hAnsi="Verdana"/>
          <w:bCs/>
          <w:i/>
          <w:sz w:val="17"/>
          <w:szCs w:val="17"/>
          <w:lang w:eastAsia="sl-SI"/>
        </w:rPr>
      </w:pPr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New </w:t>
      </w:r>
      <w:r w:rsidR="008B1228"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EU </w:t>
      </w:r>
      <w:proofErr w:type="spellStart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>Clean</w:t>
      </w:r>
      <w:proofErr w:type="spellEnd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</w:t>
      </w:r>
      <w:proofErr w:type="spellStart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>Air</w:t>
      </w:r>
      <w:proofErr w:type="spellEnd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</w:t>
      </w:r>
      <w:proofErr w:type="spellStart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>Strategy</w:t>
      </w:r>
      <w:proofErr w:type="spellEnd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up </w:t>
      </w:r>
      <w:proofErr w:type="spellStart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>tp</w:t>
      </w:r>
      <w:proofErr w:type="spellEnd"/>
      <w:r>
        <w:rPr>
          <w:rFonts w:ascii="Verdana" w:eastAsia="Times New Roman" w:hAnsi="Verdana"/>
          <w:bCs/>
          <w:i/>
          <w:sz w:val="17"/>
          <w:szCs w:val="17"/>
          <w:lang w:eastAsia="sl-SI"/>
        </w:rPr>
        <w:t xml:space="preserve"> 2030</w:t>
      </w:r>
    </w:p>
    <w:p w:rsidR="00F53A4B" w:rsidRPr="00A14C38" w:rsidRDefault="00F53A4B" w:rsidP="00F53A4B">
      <w:pPr>
        <w:pStyle w:val="Odstavekseznama"/>
        <w:numPr>
          <w:ilvl w:val="0"/>
          <w:numId w:val="6"/>
        </w:numPr>
        <w:rPr>
          <w:rFonts w:ascii="Verdana" w:eastAsia="Times New Roman" w:hAnsi="Verdana" w:cs="Arial"/>
          <w:b/>
          <w:sz w:val="17"/>
          <w:szCs w:val="17"/>
          <w:lang w:eastAsia="sl-SI"/>
        </w:rPr>
      </w:pPr>
      <w:r w:rsidRPr="00A14C38">
        <w:rPr>
          <w:rFonts w:ascii="Verdana" w:eastAsia="Times New Roman" w:hAnsi="Verdana" w:cs="Arial"/>
          <w:b/>
          <w:sz w:val="17"/>
          <w:szCs w:val="17"/>
          <w:lang w:eastAsia="sl-SI"/>
        </w:rPr>
        <w:lastRenderedPageBreak/>
        <w:t>Zakl</w:t>
      </w:r>
      <w:r>
        <w:rPr>
          <w:rFonts w:ascii="Verdana" w:eastAsia="Times New Roman" w:hAnsi="Verdana" w:cs="Arial"/>
          <w:b/>
          <w:sz w:val="17"/>
          <w:szCs w:val="17"/>
          <w:lang w:eastAsia="sl-SI"/>
        </w:rPr>
        <w:t>j</w:t>
      </w:r>
      <w:r w:rsidRPr="00A14C38">
        <w:rPr>
          <w:rFonts w:ascii="Verdana" w:eastAsia="Times New Roman" w:hAnsi="Verdana" w:cs="Arial"/>
          <w:b/>
          <w:sz w:val="17"/>
          <w:szCs w:val="17"/>
          <w:lang w:eastAsia="sl-SI"/>
        </w:rPr>
        <w:t>uček in priporočila</w:t>
      </w:r>
    </w:p>
    <w:p w:rsidR="00F53A4B" w:rsidRDefault="00F53A4B" w:rsidP="00F53A4B">
      <w:pPr>
        <w:rPr>
          <w:noProof/>
          <w:lang w:eastAsia="sl-SI"/>
        </w:rPr>
      </w:pPr>
    </w:p>
    <w:p w:rsidR="00F53A4B" w:rsidRDefault="00F53A4B" w:rsidP="00F53A4B">
      <w:pPr>
        <w:rPr>
          <w:rFonts w:ascii="Verdana" w:eastAsia="Times New Roman" w:hAnsi="Verdana" w:cs="Arial"/>
          <w:sz w:val="17"/>
          <w:szCs w:val="17"/>
          <w:lang w:eastAsia="sl-SI"/>
        </w:rPr>
      </w:pPr>
      <w:r w:rsidRPr="007E6651">
        <w:rPr>
          <w:rFonts w:ascii="Verdana" w:eastAsia="Times New Roman" w:hAnsi="Verdana" w:cs="Arial"/>
          <w:b/>
          <w:sz w:val="17"/>
          <w:szCs w:val="17"/>
          <w:lang w:eastAsia="sl-SI"/>
        </w:rPr>
        <w:t>Uporabljeni kazalci:</w:t>
      </w:r>
      <w:r>
        <w:rPr>
          <w:rFonts w:ascii="Verdana" w:eastAsia="Times New Roman" w:hAnsi="Verdana" w:cs="Arial"/>
          <w:sz w:val="17"/>
          <w:szCs w:val="17"/>
          <w:lang w:eastAsia="sl-SI"/>
        </w:rPr>
        <w:t xml:space="preserve"> navede se šifra in naslov kazalca</w:t>
      </w:r>
    </w:p>
    <w:p w:rsidR="00F53A4B" w:rsidRDefault="00F53A4B" w:rsidP="00F53A4B">
      <w:pPr>
        <w:rPr>
          <w:rFonts w:ascii="Verdana" w:eastAsia="Times New Roman" w:hAnsi="Verdana" w:cs="Arial"/>
          <w:sz w:val="17"/>
          <w:szCs w:val="17"/>
          <w:lang w:eastAsia="sl-SI"/>
        </w:rPr>
      </w:pPr>
    </w:p>
    <w:p w:rsidR="00F53A4B" w:rsidRDefault="00F53A4B" w:rsidP="00F53A4B">
      <w:pPr>
        <w:rPr>
          <w:rFonts w:ascii="Verdana" w:eastAsia="Times New Roman" w:hAnsi="Verdana" w:cs="Arial"/>
          <w:sz w:val="17"/>
          <w:szCs w:val="17"/>
          <w:lang w:eastAsia="sl-SI"/>
        </w:rPr>
      </w:pPr>
      <w:r w:rsidRPr="007E6651">
        <w:rPr>
          <w:rFonts w:ascii="Verdana" w:eastAsia="Times New Roman" w:hAnsi="Verdana" w:cs="Arial"/>
          <w:b/>
          <w:sz w:val="17"/>
          <w:szCs w:val="17"/>
          <w:lang w:eastAsia="sl-SI"/>
        </w:rPr>
        <w:t>Predlogi slik</w:t>
      </w:r>
      <w:r>
        <w:rPr>
          <w:rFonts w:ascii="Verdana" w:eastAsia="Times New Roman" w:hAnsi="Verdana" w:cs="Arial"/>
          <w:sz w:val="17"/>
          <w:szCs w:val="17"/>
          <w:lang w:eastAsia="sl-SI"/>
        </w:rPr>
        <w:t xml:space="preserve"> – za oblikovanje – glejte prosim zbirko Sokol</w:t>
      </w:r>
    </w:p>
    <w:p w:rsidR="00B64744" w:rsidRDefault="00B64744" w:rsidP="003C5E2A"/>
    <w:p w:rsidR="00B64744" w:rsidRPr="00D77F78" w:rsidRDefault="00B64744" w:rsidP="003C5E2A">
      <w:pPr>
        <w:rPr>
          <w:i/>
        </w:rPr>
      </w:pPr>
      <w:r w:rsidRPr="00D77F78">
        <w:rPr>
          <w:i/>
        </w:rPr>
        <w:t xml:space="preserve">Za razpravo: </w:t>
      </w:r>
    </w:p>
    <w:p w:rsidR="00B61CAE" w:rsidRPr="00D77F78" w:rsidRDefault="00B61CAE" w:rsidP="00B61CAE">
      <w:pPr>
        <w:pStyle w:val="Odstavekseznama"/>
        <w:numPr>
          <w:ilvl w:val="0"/>
          <w:numId w:val="11"/>
        </w:numPr>
        <w:rPr>
          <w:i/>
        </w:rPr>
      </w:pPr>
      <w:r w:rsidRPr="00D77F78">
        <w:rPr>
          <w:i/>
        </w:rPr>
        <w:t>priporočena dolžina poglavij</w:t>
      </w:r>
    </w:p>
    <w:p w:rsidR="004468BA" w:rsidRPr="00D77F78" w:rsidRDefault="00B64744" w:rsidP="00B61CAE">
      <w:pPr>
        <w:pStyle w:val="Odstavekseznama"/>
        <w:numPr>
          <w:ilvl w:val="0"/>
          <w:numId w:val="11"/>
        </w:numPr>
        <w:rPr>
          <w:i/>
        </w:rPr>
      </w:pPr>
      <w:r w:rsidRPr="00D77F78">
        <w:rPr>
          <w:i/>
        </w:rPr>
        <w:t>kako vključiti spremembe glede na Poročilo o okolju 2017,</w:t>
      </w:r>
    </w:p>
    <w:p w:rsidR="00B64744" w:rsidRDefault="00B64744" w:rsidP="00B61CAE">
      <w:pPr>
        <w:pStyle w:val="Odstavekseznama"/>
        <w:numPr>
          <w:ilvl w:val="0"/>
          <w:numId w:val="11"/>
        </w:numPr>
      </w:pPr>
      <w:r w:rsidRPr="00D77F78">
        <w:rPr>
          <w:i/>
        </w:rPr>
        <w:t>kje in kako vključiti</w:t>
      </w:r>
      <w:r w:rsidR="00B61CAE" w:rsidRPr="00D77F78">
        <w:rPr>
          <w:i/>
        </w:rPr>
        <w:t xml:space="preserve"> razne</w:t>
      </w:r>
      <w:r w:rsidRPr="00D77F78">
        <w:rPr>
          <w:i/>
        </w:rPr>
        <w:t xml:space="preserve"> </w:t>
      </w:r>
      <w:r w:rsidR="00B61CAE" w:rsidRPr="00D77F78">
        <w:rPr>
          <w:i/>
        </w:rPr>
        <w:t>specifike pri nekaterih poglavjih</w:t>
      </w:r>
    </w:p>
    <w:p w:rsidR="00B64744" w:rsidRDefault="00B64744" w:rsidP="003C5E2A"/>
    <w:p w:rsidR="003C5E2A" w:rsidRPr="003C5E2A" w:rsidRDefault="003C5E2A" w:rsidP="004B2C1C">
      <w:pPr>
        <w:rPr>
          <w:rFonts w:ascii="Verdana" w:eastAsia="Times New Roman" w:hAnsi="Verdana" w:cs="Arial"/>
          <w:b/>
          <w:sz w:val="17"/>
          <w:szCs w:val="17"/>
          <w:lang w:eastAsia="sl-SI"/>
        </w:rPr>
      </w:pPr>
    </w:p>
    <w:sectPr w:rsidR="003C5E2A" w:rsidRPr="003C5E2A" w:rsidSect="004B2C1C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51B" w:rsidRDefault="005D151B" w:rsidP="005D151B">
      <w:pPr>
        <w:spacing w:after="0" w:line="240" w:lineRule="auto"/>
      </w:pPr>
      <w:r>
        <w:separator/>
      </w:r>
    </w:p>
  </w:endnote>
  <w:endnote w:type="continuationSeparator" w:id="0">
    <w:p w:rsidR="005D151B" w:rsidRDefault="005D151B" w:rsidP="005D1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altName w:val="Times New Roman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2736253"/>
      <w:docPartObj>
        <w:docPartGallery w:val="Page Numbers (Bottom of Page)"/>
        <w:docPartUnique/>
      </w:docPartObj>
    </w:sdtPr>
    <w:sdtEndPr/>
    <w:sdtContent>
      <w:p w:rsidR="005D151B" w:rsidRDefault="005D151B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4998">
          <w:rPr>
            <w:noProof/>
          </w:rPr>
          <w:t>13</w:t>
        </w:r>
        <w:r>
          <w:fldChar w:fldCharType="end"/>
        </w:r>
      </w:p>
    </w:sdtContent>
  </w:sdt>
  <w:p w:rsidR="005D151B" w:rsidRDefault="005D151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51B" w:rsidRDefault="005D151B" w:rsidP="005D151B">
      <w:pPr>
        <w:spacing w:after="0" w:line="240" w:lineRule="auto"/>
      </w:pPr>
      <w:r>
        <w:separator/>
      </w:r>
    </w:p>
  </w:footnote>
  <w:footnote w:type="continuationSeparator" w:id="0">
    <w:p w:rsidR="005D151B" w:rsidRDefault="005D151B" w:rsidP="005D1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A4269"/>
    <w:multiLevelType w:val="hybridMultilevel"/>
    <w:tmpl w:val="FE6AB7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92BFE"/>
    <w:multiLevelType w:val="hybridMultilevel"/>
    <w:tmpl w:val="DE5AA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65CF9"/>
    <w:multiLevelType w:val="hybridMultilevel"/>
    <w:tmpl w:val="300EEB0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A5F87"/>
    <w:multiLevelType w:val="hybridMultilevel"/>
    <w:tmpl w:val="F99EBE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A7039"/>
    <w:multiLevelType w:val="hybridMultilevel"/>
    <w:tmpl w:val="29589E84"/>
    <w:lvl w:ilvl="0" w:tplc="99721B78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5127B"/>
    <w:multiLevelType w:val="hybridMultilevel"/>
    <w:tmpl w:val="F99EBE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1069F"/>
    <w:multiLevelType w:val="hybridMultilevel"/>
    <w:tmpl w:val="F99EBE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354D02"/>
    <w:multiLevelType w:val="hybridMultilevel"/>
    <w:tmpl w:val="BD60B784"/>
    <w:lvl w:ilvl="0" w:tplc="8A28C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FF0B15"/>
    <w:multiLevelType w:val="hybridMultilevel"/>
    <w:tmpl w:val="FAA06FF0"/>
    <w:lvl w:ilvl="0" w:tplc="C3F071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11EC9"/>
    <w:multiLevelType w:val="hybridMultilevel"/>
    <w:tmpl w:val="30E4122E"/>
    <w:lvl w:ilvl="0" w:tplc="FA9AAE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583CF7"/>
    <w:multiLevelType w:val="hybridMultilevel"/>
    <w:tmpl w:val="32205A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B1309D"/>
    <w:multiLevelType w:val="hybridMultilevel"/>
    <w:tmpl w:val="A894DE6A"/>
    <w:lvl w:ilvl="0" w:tplc="A14095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FA6495"/>
    <w:multiLevelType w:val="hybridMultilevel"/>
    <w:tmpl w:val="C6E0380E"/>
    <w:lvl w:ilvl="0" w:tplc="8A28C4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1"/>
  </w:num>
  <w:num w:numId="10">
    <w:abstractNumId w:val="9"/>
  </w:num>
  <w:num w:numId="11">
    <w:abstractNumId w:val="0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C1C"/>
    <w:rsid w:val="000616D1"/>
    <w:rsid w:val="000871E8"/>
    <w:rsid w:val="001F107A"/>
    <w:rsid w:val="00261555"/>
    <w:rsid w:val="003C5E2A"/>
    <w:rsid w:val="003E64A1"/>
    <w:rsid w:val="00440FCD"/>
    <w:rsid w:val="00441F94"/>
    <w:rsid w:val="004468BA"/>
    <w:rsid w:val="004B2C1C"/>
    <w:rsid w:val="00514998"/>
    <w:rsid w:val="005204B2"/>
    <w:rsid w:val="005A5DC7"/>
    <w:rsid w:val="005D151B"/>
    <w:rsid w:val="005E15F8"/>
    <w:rsid w:val="005F7B26"/>
    <w:rsid w:val="00625BCF"/>
    <w:rsid w:val="0065050B"/>
    <w:rsid w:val="006A4122"/>
    <w:rsid w:val="00743821"/>
    <w:rsid w:val="007566A1"/>
    <w:rsid w:val="007D0919"/>
    <w:rsid w:val="007E6651"/>
    <w:rsid w:val="0083429A"/>
    <w:rsid w:val="00876B47"/>
    <w:rsid w:val="008B1228"/>
    <w:rsid w:val="008B7554"/>
    <w:rsid w:val="009471F8"/>
    <w:rsid w:val="009A67D0"/>
    <w:rsid w:val="00A14C38"/>
    <w:rsid w:val="00A32D35"/>
    <w:rsid w:val="00A66318"/>
    <w:rsid w:val="00B61CAE"/>
    <w:rsid w:val="00B64744"/>
    <w:rsid w:val="00BB1A23"/>
    <w:rsid w:val="00C25165"/>
    <w:rsid w:val="00C7305C"/>
    <w:rsid w:val="00C92CE9"/>
    <w:rsid w:val="00D4059C"/>
    <w:rsid w:val="00D53C2B"/>
    <w:rsid w:val="00D77F78"/>
    <w:rsid w:val="00DE13BD"/>
    <w:rsid w:val="00E524F8"/>
    <w:rsid w:val="00E8304F"/>
    <w:rsid w:val="00ED4751"/>
    <w:rsid w:val="00EF286D"/>
    <w:rsid w:val="00F33ECD"/>
    <w:rsid w:val="00F53A4B"/>
    <w:rsid w:val="00F55DB8"/>
    <w:rsid w:val="00F92A11"/>
    <w:rsid w:val="00FD0CF1"/>
    <w:rsid w:val="00FE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68B79D8E-1380-4023-BE6F-754DFC1CA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C7305C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0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0CF1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440FCD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40FCD"/>
    <w:pPr>
      <w:ind w:left="720"/>
      <w:contextualSpacing/>
    </w:pPr>
  </w:style>
  <w:style w:type="table" w:styleId="Tabelamrea">
    <w:name w:val="Table Grid"/>
    <w:basedOn w:val="Navadnatabela"/>
    <w:uiPriority w:val="39"/>
    <w:rsid w:val="00087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261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inicija">
    <w:name w:val="Definicija"/>
    <w:basedOn w:val="Navaden"/>
    <w:rsid w:val="00261555"/>
    <w:pPr>
      <w:spacing w:after="120" w:line="240" w:lineRule="auto"/>
      <w:jc w:val="both"/>
    </w:pPr>
    <w:rPr>
      <w:rFonts w:ascii="Arial" w:eastAsia="Times New Roman" w:hAnsi="Arial" w:cs="Times New Roman"/>
      <w:szCs w:val="20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7E6651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D1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D151B"/>
  </w:style>
  <w:style w:type="paragraph" w:styleId="Noga">
    <w:name w:val="footer"/>
    <w:basedOn w:val="Navaden"/>
    <w:link w:val="NogaZnak"/>
    <w:uiPriority w:val="99"/>
    <w:unhideWhenUsed/>
    <w:rsid w:val="005D1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D151B"/>
  </w:style>
  <w:style w:type="paragraph" w:styleId="Brezrazmikov">
    <w:name w:val="No Spacing"/>
    <w:uiPriority w:val="1"/>
    <w:qFormat/>
    <w:rsid w:val="007438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2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18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3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compostnetwork.info/eu-green-deal/" TargetMode="External"/><Relationship Id="rId7" Type="http://schemas.openxmlformats.org/officeDocument/2006/relationships/hyperlink" Target="http://kazalci.arso.gov.si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pa.ie/irelandsenvironment/getinformed/infographics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pa.ie/media/EPA-Ireland's-Environment-2020-Chapter13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hyperlink" Target="http://www.arso.gov.si/sokol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3222</Words>
  <Characters>18368</Characters>
  <Application>Microsoft Office Word</Application>
  <DocSecurity>0</DocSecurity>
  <Lines>153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ARSO</Company>
  <LinksUpToDate>false</LinksUpToDate>
  <CharactersWithSpaces>21547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Bernard Vukadin</dc:creator>
  <cp:keywords/>
  <dc:description/>
  <cp:lastModifiedBy>Barbara Bernard Vukadin</cp:lastModifiedBy>
  <cp:revision>5</cp:revision>
  <dcterms:created xsi:type="dcterms:W3CDTF">2021-01-18T13:42:00Z</dcterms:created>
  <dcterms:modified xsi:type="dcterms:W3CDTF">2021-01-19T19:10:00Z</dcterms:modified>
</cp:coreProperties>
</file>