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42" w:rsidRPr="00C61F2F" w:rsidRDefault="00FF667F" w:rsidP="00353A42">
      <w:pPr>
        <w:pStyle w:val="Naslov1"/>
        <w:rPr>
          <w:b/>
        </w:rPr>
      </w:pPr>
      <w:r>
        <w:rPr>
          <w:b/>
        </w:rPr>
        <w:t xml:space="preserve">Viri in poraba sredstev za izvajanje politik varstva okolja </w:t>
      </w:r>
      <w:r w:rsidR="00353A42" w:rsidRPr="00C61F2F">
        <w:rPr>
          <w:b/>
        </w:rPr>
        <w:t xml:space="preserve"> </w:t>
      </w:r>
    </w:p>
    <w:p w:rsidR="00956A0B" w:rsidRPr="00C61F2F" w:rsidRDefault="006533B0" w:rsidP="00DC133C">
      <w:pPr>
        <w:pStyle w:val="Naslov1"/>
        <w:rPr>
          <w:b/>
        </w:rPr>
      </w:pPr>
      <w:r w:rsidRPr="00C61F2F">
        <w:rPr>
          <w:b/>
        </w:rPr>
        <w:t>Uvod</w:t>
      </w:r>
      <w:r w:rsidR="0073540C" w:rsidRPr="00C61F2F">
        <w:rPr>
          <w:b/>
        </w:rPr>
        <w:t xml:space="preserve"> </w:t>
      </w:r>
    </w:p>
    <w:p w:rsidR="005D670F" w:rsidRDefault="00AE7102" w:rsidP="0073540C">
      <w:pPr>
        <w:rPr>
          <w:rFonts w:asciiTheme="minorHAnsi" w:hAnsiTheme="minorHAnsi" w:cstheme="minorHAnsi"/>
        </w:rPr>
      </w:pPr>
      <w:r>
        <w:rPr>
          <w:rFonts w:asciiTheme="minorHAnsi" w:hAnsiTheme="minorHAnsi" w:cstheme="minorHAnsi"/>
        </w:rPr>
        <w:t>Sredstva za politike varstva okolja, za katere štejemo tiste, ki so namenjene doseganju ciljev varstva okolja</w:t>
      </w:r>
      <w:r w:rsidR="00A334A3">
        <w:rPr>
          <w:rStyle w:val="Sprotnaopomba-sklic"/>
          <w:rFonts w:asciiTheme="minorHAnsi" w:hAnsiTheme="minorHAnsi" w:cstheme="minorHAnsi"/>
        </w:rPr>
        <w:footnoteReference w:id="1"/>
      </w:r>
      <w:r>
        <w:rPr>
          <w:rFonts w:asciiTheme="minorHAnsi" w:hAnsiTheme="minorHAnsi" w:cstheme="minorHAnsi"/>
        </w:rPr>
        <w:t xml:space="preserve"> iz Zakona o varstvu okolja (ZVO), so razpršena tako iz vidika virov kot tudi po načinu in deležnikih porabe. Kar je razumljivo, saj na okolje vplivajo skoraj vse človekove dejavnosti.</w:t>
      </w:r>
    </w:p>
    <w:p w:rsidR="00F37127" w:rsidRDefault="00AE7102" w:rsidP="006E780A">
      <w:pPr>
        <w:rPr>
          <w:rFonts w:asciiTheme="minorHAnsi" w:hAnsiTheme="minorHAnsi" w:cstheme="minorHAnsi"/>
        </w:rPr>
      </w:pPr>
      <w:r>
        <w:rPr>
          <w:rFonts w:asciiTheme="minorHAnsi" w:hAnsiTheme="minorHAnsi" w:cstheme="minorHAnsi"/>
        </w:rPr>
        <w:t xml:space="preserve">Vire lahko v grobem razdelimo na redne, proračunske in </w:t>
      </w:r>
      <w:proofErr w:type="spellStart"/>
      <w:r>
        <w:rPr>
          <w:rFonts w:asciiTheme="minorHAnsi" w:hAnsiTheme="minorHAnsi" w:cstheme="minorHAnsi"/>
        </w:rPr>
        <w:t>t.i</w:t>
      </w:r>
      <w:proofErr w:type="spellEnd"/>
      <w:r>
        <w:rPr>
          <w:rFonts w:asciiTheme="minorHAnsi" w:hAnsiTheme="minorHAnsi" w:cstheme="minorHAnsi"/>
        </w:rPr>
        <w:t>. ad hoc oz. projektne. Proračunski viri se načrtujejo v skladu s strateškimi prioritetami države, dopolnjujejo pa s projektnimi (večinoma EU) sredstvi, ki pa sledijo nadnacionalnim prioritetam.</w:t>
      </w:r>
      <w:r w:rsidR="00A334A3">
        <w:rPr>
          <w:rFonts w:asciiTheme="minorHAnsi" w:hAnsiTheme="minorHAnsi" w:cstheme="minorHAnsi"/>
        </w:rPr>
        <w:t xml:space="preserve"> </w:t>
      </w:r>
      <w:r w:rsidR="006E780A">
        <w:rPr>
          <w:rFonts w:asciiTheme="minorHAnsi" w:hAnsiTheme="minorHAnsi" w:cstheme="minorHAnsi"/>
        </w:rPr>
        <w:t xml:space="preserve">Proračunski in drugi javni viri varstva okolja se dopolnjujejo s finančnimi in ekonomskimi instrumenti in sicer z </w:t>
      </w:r>
      <w:proofErr w:type="spellStart"/>
      <w:r w:rsidR="006E780A" w:rsidRPr="006E780A">
        <w:rPr>
          <w:rFonts w:asciiTheme="minorHAnsi" w:hAnsiTheme="minorHAnsi" w:cstheme="minorHAnsi"/>
        </w:rPr>
        <w:t>okoljskimi</w:t>
      </w:r>
      <w:proofErr w:type="spellEnd"/>
      <w:r w:rsidR="006E780A" w:rsidRPr="006E780A">
        <w:rPr>
          <w:rFonts w:asciiTheme="minorHAnsi" w:hAnsiTheme="minorHAnsi" w:cstheme="minorHAnsi"/>
        </w:rPr>
        <w:t xml:space="preserve"> dajatvami, z zavarovanji, bančnimi garancijami in drugimi oblikami finančnega jamstva,   s posojili z ugodno obrestno mero, z vlaganjem kapitala v gospodarske družbe, garancijami ali drugimi oblikami poroštev, s subvencijami ali drugimi oblikami dajanja nepovratnih sredstev iz sredstev sklada iz 143. člena tega zakona in z drugimi finančnimi instrumenti, ki prispevajo k varstvu okolja, s kavcijami in drugimi oblikami varščin, s trgovanjem s pravicami do emisije, s skupnimi naložbami v projekte zmanjševanja obremenjevanja okolja,  z upravljanjem kjotskih enot in emisijskih kuponov, kot določa 111. člen ZVO.</w:t>
      </w:r>
      <w:r w:rsidR="006E780A">
        <w:rPr>
          <w:rFonts w:asciiTheme="minorHAnsi" w:hAnsiTheme="minorHAnsi" w:cstheme="minorHAnsi"/>
        </w:rPr>
        <w:t xml:space="preserve"> Za vire financiranja </w:t>
      </w:r>
      <w:r w:rsidR="00A334A3">
        <w:rPr>
          <w:rFonts w:asciiTheme="minorHAnsi" w:hAnsiTheme="minorHAnsi" w:cstheme="minorHAnsi"/>
        </w:rPr>
        <w:t>varstv</w:t>
      </w:r>
      <w:r w:rsidR="006E780A">
        <w:rPr>
          <w:rFonts w:asciiTheme="minorHAnsi" w:hAnsiTheme="minorHAnsi" w:cstheme="minorHAnsi"/>
        </w:rPr>
        <w:t>a</w:t>
      </w:r>
      <w:r w:rsidR="00A334A3">
        <w:rPr>
          <w:rFonts w:asciiTheme="minorHAnsi" w:hAnsiTheme="minorHAnsi" w:cstheme="minorHAnsi"/>
        </w:rPr>
        <w:t xml:space="preserve"> okolja sta </w:t>
      </w:r>
      <w:r w:rsidR="006E780A">
        <w:rPr>
          <w:rFonts w:asciiTheme="minorHAnsi" w:hAnsiTheme="minorHAnsi" w:cstheme="minorHAnsi"/>
        </w:rPr>
        <w:t>pomembni</w:t>
      </w:r>
      <w:r w:rsidR="00A334A3">
        <w:rPr>
          <w:rFonts w:asciiTheme="minorHAnsi" w:hAnsiTheme="minorHAnsi" w:cstheme="minorHAnsi"/>
        </w:rPr>
        <w:t xml:space="preserve"> </w:t>
      </w:r>
      <w:r w:rsidR="006E780A">
        <w:rPr>
          <w:rFonts w:asciiTheme="minorHAnsi" w:hAnsiTheme="minorHAnsi" w:cstheme="minorHAnsi"/>
        </w:rPr>
        <w:t xml:space="preserve">tudi </w:t>
      </w:r>
      <w:r w:rsidR="00A334A3">
        <w:rPr>
          <w:rFonts w:asciiTheme="minorHAnsi" w:hAnsiTheme="minorHAnsi" w:cstheme="minorHAnsi"/>
        </w:rPr>
        <w:t xml:space="preserve">načeli ZVO </w:t>
      </w:r>
      <w:r w:rsidR="005D670F" w:rsidRPr="00A334A3">
        <w:rPr>
          <w:rFonts w:asciiTheme="minorHAnsi" w:hAnsiTheme="minorHAnsi" w:cstheme="minorHAnsi"/>
        </w:rPr>
        <w:t>načelo plačila za obremenjevanje</w:t>
      </w:r>
      <w:r w:rsidR="00A334A3" w:rsidRPr="00A334A3">
        <w:rPr>
          <w:rStyle w:val="Sprotnaopomba-sklic"/>
          <w:rFonts w:ascii="Arial" w:hAnsi="Arial" w:cs="Arial"/>
        </w:rPr>
        <w:footnoteReference w:id="2"/>
      </w:r>
      <w:r w:rsidR="00A334A3" w:rsidRPr="00A334A3">
        <w:rPr>
          <w:rFonts w:ascii="Arial" w:hAnsi="Arial" w:cs="Arial"/>
        </w:rPr>
        <w:t xml:space="preserve"> </w:t>
      </w:r>
      <w:r w:rsidR="00A334A3" w:rsidRPr="00A334A3">
        <w:rPr>
          <w:rFonts w:asciiTheme="minorHAnsi" w:hAnsiTheme="minorHAnsi" w:cstheme="minorHAnsi"/>
        </w:rPr>
        <w:t>(povzročitelj plača) ter načelo</w:t>
      </w:r>
      <w:r w:rsidR="00A334A3">
        <w:rPr>
          <w:rFonts w:ascii="Arial" w:hAnsi="Arial" w:cs="Arial"/>
          <w:b/>
          <w:bCs/>
        </w:rPr>
        <w:t xml:space="preserve"> </w:t>
      </w:r>
      <w:r w:rsidR="005D670F" w:rsidRPr="00A334A3">
        <w:rPr>
          <w:rFonts w:asciiTheme="minorHAnsi" w:hAnsiTheme="minorHAnsi" w:cstheme="minorHAnsi"/>
        </w:rPr>
        <w:t>subsidiarnega ukrepanja</w:t>
      </w:r>
      <w:r w:rsidR="006E780A">
        <w:rPr>
          <w:rFonts w:asciiTheme="minorHAnsi" w:hAnsiTheme="minorHAnsi" w:cstheme="minorHAnsi"/>
        </w:rPr>
        <w:t>.</w:t>
      </w:r>
      <w:r w:rsidR="00A334A3">
        <w:rPr>
          <w:rStyle w:val="Sprotnaopomba-sklic"/>
          <w:rFonts w:ascii="Arial" w:hAnsi="Arial" w:cs="Arial"/>
          <w:b/>
          <w:bCs/>
        </w:rPr>
        <w:footnoteReference w:id="3"/>
      </w:r>
    </w:p>
    <w:p w:rsidR="0078614D" w:rsidRDefault="0078614D" w:rsidP="0073540C">
      <w:pPr>
        <w:rPr>
          <w:rFonts w:asciiTheme="minorHAnsi" w:hAnsiTheme="minorHAnsi" w:cstheme="minorHAnsi"/>
        </w:rPr>
      </w:pPr>
      <w:r>
        <w:rPr>
          <w:rFonts w:asciiTheme="minorHAnsi" w:hAnsiTheme="minorHAnsi" w:cstheme="minorHAnsi"/>
        </w:rPr>
        <w:lastRenderedPageBreak/>
        <w:t xml:space="preserve">Za doseganje ciljev varstva okolja so izjemno pomembni tudi ukrepi drugih resorjev, zlasti gospodarskega, infrastrukturnega in kmetijskega. V nadaljevanju bomo zato pregledali tudi vire in porabo sredstev, ki so v njihovi domeni in so namenjeni </w:t>
      </w:r>
      <w:proofErr w:type="spellStart"/>
      <w:r>
        <w:rPr>
          <w:rFonts w:asciiTheme="minorHAnsi" w:hAnsiTheme="minorHAnsi" w:cstheme="minorHAnsi"/>
        </w:rPr>
        <w:t>okoljskim</w:t>
      </w:r>
      <w:proofErr w:type="spellEnd"/>
      <w:r>
        <w:rPr>
          <w:rFonts w:asciiTheme="minorHAnsi" w:hAnsiTheme="minorHAnsi" w:cstheme="minorHAnsi"/>
        </w:rPr>
        <w:t xml:space="preserve"> politikam.</w:t>
      </w:r>
    </w:p>
    <w:p w:rsidR="00E90EB6" w:rsidRDefault="00E90EB6" w:rsidP="0073540C">
      <w:pPr>
        <w:rPr>
          <w:rFonts w:asciiTheme="minorHAnsi" w:hAnsiTheme="minorHAnsi" w:cstheme="minorHAnsi"/>
        </w:rPr>
      </w:pPr>
      <w:proofErr w:type="spellStart"/>
      <w:r>
        <w:rPr>
          <w:rFonts w:asciiTheme="minorHAnsi" w:hAnsiTheme="minorHAnsi" w:cstheme="minorHAnsi"/>
        </w:rPr>
        <w:t>Okoljske</w:t>
      </w:r>
      <w:proofErr w:type="spellEnd"/>
      <w:r>
        <w:rPr>
          <w:rFonts w:asciiTheme="minorHAnsi" w:hAnsiTheme="minorHAnsi" w:cstheme="minorHAnsi"/>
        </w:rPr>
        <w:t xml:space="preserve"> politike se izvajajo </w:t>
      </w:r>
      <w:r w:rsidR="006E780A">
        <w:rPr>
          <w:rFonts w:asciiTheme="minorHAnsi" w:hAnsiTheme="minorHAnsi" w:cstheme="minorHAnsi"/>
        </w:rPr>
        <w:t xml:space="preserve">v skladu </w:t>
      </w:r>
      <w:r>
        <w:rPr>
          <w:rFonts w:asciiTheme="minorHAnsi" w:hAnsiTheme="minorHAnsi" w:cstheme="minorHAnsi"/>
        </w:rPr>
        <w:t>s strateškimi usmeritvami, zakonodajnimi ureditvami in ukrepi, ki gospodarstvo, znanost in civilno družbo podpirajo pri izvajanju teh politik.  V Sloveniji imamo posamezne vire javnih sredstev, ki jih namensko namenjamo politikam varstva okolja</w:t>
      </w:r>
      <w:r w:rsidR="006E780A">
        <w:rPr>
          <w:rFonts w:asciiTheme="minorHAnsi" w:hAnsiTheme="minorHAnsi" w:cstheme="minorHAnsi"/>
        </w:rPr>
        <w:t xml:space="preserve"> (predvsem Podnebni in Vodni sklad)</w:t>
      </w:r>
      <w:r>
        <w:rPr>
          <w:rFonts w:asciiTheme="minorHAnsi" w:hAnsiTheme="minorHAnsi" w:cstheme="minorHAnsi"/>
        </w:rPr>
        <w:t xml:space="preserve">, do sedaj pa še nismo imeli namenskega dela proračuna, ki bi tako finančno podporo redno zagotavljal. Brez dovolj </w:t>
      </w:r>
      <w:r w:rsidR="006E780A">
        <w:rPr>
          <w:rFonts w:asciiTheme="minorHAnsi" w:hAnsiTheme="minorHAnsi" w:cstheme="minorHAnsi"/>
        </w:rPr>
        <w:t>in stabilnih sredstev</w:t>
      </w:r>
      <w:r>
        <w:rPr>
          <w:rFonts w:asciiTheme="minorHAnsi" w:hAnsiTheme="minorHAnsi" w:cstheme="minorHAnsi"/>
        </w:rPr>
        <w:t xml:space="preserve"> </w:t>
      </w:r>
      <w:r w:rsidR="006E780A">
        <w:rPr>
          <w:rFonts w:asciiTheme="minorHAnsi" w:hAnsiTheme="minorHAnsi" w:cstheme="minorHAnsi"/>
        </w:rPr>
        <w:t xml:space="preserve">je doseganje </w:t>
      </w:r>
      <w:r>
        <w:rPr>
          <w:rFonts w:asciiTheme="minorHAnsi" w:hAnsiTheme="minorHAnsi" w:cstheme="minorHAnsi"/>
        </w:rPr>
        <w:t xml:space="preserve">ciljev </w:t>
      </w:r>
      <w:r w:rsidR="006E780A">
        <w:rPr>
          <w:rFonts w:asciiTheme="minorHAnsi" w:hAnsiTheme="minorHAnsi" w:cstheme="minorHAnsi"/>
        </w:rPr>
        <w:t xml:space="preserve">težko </w:t>
      </w:r>
      <w:r>
        <w:rPr>
          <w:rFonts w:asciiTheme="minorHAnsi" w:hAnsiTheme="minorHAnsi" w:cstheme="minorHAnsi"/>
        </w:rPr>
        <w:t>doseči.</w:t>
      </w:r>
    </w:p>
    <w:p w:rsidR="0073540C" w:rsidRPr="006533B0" w:rsidRDefault="00E90EB6" w:rsidP="0073540C">
      <w:pPr>
        <w:rPr>
          <w:rFonts w:asciiTheme="minorHAnsi" w:hAnsiTheme="minorHAnsi" w:cstheme="minorHAnsi"/>
        </w:rPr>
      </w:pPr>
      <w:r>
        <w:rPr>
          <w:rFonts w:asciiTheme="minorHAnsi" w:hAnsiTheme="minorHAnsi" w:cstheme="minorHAnsi"/>
        </w:rPr>
        <w:t xml:space="preserve">Koliko sredstev potrebujemo v Sloveniji, da bi lahko dosegli zastavljene cilje, kot jih predvideva NPVO in operativni programi? </w:t>
      </w:r>
      <w:r w:rsidR="006E1A73">
        <w:rPr>
          <w:rFonts w:asciiTheme="minorHAnsi" w:hAnsiTheme="minorHAnsi" w:cstheme="minorHAnsi"/>
        </w:rPr>
        <w:t xml:space="preserve"> </w:t>
      </w:r>
    </w:p>
    <w:p w:rsidR="006533B0" w:rsidRPr="00C61F2F" w:rsidRDefault="006533B0" w:rsidP="00DC133C">
      <w:pPr>
        <w:pStyle w:val="Naslov1"/>
        <w:rPr>
          <w:b/>
        </w:rPr>
      </w:pPr>
      <w:r w:rsidRPr="00C61F2F">
        <w:rPr>
          <w:b/>
        </w:rPr>
        <w:t xml:space="preserve">Stanje in trendi </w:t>
      </w:r>
    </w:p>
    <w:p w:rsidR="0001113D" w:rsidRDefault="0001113D" w:rsidP="000F0BFC">
      <w:pPr>
        <w:rPr>
          <w:rFonts w:asciiTheme="minorHAnsi" w:hAnsiTheme="minorHAnsi" w:cstheme="minorHAnsi"/>
        </w:rPr>
      </w:pPr>
      <w:r>
        <w:rPr>
          <w:rFonts w:asciiTheme="minorHAnsi" w:hAnsiTheme="minorHAnsi" w:cstheme="minorHAnsi"/>
        </w:rPr>
        <w:t>Eden od temeljnih virov sredstev za varstvo okolja je državni proračun.</w:t>
      </w:r>
      <w:r w:rsidR="000F0BFC">
        <w:rPr>
          <w:rFonts w:asciiTheme="minorHAnsi" w:hAnsiTheme="minorHAnsi" w:cstheme="minorHAnsi"/>
        </w:rPr>
        <w:t xml:space="preserve">  </w:t>
      </w:r>
      <w:r>
        <w:rPr>
          <w:rFonts w:asciiTheme="minorHAnsi" w:hAnsiTheme="minorHAnsi" w:cstheme="minorHAnsi"/>
        </w:rPr>
        <w:t xml:space="preserve">V letih 2017 – 2019 so </w:t>
      </w:r>
      <w:r w:rsidR="002D2E2A">
        <w:rPr>
          <w:rFonts w:asciiTheme="minorHAnsi" w:hAnsiTheme="minorHAnsi" w:cstheme="minorHAnsi"/>
        </w:rPr>
        <w:t>tekoči izdatki kot tudi investicije v varstvo okolja počasi rastli, od 232.956.000 € v 2017 do 243.024.000 € (investicije) in od 531.335.000 € do 686.285.000 € (tekoči izdatki).</w:t>
      </w:r>
    </w:p>
    <w:p w:rsidR="0001113D" w:rsidRDefault="0001113D" w:rsidP="0001113D">
      <w:pPr>
        <w:jc w:val="left"/>
        <w:rPr>
          <w:rFonts w:asciiTheme="minorHAnsi" w:hAnsiTheme="minorHAnsi" w:cstheme="minorHAnsi"/>
        </w:rPr>
      </w:pPr>
      <w:r>
        <w:rPr>
          <w:noProof/>
          <w:lang w:eastAsia="sl-SI"/>
        </w:rPr>
        <w:drawing>
          <wp:inline distT="0" distB="0" distL="0" distR="0">
            <wp:extent cx="5057775" cy="2809875"/>
            <wp:effectExtent l="0" t="0" r="9525" b="9525"/>
            <wp:docPr id="1" name="Slika 1" descr="Investicije za varstvo okolja so bile med leti 2017 in 2019 bolj ali manj enako visoke - nekaj več kot 200.000.000 €, medtem ko se tekoči izdatki za varstvo okolja večajo. Če so leta 2017 malenkost presegali 500.000.000 €, so v letu 2019 skoraj dosegli že 700.000.000 €." title="Investicije in tekoči izdatki za varstvo okolja (1000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2809875"/>
                    </a:xfrm>
                    <a:prstGeom prst="rect">
                      <a:avLst/>
                    </a:prstGeom>
                    <a:noFill/>
                    <a:ln>
                      <a:noFill/>
                    </a:ln>
                  </pic:spPr>
                </pic:pic>
              </a:graphicData>
            </a:graphic>
          </wp:inline>
        </w:drawing>
      </w:r>
    </w:p>
    <w:p w:rsidR="00AD19D3" w:rsidRDefault="00AD19D3" w:rsidP="0001113D">
      <w:pPr>
        <w:jc w:val="left"/>
        <w:rPr>
          <w:rFonts w:asciiTheme="minorHAnsi" w:hAnsiTheme="minorHAnsi" w:cstheme="minorHAnsi"/>
        </w:rPr>
      </w:pPr>
      <w:r>
        <w:rPr>
          <w:rFonts w:asciiTheme="minorHAnsi" w:hAnsiTheme="minorHAnsi" w:cstheme="minorHAnsi"/>
        </w:rPr>
        <w:lastRenderedPageBreak/>
        <w:t>Največ investicij v preteklih letih je namenjenih ravnanju z odpadki in upravljanju odpadnih voda, podobno je pri tekočih izdatkih.</w:t>
      </w:r>
    </w:p>
    <w:p w:rsidR="00AD19D3" w:rsidRDefault="00AD19D3" w:rsidP="0001113D">
      <w:pPr>
        <w:jc w:val="left"/>
        <w:rPr>
          <w:rFonts w:asciiTheme="minorHAnsi" w:hAnsiTheme="minorHAnsi" w:cstheme="minorHAnsi"/>
        </w:rPr>
      </w:pPr>
      <w:r>
        <w:rPr>
          <w:rFonts w:asciiTheme="minorHAnsi" w:hAnsiTheme="minorHAnsi" w:cstheme="minorHAnsi"/>
          <w:noProof/>
          <w:lang w:eastAsia="sl-SI"/>
        </w:rPr>
        <w:drawing>
          <wp:inline distT="0" distB="0" distL="0" distR="0">
            <wp:extent cx="6206948" cy="3593496"/>
            <wp:effectExtent l="0" t="0" r="3810" b="6985"/>
            <wp:docPr id="9" name="Slika 9" descr="Od leta 2017 do 2019 se največ denarja investira v ravnanje z odpadki ( med 70.000.000 in 110.000.000 €. Sledijo investicije v upravljanje odpadnih voda (med 50.000.000 in 70.000.000 €) ter investicije v varsvo zraka in klime ( med 40.000.000 in 51.000.000 €)." title="Investicije za varstvo okolja, organizacijsko načelo - SKD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7834" cy="3617167"/>
                    </a:xfrm>
                    <a:prstGeom prst="rect">
                      <a:avLst/>
                    </a:prstGeom>
                    <a:noFill/>
                    <a:ln>
                      <a:noFill/>
                    </a:ln>
                  </pic:spPr>
                </pic:pic>
              </a:graphicData>
            </a:graphic>
          </wp:inline>
        </w:drawing>
      </w:r>
    </w:p>
    <w:p w:rsidR="0001113D" w:rsidRDefault="00AD19D3" w:rsidP="0001113D">
      <w:pPr>
        <w:jc w:val="left"/>
        <w:rPr>
          <w:rFonts w:asciiTheme="minorHAnsi" w:hAnsiTheme="minorHAnsi" w:cstheme="minorHAnsi"/>
        </w:rPr>
      </w:pPr>
      <w:r>
        <w:rPr>
          <w:rFonts w:asciiTheme="minorHAnsi" w:hAnsiTheme="minorHAnsi" w:cstheme="minorHAnsi"/>
          <w:noProof/>
          <w:lang w:eastAsia="sl-SI"/>
        </w:rPr>
        <w:drawing>
          <wp:inline distT="0" distB="0" distL="0" distR="0">
            <wp:extent cx="6056072" cy="3445232"/>
            <wp:effectExtent l="0" t="0" r="1905" b="3175"/>
            <wp:docPr id="10" name="Slika 10" descr="Tekoči izdatki za varstvo okolja se vsako leto višajo. Od leta 2017 do 2019 so najvišji tekoči izdatki za varstvo okolja pripadali ravnanju z odpadki (med 300.000.000 in 430.000.000 €). Sledi upravljanje odpadne vode (okoli 150.000.000 €) in varstvo zraka in klime (med 50.000.000 in 100.000.000 €)." title="Tekoči izdatki za varstvo okolja, organizacijsko načelo - SKD 200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5455" cy="3461948"/>
                    </a:xfrm>
                    <a:prstGeom prst="rect">
                      <a:avLst/>
                    </a:prstGeom>
                    <a:noFill/>
                    <a:ln>
                      <a:noFill/>
                    </a:ln>
                  </pic:spPr>
                </pic:pic>
              </a:graphicData>
            </a:graphic>
          </wp:inline>
        </w:drawing>
      </w:r>
    </w:p>
    <w:p w:rsidR="00EA3DE1" w:rsidRDefault="00956A0B" w:rsidP="0001113D">
      <w:pPr>
        <w:jc w:val="left"/>
        <w:rPr>
          <w:rFonts w:asciiTheme="minorHAnsi" w:hAnsiTheme="minorHAnsi" w:cstheme="minorHAnsi"/>
        </w:rPr>
      </w:pPr>
      <w:r>
        <w:rPr>
          <w:rFonts w:asciiTheme="minorHAnsi" w:hAnsiTheme="minorHAnsi" w:cstheme="minorHAnsi"/>
        </w:rPr>
        <w:t>Bolj podrobno poglejmo sredstva slovenskega proračuna, ki je namenjen ohranjanju narave.</w:t>
      </w:r>
    </w:p>
    <w:p w:rsidR="00956A0B" w:rsidRDefault="00956A0B" w:rsidP="0001113D">
      <w:pPr>
        <w:jc w:val="left"/>
        <w:rPr>
          <w:rFonts w:asciiTheme="minorHAnsi" w:hAnsiTheme="minorHAnsi" w:cstheme="minorHAnsi"/>
        </w:rPr>
      </w:pPr>
    </w:p>
    <w:tbl>
      <w:tblPr>
        <w:tblW w:w="9591" w:type="dxa"/>
        <w:tblInd w:w="75" w:type="dxa"/>
        <w:tblCellMar>
          <w:left w:w="70" w:type="dxa"/>
          <w:right w:w="70" w:type="dxa"/>
        </w:tblCellMar>
        <w:tblLook w:val="04A0" w:firstRow="1" w:lastRow="0" w:firstColumn="1" w:lastColumn="0" w:noHBand="0" w:noVBand="1"/>
      </w:tblPr>
      <w:tblGrid>
        <w:gridCol w:w="3263"/>
        <w:gridCol w:w="1582"/>
        <w:gridCol w:w="1582"/>
        <w:gridCol w:w="1582"/>
        <w:gridCol w:w="1582"/>
      </w:tblGrid>
      <w:tr w:rsidR="00B35EEB" w:rsidRPr="00B35EEB" w:rsidTr="00B35EEB">
        <w:trPr>
          <w:trHeight w:val="499"/>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EEB" w:rsidRPr="00B35EEB" w:rsidRDefault="00B35EEB" w:rsidP="00B35EEB">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lastRenderedPageBreak/>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35EEB" w:rsidRPr="00B35EEB" w:rsidRDefault="00B35EEB" w:rsidP="00B35EEB">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2017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35EEB" w:rsidRPr="00B35EEB" w:rsidRDefault="00B35EEB" w:rsidP="00B35EEB">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2018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35EEB" w:rsidRPr="00B35EEB" w:rsidRDefault="00B35EEB" w:rsidP="00B35EEB">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2019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35EEB" w:rsidRPr="00B35EEB" w:rsidRDefault="00B35EEB" w:rsidP="00B35EEB">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2020</w:t>
            </w:r>
          </w:p>
        </w:tc>
      </w:tr>
      <w:tr w:rsidR="00B35EEB" w:rsidRPr="00B35EEB" w:rsidTr="00B35EEB">
        <w:trPr>
          <w:trHeight w:val="970"/>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Postavka (PP)</w:t>
            </w:r>
          </w:p>
        </w:tc>
        <w:tc>
          <w:tcPr>
            <w:tcW w:w="1582" w:type="dxa"/>
            <w:tcBorders>
              <w:top w:val="nil"/>
              <w:left w:val="nil"/>
              <w:bottom w:val="single" w:sz="4" w:space="0" w:color="auto"/>
              <w:right w:val="single" w:sz="4" w:space="0" w:color="auto"/>
            </w:tcBorders>
            <w:shd w:val="clear" w:color="auto" w:fill="auto"/>
            <w:vAlign w:val="center"/>
            <w:hideMark/>
          </w:tcPr>
          <w:p w:rsidR="00B35EEB" w:rsidRPr="00B35EEB" w:rsidRDefault="00B35EEB" w:rsidP="00B35EEB">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Izplačila upravičencev</w:t>
            </w:r>
            <w:r w:rsidRPr="00B35EEB">
              <w:rPr>
                <w:rFonts w:cstheme="majorHAnsi"/>
                <w:color w:val="000000"/>
                <w:sz w:val="20"/>
                <w:szCs w:val="20"/>
                <w:lang w:eastAsia="sl-SI"/>
              </w:rPr>
              <w:br/>
              <w:t>(R10)</w:t>
            </w:r>
          </w:p>
        </w:tc>
        <w:tc>
          <w:tcPr>
            <w:tcW w:w="1582" w:type="dxa"/>
            <w:tcBorders>
              <w:top w:val="nil"/>
              <w:left w:val="nil"/>
              <w:bottom w:val="single" w:sz="4" w:space="0" w:color="auto"/>
              <w:right w:val="single" w:sz="4" w:space="0" w:color="auto"/>
            </w:tcBorders>
            <w:shd w:val="clear" w:color="auto" w:fill="auto"/>
            <w:vAlign w:val="center"/>
            <w:hideMark/>
          </w:tcPr>
          <w:p w:rsidR="00B35EEB" w:rsidRPr="00B35EEB" w:rsidRDefault="00B35EEB" w:rsidP="00B35EEB">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Izplačila upravičencev</w:t>
            </w:r>
            <w:r w:rsidRPr="00B35EEB">
              <w:rPr>
                <w:rFonts w:cstheme="majorHAnsi"/>
                <w:color w:val="000000"/>
                <w:sz w:val="20"/>
                <w:szCs w:val="20"/>
                <w:lang w:eastAsia="sl-SI"/>
              </w:rPr>
              <w:br/>
              <w:t>(R10)</w:t>
            </w:r>
          </w:p>
        </w:tc>
        <w:tc>
          <w:tcPr>
            <w:tcW w:w="1582" w:type="dxa"/>
            <w:tcBorders>
              <w:top w:val="nil"/>
              <w:left w:val="nil"/>
              <w:bottom w:val="single" w:sz="4" w:space="0" w:color="auto"/>
              <w:right w:val="single" w:sz="4" w:space="0" w:color="auto"/>
            </w:tcBorders>
            <w:shd w:val="clear" w:color="auto" w:fill="auto"/>
            <w:vAlign w:val="center"/>
            <w:hideMark/>
          </w:tcPr>
          <w:p w:rsidR="00B35EEB" w:rsidRPr="00B35EEB" w:rsidRDefault="00B35EEB" w:rsidP="00B35EEB">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Izplačila upravičencev</w:t>
            </w:r>
            <w:r w:rsidRPr="00B35EEB">
              <w:rPr>
                <w:rFonts w:cstheme="majorHAnsi"/>
                <w:color w:val="000000"/>
                <w:sz w:val="20"/>
                <w:szCs w:val="20"/>
                <w:lang w:eastAsia="sl-SI"/>
              </w:rPr>
              <w:br/>
              <w:t>(R10)</w:t>
            </w:r>
          </w:p>
        </w:tc>
        <w:tc>
          <w:tcPr>
            <w:tcW w:w="1582" w:type="dxa"/>
            <w:tcBorders>
              <w:top w:val="nil"/>
              <w:left w:val="nil"/>
              <w:bottom w:val="single" w:sz="4" w:space="0" w:color="auto"/>
              <w:right w:val="single" w:sz="4" w:space="0" w:color="auto"/>
            </w:tcBorders>
            <w:shd w:val="clear" w:color="auto" w:fill="auto"/>
            <w:vAlign w:val="center"/>
            <w:hideMark/>
          </w:tcPr>
          <w:p w:rsidR="00B35EEB" w:rsidRPr="00B35EEB" w:rsidRDefault="00B35EEB" w:rsidP="00B35EEB">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Izplačila upravičencev</w:t>
            </w:r>
            <w:r w:rsidRPr="00B35EEB">
              <w:rPr>
                <w:rFonts w:cstheme="majorHAnsi"/>
                <w:color w:val="000000"/>
                <w:sz w:val="20"/>
                <w:szCs w:val="20"/>
                <w:lang w:eastAsia="sl-SI"/>
              </w:rPr>
              <w:br/>
              <w:t>(R10)</w:t>
            </w:r>
          </w:p>
        </w:tc>
      </w:tr>
      <w:tr w:rsidR="00B35EEB" w:rsidRPr="00B35EEB" w:rsidTr="00B35EEB">
        <w:trPr>
          <w:trHeight w:val="7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2"/>
              <w:jc w:val="left"/>
              <w:rPr>
                <w:rFonts w:cstheme="majorHAnsi"/>
                <w:b/>
                <w:bCs/>
                <w:color w:val="000000"/>
                <w:sz w:val="20"/>
                <w:szCs w:val="20"/>
                <w:lang w:eastAsia="sl-SI"/>
              </w:rPr>
            </w:pPr>
            <w:r w:rsidRPr="00B35EEB">
              <w:rPr>
                <w:rFonts w:cstheme="majorHAnsi"/>
                <w:b/>
                <w:bCs/>
                <w:color w:val="000000"/>
                <w:sz w:val="20"/>
                <w:szCs w:val="20"/>
                <w:lang w:eastAsia="sl-SI"/>
              </w:rPr>
              <w:t>150101 - Horizontalni ukrepi varstva okolja</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982.482,60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1.137.980,80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934.472,86</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910139,54</w:t>
            </w:r>
          </w:p>
        </w:tc>
      </w:tr>
      <w:tr w:rsidR="00B35EEB" w:rsidRPr="00B35EEB" w:rsidTr="00B35EEB">
        <w:trPr>
          <w:trHeight w:val="342"/>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2"/>
              <w:jc w:val="left"/>
              <w:rPr>
                <w:rFonts w:cstheme="majorHAnsi"/>
                <w:b/>
                <w:bCs/>
                <w:color w:val="000000"/>
                <w:sz w:val="20"/>
                <w:szCs w:val="20"/>
                <w:lang w:eastAsia="sl-SI"/>
              </w:rPr>
            </w:pPr>
            <w:r w:rsidRPr="00B35EEB">
              <w:rPr>
                <w:rFonts w:cstheme="majorHAnsi"/>
                <w:b/>
                <w:bCs/>
                <w:color w:val="000000"/>
                <w:sz w:val="20"/>
                <w:szCs w:val="20"/>
                <w:lang w:eastAsia="sl-SI"/>
              </w:rPr>
              <w:t xml:space="preserve">153220 - Mednarodni projekti </w:t>
            </w:r>
            <w:proofErr w:type="spellStart"/>
            <w:r w:rsidRPr="00B35EEB">
              <w:rPr>
                <w:rFonts w:cstheme="majorHAnsi"/>
                <w:b/>
                <w:bCs/>
                <w:color w:val="000000"/>
                <w:sz w:val="20"/>
                <w:szCs w:val="20"/>
                <w:lang w:eastAsia="sl-SI"/>
              </w:rPr>
              <w:t>Life</w:t>
            </w:r>
            <w:proofErr w:type="spellEnd"/>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982.482,60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1.137.980,80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934.472,86</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910139,54</w:t>
            </w:r>
          </w:p>
        </w:tc>
      </w:tr>
      <w:tr w:rsidR="00B35EEB" w:rsidRPr="00B35EEB" w:rsidTr="00B35EEB">
        <w:trPr>
          <w:trHeight w:val="885"/>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2"/>
              <w:jc w:val="left"/>
              <w:rPr>
                <w:rFonts w:cstheme="majorHAnsi"/>
                <w:b/>
                <w:bCs/>
                <w:color w:val="000000"/>
                <w:sz w:val="20"/>
                <w:szCs w:val="20"/>
                <w:lang w:eastAsia="sl-SI"/>
              </w:rPr>
            </w:pPr>
            <w:r w:rsidRPr="00B35EEB">
              <w:rPr>
                <w:rFonts w:cstheme="majorHAnsi"/>
                <w:b/>
                <w:bCs/>
                <w:color w:val="000000"/>
                <w:sz w:val="20"/>
                <w:szCs w:val="20"/>
                <w:lang w:eastAsia="sl-SI"/>
              </w:rPr>
              <w:t>150401 - Ohranjanje biotske raznovrstnosti in varstvo naravnih vrednot</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6.951.074,61</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8.593.238,77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12.267.875,05</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14.116.741,00</w:t>
            </w:r>
          </w:p>
        </w:tc>
      </w:tr>
      <w:tr w:rsidR="00B35EEB" w:rsidRPr="00B35EEB" w:rsidTr="00B35EEB">
        <w:trPr>
          <w:trHeight w:val="442"/>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2"/>
              <w:jc w:val="left"/>
              <w:rPr>
                <w:rFonts w:cstheme="majorHAnsi"/>
                <w:b/>
                <w:bCs/>
                <w:color w:val="000000"/>
                <w:sz w:val="20"/>
                <w:szCs w:val="20"/>
                <w:lang w:eastAsia="sl-SI"/>
              </w:rPr>
            </w:pPr>
            <w:r w:rsidRPr="00B35EEB">
              <w:rPr>
                <w:rFonts w:cstheme="majorHAnsi"/>
                <w:b/>
                <w:bCs/>
                <w:color w:val="000000"/>
                <w:sz w:val="20"/>
                <w:szCs w:val="20"/>
                <w:lang w:eastAsia="sl-SI"/>
              </w:rPr>
              <w:t xml:space="preserve">150021 - Stvarno premoženje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6.579,46</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153230 - Izvajanje ciljev biološke raznovrstnosti</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4.725,06</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34.757,07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5.385,84</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153231 - Kartiranje habitatnih tipov</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34.213,28</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40.846,94</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153232 - Kozjanski park</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550.833,33</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596.904,88</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584.210,27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691.354,00</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153233 - Krajinski park Goričko</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338.705,58</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364.066,98</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385.720,37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488.920,82</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153234 - Krajinski park Kolpa</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190.375,33</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193.167,13</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184.948,79</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201.371,21</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153235 - Krajinski park Ljubljansko barje</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169.010,81</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186.863,77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196.850,16</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218.909,00</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153236 - Krajinski park Sečoveljske soline</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212.765,00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279.367,80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298.218,10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525.028,00</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153237 - Krajinski park Strunjan</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145.707,61</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176.813,00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151.101,00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213.927,85</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153238 - Naravni rezervat Škocjanski zatok</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185.445,91</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215.515,10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214.137,00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242.330,00</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153239 - Natura 2000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471.195,39</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414.683,19</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514.046,07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479.878,75</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153240 - Park Škocjanske jame</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452.927,00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489.823,00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452.927,00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873.032,91</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153241 - Triglavski narodni park</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1.547.725,19</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1.783.513,44</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2.078.550,53</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2.124.810,78</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153242 - Zavarovana območja narave</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55.103,12</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105.357,00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182.961,63</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184.880,81</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153243 - Zavod RS za varstvo narave</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2.592.342,00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2.629.476,00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3.000.014,00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3.214.326,00</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153265 - Narava - LIFE+ projekti - EU donacija</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420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262,8</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160373 - Stvarno premoženje - sredstva kupnine od prodaje državnega premoženja</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4.775,00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82.492,68</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170278 - PN6.2-Varstvo in obnova biotske raznovrstnosti-14-20-Z-EU</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622.083,47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1.656.881,96</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1.989.039,36</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170279 - PN6.2-Varstvo in obnova biotske raznovrstnosti-14-20-Z-slovenska udeležba</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155.520,89</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415.257,47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497.259,85</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170280 - PN6.2-Varstvo in obnova biotske raznovrstnosti-14-20-V-EU</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234.163,71</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1.557.331,88</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938.561,91</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lastRenderedPageBreak/>
              <w:t>170281 - PN6.2-Varstvo in obnova biotske raznovrstnosti-14-20-V-slovenska udeležba</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0</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58.540,94</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389.332,98</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234.640,49</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200028 - Sofinanciranje občinskih projektov v TNP</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904.009,06</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200029 - Invazivne tujerodne vrste</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11.704,72</w:t>
            </w:r>
          </w:p>
        </w:tc>
      </w:tr>
      <w:tr w:rsidR="00B35EEB" w:rsidRPr="00B35EEB" w:rsidTr="00B35EEB">
        <w:trPr>
          <w:trHeight w:val="585"/>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200712 - Krajinski park Radensko polje</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 </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 </w:t>
            </w:r>
          </w:p>
        </w:tc>
      </w:tr>
      <w:tr w:rsidR="00B35EEB" w:rsidRPr="00B35EEB" w:rsidTr="00B35EEB">
        <w:trPr>
          <w:trHeight w:val="599"/>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150402 - Zagotavljanje biološke varnosti</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95.458,94</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88.984,97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97.919,36</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97.486,47</w:t>
            </w:r>
          </w:p>
        </w:tc>
      </w:tr>
      <w:tr w:rsidR="00B35EEB" w:rsidRPr="00B35EEB" w:rsidTr="00B35EEB">
        <w:trPr>
          <w:trHeight w:val="328"/>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153244 - Biotehnologija</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95.458,94</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88.984,97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97.919,36</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97.486,47</w:t>
            </w:r>
          </w:p>
        </w:tc>
      </w:tr>
      <w:tr w:rsidR="00B35EEB" w:rsidRPr="00B35EEB" w:rsidTr="00B35EEB">
        <w:trPr>
          <w:trHeight w:val="913"/>
        </w:trPr>
        <w:tc>
          <w:tcPr>
            <w:tcW w:w="3263" w:type="dxa"/>
            <w:tcBorders>
              <w:top w:val="nil"/>
              <w:left w:val="single" w:sz="4" w:space="0" w:color="auto"/>
              <w:bottom w:val="single" w:sz="4" w:space="0" w:color="auto"/>
              <w:right w:val="single" w:sz="4" w:space="0" w:color="auto"/>
            </w:tcBorders>
            <w:shd w:val="clear" w:color="auto" w:fill="auto"/>
            <w:vAlign w:val="bottom"/>
            <w:hideMark/>
          </w:tcPr>
          <w:p w:rsidR="00B35EEB" w:rsidRPr="00B35EEB" w:rsidRDefault="00B35EEB" w:rsidP="00B35EEB">
            <w:pPr>
              <w:spacing w:before="0" w:after="0" w:line="240" w:lineRule="auto"/>
              <w:ind w:firstLineChars="300" w:firstLine="600"/>
              <w:jc w:val="left"/>
              <w:rPr>
                <w:rFonts w:cstheme="majorHAnsi"/>
                <w:color w:val="000000"/>
                <w:sz w:val="20"/>
                <w:szCs w:val="20"/>
                <w:lang w:eastAsia="sl-SI"/>
              </w:rPr>
            </w:pPr>
            <w:r w:rsidRPr="00B35EEB">
              <w:rPr>
                <w:rFonts w:cstheme="majorHAnsi"/>
                <w:color w:val="000000"/>
                <w:sz w:val="20"/>
                <w:szCs w:val="20"/>
                <w:lang w:eastAsia="sl-SI"/>
              </w:rPr>
              <w:t>SKUPAJ</w:t>
            </w:r>
            <w:r w:rsidRPr="00B35EEB">
              <w:rPr>
                <w:rFonts w:cstheme="majorHAnsi"/>
                <w:b/>
                <w:bCs/>
                <w:color w:val="000000"/>
                <w:sz w:val="20"/>
                <w:szCs w:val="20"/>
                <w:lang w:eastAsia="sl-SI"/>
              </w:rPr>
              <w:t xml:space="preserve"> (Mednarodni projekti </w:t>
            </w:r>
            <w:proofErr w:type="spellStart"/>
            <w:r w:rsidRPr="00B35EEB">
              <w:rPr>
                <w:rFonts w:cstheme="majorHAnsi"/>
                <w:b/>
                <w:bCs/>
                <w:color w:val="000000"/>
                <w:sz w:val="20"/>
                <w:szCs w:val="20"/>
                <w:lang w:eastAsia="sl-SI"/>
              </w:rPr>
              <w:t>Life</w:t>
            </w:r>
            <w:proofErr w:type="spellEnd"/>
            <w:r w:rsidRPr="00B35EEB">
              <w:rPr>
                <w:rFonts w:cstheme="majorHAnsi"/>
                <w:b/>
                <w:bCs/>
                <w:color w:val="000000"/>
                <w:sz w:val="20"/>
                <w:szCs w:val="20"/>
                <w:lang w:eastAsia="sl-SI"/>
              </w:rPr>
              <w:t xml:space="preserve"> + 150401 + 150402)</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8.029.016,15</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9.820.204,54</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13.300.267,27</w:t>
            </w:r>
          </w:p>
        </w:tc>
        <w:tc>
          <w:tcPr>
            <w:tcW w:w="1582" w:type="dxa"/>
            <w:tcBorders>
              <w:top w:val="nil"/>
              <w:left w:val="nil"/>
              <w:bottom w:val="single" w:sz="4" w:space="0" w:color="auto"/>
              <w:right w:val="single" w:sz="4" w:space="0" w:color="auto"/>
            </w:tcBorders>
            <w:shd w:val="clear" w:color="auto" w:fill="auto"/>
            <w:noWrap/>
            <w:vAlign w:val="bottom"/>
            <w:hideMark/>
          </w:tcPr>
          <w:p w:rsidR="00B35EEB" w:rsidRPr="00B35EEB" w:rsidRDefault="00B35EEB" w:rsidP="00B35EEB">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15.124.367,01</w:t>
            </w:r>
          </w:p>
        </w:tc>
      </w:tr>
    </w:tbl>
    <w:p w:rsidR="00B35EEB" w:rsidRDefault="00B35EEB" w:rsidP="00381F81">
      <w:pPr>
        <w:rPr>
          <w:rFonts w:asciiTheme="minorHAnsi" w:hAnsiTheme="minorHAnsi" w:cstheme="minorHAnsi"/>
        </w:rPr>
      </w:pPr>
    </w:p>
    <w:p w:rsidR="009719DD" w:rsidRDefault="009719DD" w:rsidP="00381F81">
      <w:pPr>
        <w:rPr>
          <w:rFonts w:asciiTheme="minorHAnsi" w:hAnsiTheme="minorHAnsi" w:cstheme="minorHAnsi"/>
        </w:rPr>
      </w:pPr>
      <w:r>
        <w:rPr>
          <w:rFonts w:asciiTheme="minorHAnsi" w:hAnsiTheme="minorHAnsi" w:cstheme="minorHAnsi"/>
        </w:rPr>
        <w:t xml:space="preserve">Posebej moramo omeniti 2 </w:t>
      </w:r>
      <w:proofErr w:type="spellStart"/>
      <w:r>
        <w:rPr>
          <w:rFonts w:asciiTheme="minorHAnsi" w:hAnsiTheme="minorHAnsi" w:cstheme="minorHAnsi"/>
        </w:rPr>
        <w:t>Life</w:t>
      </w:r>
      <w:proofErr w:type="spellEnd"/>
      <w:r>
        <w:rPr>
          <w:rFonts w:asciiTheme="minorHAnsi" w:hAnsiTheme="minorHAnsi" w:cstheme="minorHAnsi"/>
        </w:rPr>
        <w:t xml:space="preserve"> integrirana projekta, ki se trenutno izvajata v Sloveniji in sta namenjena celovitemu izboljšanju upravljanja in izvajanja Operativnega programa za zmanjševanje emisij toplogrednih plinov (</w:t>
      </w:r>
      <w:proofErr w:type="spellStart"/>
      <w:r>
        <w:rPr>
          <w:rFonts w:asciiTheme="minorHAnsi" w:hAnsiTheme="minorHAnsi" w:cstheme="minorHAnsi"/>
        </w:rPr>
        <w:t>Life</w:t>
      </w:r>
      <w:proofErr w:type="spellEnd"/>
      <w:r>
        <w:rPr>
          <w:rFonts w:asciiTheme="minorHAnsi" w:hAnsiTheme="minorHAnsi" w:cstheme="minorHAnsi"/>
        </w:rPr>
        <w:t xml:space="preserve"> IP Care4Climate) ter Programa upravljanja območij Natura 2000 (</w:t>
      </w:r>
      <w:proofErr w:type="spellStart"/>
      <w:r>
        <w:rPr>
          <w:rFonts w:asciiTheme="minorHAnsi" w:hAnsiTheme="minorHAnsi" w:cstheme="minorHAnsi"/>
        </w:rPr>
        <w:t>Life</w:t>
      </w:r>
      <w:proofErr w:type="spellEnd"/>
      <w:r>
        <w:rPr>
          <w:rFonts w:asciiTheme="minorHAnsi" w:hAnsiTheme="minorHAnsi" w:cstheme="minorHAnsi"/>
        </w:rPr>
        <w:t xml:space="preserve"> IP Natura).</w:t>
      </w:r>
      <w:r w:rsidR="005E1010">
        <w:rPr>
          <w:rFonts w:asciiTheme="minorHAnsi" w:hAnsiTheme="minorHAnsi" w:cstheme="minorHAnsi"/>
        </w:rPr>
        <w:t xml:space="preserve"> Gre namreč za strateško odločitev Ministrstva za okolje in prostor, da kot vodilni partner pridobi sredstva evropskega finančnega instrumenta specializiranega za okolje in naravo ter poveže partnerje in deležnike k celovitemu odzivu na ključne izzive, ki jih še nismo uspeli nasloviti na tak način. Ali bosta projekta kos tem izzivom bo mogoče oceniti leta 2026, vsekakor pa bosta prinesla uvid v to, kako lahko različni resorji in deležniki sodelujejo pri skupnem cilju.</w:t>
      </w:r>
    </w:p>
    <w:tbl>
      <w:tblPr>
        <w:tblW w:w="10183" w:type="dxa"/>
        <w:tblInd w:w="75" w:type="dxa"/>
        <w:tblCellMar>
          <w:left w:w="70" w:type="dxa"/>
          <w:right w:w="70" w:type="dxa"/>
        </w:tblCellMar>
        <w:tblLook w:val="04A0" w:firstRow="1" w:lastRow="0" w:firstColumn="1" w:lastColumn="0" w:noHBand="0" w:noVBand="1"/>
      </w:tblPr>
      <w:tblGrid>
        <w:gridCol w:w="3400"/>
        <w:gridCol w:w="1143"/>
        <w:gridCol w:w="1310"/>
        <w:gridCol w:w="2020"/>
        <w:gridCol w:w="2310"/>
      </w:tblGrid>
      <w:tr w:rsidR="005E1010" w:rsidRPr="005E1010" w:rsidTr="005E1010">
        <w:trPr>
          <w:trHeight w:val="300"/>
        </w:trPr>
        <w:tc>
          <w:tcPr>
            <w:tcW w:w="34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proofErr w:type="spellStart"/>
            <w:r w:rsidRPr="00EF286E">
              <w:rPr>
                <w:rFonts w:asciiTheme="minorHAnsi" w:hAnsiTheme="minorHAnsi" w:cstheme="minorHAnsi"/>
                <w:color w:val="000000"/>
                <w:sz w:val="20"/>
                <w:szCs w:val="20"/>
                <w:lang w:eastAsia="sl-SI"/>
              </w:rPr>
              <w:t>Life</w:t>
            </w:r>
            <w:proofErr w:type="spellEnd"/>
            <w:r w:rsidRPr="00EF286E">
              <w:rPr>
                <w:rFonts w:asciiTheme="minorHAnsi" w:hAnsiTheme="minorHAnsi" w:cstheme="minorHAnsi"/>
                <w:color w:val="000000"/>
                <w:sz w:val="20"/>
                <w:szCs w:val="20"/>
                <w:lang w:eastAsia="sl-SI"/>
              </w:rPr>
              <w:t xml:space="preserve"> Care4Climate</w:t>
            </w:r>
          </w:p>
        </w:tc>
        <w:tc>
          <w:tcPr>
            <w:tcW w:w="1143" w:type="dxa"/>
            <w:tcBorders>
              <w:top w:val="single" w:sz="4" w:space="0" w:color="auto"/>
              <w:left w:val="nil"/>
              <w:bottom w:val="single" w:sz="4" w:space="0" w:color="auto"/>
              <w:right w:val="single" w:sz="4" w:space="0" w:color="auto"/>
            </w:tcBorders>
            <w:shd w:val="clear" w:color="000000" w:fill="00B0F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1310" w:type="dxa"/>
            <w:tcBorders>
              <w:top w:val="single" w:sz="4" w:space="0" w:color="auto"/>
              <w:left w:val="nil"/>
              <w:bottom w:val="single" w:sz="4" w:space="0" w:color="auto"/>
              <w:right w:val="single" w:sz="4" w:space="0" w:color="auto"/>
            </w:tcBorders>
            <w:shd w:val="clear" w:color="000000" w:fill="00B0F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2020" w:type="dxa"/>
            <w:tcBorders>
              <w:top w:val="single" w:sz="4" w:space="0" w:color="auto"/>
              <w:left w:val="nil"/>
              <w:bottom w:val="single" w:sz="4" w:space="0" w:color="auto"/>
              <w:right w:val="single" w:sz="4" w:space="0" w:color="auto"/>
            </w:tcBorders>
            <w:shd w:val="clear" w:color="000000" w:fill="00B0F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2310" w:type="dxa"/>
            <w:tcBorders>
              <w:top w:val="single" w:sz="4" w:space="0" w:color="auto"/>
              <w:left w:val="nil"/>
              <w:bottom w:val="single" w:sz="4" w:space="0" w:color="auto"/>
              <w:right w:val="single" w:sz="4" w:space="0" w:color="auto"/>
            </w:tcBorders>
            <w:shd w:val="clear" w:color="000000" w:fill="00B0F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2019</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2020</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skupaj 2019-2020</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skupna vrednost projekta</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slovenska udeležba MOP</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845.317,46</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1.550.076,74</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2.395.394,20</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EU udeležba MOP</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32.552,61</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263.548,71</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296.101,32</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60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slovenska udeležba ostali partnerji in sofinancerji</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339.271,13</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572.115,41</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911.386,54</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EU udeležba ostali partnerji</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180.599,60</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391.672,91</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572.272,51</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skupaj</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1.397.741</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2.777.414</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4.175.154,57</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27.319.780</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000000" w:fill="92D05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proofErr w:type="spellStart"/>
            <w:r w:rsidRPr="00EF286E">
              <w:rPr>
                <w:rFonts w:asciiTheme="minorHAnsi" w:hAnsiTheme="minorHAnsi" w:cstheme="minorHAnsi"/>
                <w:color w:val="000000"/>
                <w:sz w:val="20"/>
                <w:szCs w:val="20"/>
                <w:lang w:eastAsia="sl-SI"/>
              </w:rPr>
              <w:t>Life</w:t>
            </w:r>
            <w:proofErr w:type="spellEnd"/>
            <w:r w:rsidRPr="00EF286E">
              <w:rPr>
                <w:rFonts w:asciiTheme="minorHAnsi" w:hAnsiTheme="minorHAnsi" w:cstheme="minorHAnsi"/>
                <w:color w:val="000000"/>
                <w:sz w:val="20"/>
                <w:szCs w:val="20"/>
                <w:lang w:eastAsia="sl-SI"/>
              </w:rPr>
              <w:t xml:space="preserve"> Natura</w:t>
            </w:r>
          </w:p>
        </w:tc>
        <w:tc>
          <w:tcPr>
            <w:tcW w:w="1143" w:type="dxa"/>
            <w:tcBorders>
              <w:top w:val="nil"/>
              <w:left w:val="nil"/>
              <w:bottom w:val="single" w:sz="4" w:space="0" w:color="auto"/>
              <w:right w:val="single" w:sz="4" w:space="0" w:color="auto"/>
            </w:tcBorders>
            <w:shd w:val="clear" w:color="000000" w:fill="92D05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1310" w:type="dxa"/>
            <w:tcBorders>
              <w:top w:val="nil"/>
              <w:left w:val="nil"/>
              <w:bottom w:val="single" w:sz="4" w:space="0" w:color="auto"/>
              <w:right w:val="single" w:sz="4" w:space="0" w:color="auto"/>
            </w:tcBorders>
            <w:shd w:val="clear" w:color="000000" w:fill="92D05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2020" w:type="dxa"/>
            <w:tcBorders>
              <w:top w:val="nil"/>
              <w:left w:val="nil"/>
              <w:bottom w:val="single" w:sz="4" w:space="0" w:color="auto"/>
              <w:right w:val="single" w:sz="4" w:space="0" w:color="auto"/>
            </w:tcBorders>
            <w:shd w:val="clear" w:color="000000" w:fill="92D05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2310" w:type="dxa"/>
            <w:tcBorders>
              <w:top w:val="nil"/>
              <w:left w:val="nil"/>
              <w:bottom w:val="single" w:sz="4" w:space="0" w:color="auto"/>
              <w:right w:val="single" w:sz="4" w:space="0" w:color="auto"/>
            </w:tcBorders>
            <w:shd w:val="clear" w:color="000000" w:fill="92D050"/>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2019</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2020</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skupaj 2019-2020</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skupna vrednost projekta</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slovenska udeležba MOP</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61.891</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188.500</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250.391</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EU udeležba MOP</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92.408</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201.874</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294.281</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60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slovenska udeležba ostali partnerji in sofinancerji</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383.992</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773.010</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1.157.002</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 </w:t>
            </w:r>
          </w:p>
        </w:tc>
      </w:tr>
      <w:tr w:rsidR="005E1010" w:rsidRPr="005E1010"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EU udeležba ostali partnerji</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575.757</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1.174.761</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Theme="minorHAnsi" w:hAnsiTheme="minorHAnsi" w:cstheme="minorHAnsi"/>
                <w:color w:val="000000"/>
                <w:sz w:val="20"/>
                <w:szCs w:val="20"/>
                <w:lang w:eastAsia="sl-SI"/>
              </w:rPr>
            </w:pPr>
            <w:r w:rsidRPr="00EF286E">
              <w:rPr>
                <w:rFonts w:asciiTheme="minorHAnsi" w:hAnsiTheme="minorHAnsi" w:cstheme="minorHAnsi"/>
                <w:color w:val="000000"/>
                <w:sz w:val="20"/>
                <w:szCs w:val="20"/>
                <w:lang w:eastAsia="sl-SI"/>
              </w:rPr>
              <w:t>1.750.518</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5E1010" w:rsidRDefault="005E1010" w:rsidP="005E1010">
            <w:pPr>
              <w:spacing w:before="0" w:after="0" w:line="240" w:lineRule="auto"/>
              <w:jc w:val="left"/>
              <w:rPr>
                <w:rFonts w:ascii="Calibri" w:hAnsi="Calibri" w:cs="Calibri"/>
                <w:color w:val="000000"/>
                <w:lang w:eastAsia="sl-SI"/>
              </w:rPr>
            </w:pPr>
            <w:r w:rsidRPr="005E1010">
              <w:rPr>
                <w:rFonts w:ascii="Calibri" w:hAnsi="Calibri" w:cs="Calibri"/>
                <w:color w:val="000000"/>
                <w:lang w:eastAsia="sl-SI"/>
              </w:rPr>
              <w:t> </w:t>
            </w:r>
          </w:p>
        </w:tc>
      </w:tr>
      <w:tr w:rsidR="005E1010" w:rsidRPr="00EF286E" w:rsidTr="005E101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left"/>
              <w:rPr>
                <w:rFonts w:ascii="Calibri" w:hAnsi="Calibri" w:cs="Calibri"/>
                <w:color w:val="000000"/>
                <w:sz w:val="20"/>
                <w:szCs w:val="20"/>
                <w:lang w:eastAsia="sl-SI"/>
              </w:rPr>
            </w:pPr>
            <w:r w:rsidRPr="00EF286E">
              <w:rPr>
                <w:rFonts w:ascii="Calibri" w:hAnsi="Calibri" w:cs="Calibri"/>
                <w:color w:val="000000"/>
                <w:sz w:val="20"/>
                <w:szCs w:val="20"/>
                <w:lang w:eastAsia="sl-SI"/>
              </w:rPr>
              <w:lastRenderedPageBreak/>
              <w:t>skupaj</w:t>
            </w:r>
          </w:p>
        </w:tc>
        <w:tc>
          <w:tcPr>
            <w:tcW w:w="1143"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Calibri" w:hAnsi="Calibri" w:cs="Calibri"/>
                <w:color w:val="000000"/>
                <w:sz w:val="20"/>
                <w:szCs w:val="20"/>
                <w:lang w:eastAsia="sl-SI"/>
              </w:rPr>
            </w:pPr>
            <w:r w:rsidRPr="00EF286E">
              <w:rPr>
                <w:rFonts w:ascii="Calibri" w:hAnsi="Calibri" w:cs="Calibri"/>
                <w:color w:val="000000"/>
                <w:sz w:val="20"/>
                <w:szCs w:val="20"/>
                <w:lang w:eastAsia="sl-SI"/>
              </w:rPr>
              <w:t>1.114.048</w:t>
            </w:r>
          </w:p>
        </w:tc>
        <w:tc>
          <w:tcPr>
            <w:tcW w:w="1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Calibri" w:hAnsi="Calibri" w:cs="Calibri"/>
                <w:color w:val="000000"/>
                <w:sz w:val="20"/>
                <w:szCs w:val="20"/>
                <w:lang w:eastAsia="sl-SI"/>
              </w:rPr>
            </w:pPr>
            <w:r w:rsidRPr="00EF286E">
              <w:rPr>
                <w:rFonts w:ascii="Calibri" w:hAnsi="Calibri" w:cs="Calibri"/>
                <w:color w:val="000000"/>
                <w:sz w:val="20"/>
                <w:szCs w:val="20"/>
                <w:lang w:eastAsia="sl-SI"/>
              </w:rPr>
              <w:t>2.338.145</w:t>
            </w:r>
          </w:p>
        </w:tc>
        <w:tc>
          <w:tcPr>
            <w:tcW w:w="202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Calibri" w:hAnsi="Calibri" w:cs="Calibri"/>
                <w:color w:val="000000"/>
                <w:sz w:val="20"/>
                <w:szCs w:val="20"/>
                <w:lang w:eastAsia="sl-SI"/>
              </w:rPr>
            </w:pPr>
            <w:r w:rsidRPr="00EF286E">
              <w:rPr>
                <w:rFonts w:ascii="Calibri" w:hAnsi="Calibri" w:cs="Calibri"/>
                <w:color w:val="000000"/>
                <w:sz w:val="20"/>
                <w:szCs w:val="20"/>
                <w:lang w:eastAsia="sl-SI"/>
              </w:rPr>
              <w:t>3.452.193</w:t>
            </w:r>
          </w:p>
        </w:tc>
        <w:tc>
          <w:tcPr>
            <w:tcW w:w="2310" w:type="dxa"/>
            <w:tcBorders>
              <w:top w:val="nil"/>
              <w:left w:val="nil"/>
              <w:bottom w:val="single" w:sz="4" w:space="0" w:color="auto"/>
              <w:right w:val="single" w:sz="4" w:space="0" w:color="auto"/>
            </w:tcBorders>
            <w:shd w:val="clear" w:color="auto" w:fill="auto"/>
            <w:noWrap/>
            <w:vAlign w:val="bottom"/>
            <w:hideMark/>
          </w:tcPr>
          <w:p w:rsidR="005E1010" w:rsidRPr="00EF286E" w:rsidRDefault="005E1010" w:rsidP="005E1010">
            <w:pPr>
              <w:spacing w:before="0" w:after="0" w:line="240" w:lineRule="auto"/>
              <w:jc w:val="right"/>
              <w:rPr>
                <w:rFonts w:ascii="Calibri" w:hAnsi="Calibri" w:cs="Calibri"/>
                <w:color w:val="000000"/>
                <w:sz w:val="20"/>
                <w:szCs w:val="20"/>
                <w:lang w:eastAsia="sl-SI"/>
              </w:rPr>
            </w:pPr>
            <w:r w:rsidRPr="00EF286E">
              <w:rPr>
                <w:rFonts w:ascii="Calibri" w:hAnsi="Calibri" w:cs="Calibri"/>
                <w:color w:val="000000"/>
                <w:sz w:val="20"/>
                <w:szCs w:val="20"/>
                <w:lang w:eastAsia="sl-SI"/>
              </w:rPr>
              <w:t>17.007.204</w:t>
            </w:r>
          </w:p>
        </w:tc>
      </w:tr>
    </w:tbl>
    <w:p w:rsidR="005E1010" w:rsidRPr="00EF286E" w:rsidRDefault="005E1010" w:rsidP="00EF286E">
      <w:pPr>
        <w:spacing w:before="0" w:after="0" w:line="240" w:lineRule="auto"/>
        <w:jc w:val="left"/>
        <w:rPr>
          <w:rFonts w:cstheme="majorHAnsi"/>
          <w:color w:val="000000"/>
          <w:sz w:val="20"/>
          <w:szCs w:val="20"/>
          <w:lang w:eastAsia="sl-SI"/>
        </w:rPr>
      </w:pPr>
    </w:p>
    <w:p w:rsidR="00EA3DE1" w:rsidRDefault="00381F81" w:rsidP="00381F81">
      <w:pPr>
        <w:rPr>
          <w:rFonts w:asciiTheme="minorHAnsi" w:hAnsiTheme="minorHAnsi" w:cstheme="minorHAnsi"/>
        </w:rPr>
      </w:pPr>
      <w:r>
        <w:rPr>
          <w:rFonts w:asciiTheme="minorHAnsi" w:hAnsiTheme="minorHAnsi" w:cstheme="minorHAnsi"/>
        </w:rPr>
        <w:t>Slovenski proračun je integralni,</w:t>
      </w:r>
      <w:r>
        <w:rPr>
          <w:rStyle w:val="Sprotnaopomba-sklic"/>
          <w:rFonts w:asciiTheme="minorHAnsi" w:hAnsiTheme="minorHAnsi" w:cstheme="minorHAnsi"/>
        </w:rPr>
        <w:footnoteReference w:id="4"/>
      </w:r>
      <w:r>
        <w:rPr>
          <w:rFonts w:asciiTheme="minorHAnsi" w:hAnsiTheme="minorHAnsi" w:cstheme="minorHAnsi"/>
        </w:rPr>
        <w:t xml:space="preserve"> kar pomeni, da vsi prejemki služijo za pokrivanje vseh izdatkov. Na področju</w:t>
      </w:r>
      <w:r w:rsidR="00EA3DE1">
        <w:rPr>
          <w:rFonts w:asciiTheme="minorHAnsi" w:hAnsiTheme="minorHAnsi" w:cstheme="minorHAnsi"/>
        </w:rPr>
        <w:t xml:space="preserve"> varstva okolja </w:t>
      </w:r>
      <w:r>
        <w:rPr>
          <w:rFonts w:asciiTheme="minorHAnsi" w:hAnsiTheme="minorHAnsi" w:cstheme="minorHAnsi"/>
        </w:rPr>
        <w:t xml:space="preserve">imamo dve izjemi – </w:t>
      </w:r>
      <w:r w:rsidR="00EA3DE1">
        <w:rPr>
          <w:rFonts w:asciiTheme="minorHAnsi" w:hAnsiTheme="minorHAnsi" w:cstheme="minorHAnsi"/>
        </w:rPr>
        <w:t>namensk</w:t>
      </w:r>
      <w:r>
        <w:rPr>
          <w:rFonts w:asciiTheme="minorHAnsi" w:hAnsiTheme="minorHAnsi" w:cstheme="minorHAnsi"/>
        </w:rPr>
        <w:t>a proračunska</w:t>
      </w:r>
      <w:r w:rsidR="00EA3DE1">
        <w:rPr>
          <w:rFonts w:asciiTheme="minorHAnsi" w:hAnsiTheme="minorHAnsi" w:cstheme="minorHAnsi"/>
        </w:rPr>
        <w:t xml:space="preserve"> sklad</w:t>
      </w:r>
      <w:r>
        <w:rPr>
          <w:rFonts w:asciiTheme="minorHAnsi" w:hAnsiTheme="minorHAnsi" w:cstheme="minorHAnsi"/>
        </w:rPr>
        <w:t>a: Sklad za podnebne spremembe</w:t>
      </w:r>
      <w:r w:rsidR="00946A56">
        <w:rPr>
          <w:rStyle w:val="Sprotnaopomba-sklic"/>
          <w:rFonts w:asciiTheme="minorHAnsi" w:hAnsiTheme="minorHAnsi" w:cstheme="minorHAnsi"/>
        </w:rPr>
        <w:footnoteReference w:id="5"/>
      </w:r>
      <w:r>
        <w:rPr>
          <w:rFonts w:asciiTheme="minorHAnsi" w:hAnsiTheme="minorHAnsi" w:cstheme="minorHAnsi"/>
        </w:rPr>
        <w:t xml:space="preserve"> in</w:t>
      </w:r>
      <w:r w:rsidR="00EA3DE1">
        <w:rPr>
          <w:rFonts w:asciiTheme="minorHAnsi" w:hAnsiTheme="minorHAnsi" w:cstheme="minorHAnsi"/>
        </w:rPr>
        <w:t xml:space="preserve"> </w:t>
      </w:r>
      <w:r>
        <w:rPr>
          <w:rFonts w:asciiTheme="minorHAnsi" w:hAnsiTheme="minorHAnsi" w:cstheme="minorHAnsi"/>
        </w:rPr>
        <w:t>Sklad za vode</w:t>
      </w:r>
      <w:r>
        <w:rPr>
          <w:rStyle w:val="Sprotnaopomba-sklic"/>
          <w:rFonts w:asciiTheme="minorHAnsi" w:hAnsiTheme="minorHAnsi" w:cstheme="minorHAnsi"/>
        </w:rPr>
        <w:footnoteReference w:id="6"/>
      </w:r>
      <w:r w:rsidR="00EA3DE1">
        <w:rPr>
          <w:rFonts w:asciiTheme="minorHAnsi" w:hAnsiTheme="minorHAnsi" w:cstheme="minorHAnsi"/>
        </w:rPr>
        <w:t>.</w:t>
      </w:r>
      <w:r>
        <w:rPr>
          <w:rFonts w:asciiTheme="minorHAnsi" w:hAnsiTheme="minorHAnsi" w:cstheme="minorHAnsi"/>
        </w:rPr>
        <w:t xml:space="preserve"> Vsak od njiju ima vire v namenskih prejemkih proračuna, sredstva pa se porabljajo v skladu z večletnimi programi porabe</w:t>
      </w:r>
      <w:r w:rsidR="00946A56">
        <w:rPr>
          <w:rFonts w:asciiTheme="minorHAnsi" w:hAnsiTheme="minorHAnsi" w:cstheme="minorHAnsi"/>
        </w:rPr>
        <w:t>.</w:t>
      </w:r>
      <w:r>
        <w:rPr>
          <w:rFonts w:asciiTheme="minorHAnsi" w:hAnsiTheme="minorHAnsi" w:cstheme="minorHAnsi"/>
        </w:rPr>
        <w:t xml:space="preserve"> </w:t>
      </w:r>
    </w:p>
    <w:p w:rsidR="002026F2" w:rsidRPr="00EF286E" w:rsidRDefault="002026F2" w:rsidP="002026F2">
      <w:pPr>
        <w:rPr>
          <w:rFonts w:asciiTheme="minorHAnsi" w:hAnsiTheme="minorHAnsi" w:cstheme="minorHAnsi"/>
          <w:b/>
          <w:bCs/>
        </w:rPr>
      </w:pPr>
      <w:r w:rsidRPr="00EF286E">
        <w:rPr>
          <w:rFonts w:asciiTheme="minorHAnsi" w:hAnsiTheme="minorHAnsi" w:cstheme="minorHAnsi"/>
          <w:b/>
          <w:bCs/>
        </w:rPr>
        <w:t xml:space="preserve">Realizacija programa </w:t>
      </w:r>
      <w:r w:rsidR="00767D2B">
        <w:rPr>
          <w:rFonts w:asciiTheme="minorHAnsi" w:hAnsiTheme="minorHAnsi" w:cstheme="minorHAnsi"/>
          <w:b/>
          <w:bCs/>
        </w:rPr>
        <w:t>S</w:t>
      </w:r>
      <w:r w:rsidRPr="00EF286E">
        <w:rPr>
          <w:rFonts w:asciiTheme="minorHAnsi" w:hAnsiTheme="minorHAnsi" w:cstheme="minorHAnsi"/>
          <w:b/>
          <w:bCs/>
        </w:rPr>
        <w:t>klada za vode po posameznih sklopih (2017-2020)</w:t>
      </w:r>
    </w:p>
    <w:tbl>
      <w:tblPr>
        <w:tblW w:w="10672" w:type="dxa"/>
        <w:tblInd w:w="-497" w:type="dxa"/>
        <w:tblCellMar>
          <w:left w:w="70" w:type="dxa"/>
          <w:right w:w="70" w:type="dxa"/>
        </w:tblCellMar>
        <w:tblLook w:val="04A0" w:firstRow="1" w:lastRow="0" w:firstColumn="1" w:lastColumn="0" w:noHBand="0" w:noVBand="1"/>
      </w:tblPr>
      <w:tblGrid>
        <w:gridCol w:w="2492"/>
        <w:gridCol w:w="1361"/>
        <w:gridCol w:w="1560"/>
        <w:gridCol w:w="1560"/>
        <w:gridCol w:w="2060"/>
        <w:gridCol w:w="1639"/>
      </w:tblGrid>
      <w:tr w:rsidR="002026F2" w:rsidRPr="002026F2" w:rsidTr="002026F2">
        <w:trPr>
          <w:trHeight w:val="300"/>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left"/>
              <w:rPr>
                <w:rFonts w:cstheme="majorHAnsi"/>
                <w:color w:val="000000"/>
                <w:sz w:val="20"/>
                <w:szCs w:val="20"/>
                <w:lang w:eastAsia="sl-SI"/>
              </w:rPr>
            </w:pPr>
            <w:r w:rsidRPr="002026F2">
              <w:rPr>
                <w:rFonts w:cstheme="majorHAnsi"/>
                <w:color w:val="000000"/>
                <w:sz w:val="20"/>
                <w:szCs w:val="20"/>
                <w:lang w:eastAsia="sl-SI"/>
              </w:rPr>
              <w:t> </w:t>
            </w:r>
          </w:p>
        </w:tc>
        <w:tc>
          <w:tcPr>
            <w:tcW w:w="1361" w:type="dxa"/>
            <w:tcBorders>
              <w:top w:val="single" w:sz="4" w:space="0" w:color="auto"/>
              <w:left w:val="nil"/>
              <w:bottom w:val="single" w:sz="4" w:space="0" w:color="auto"/>
              <w:right w:val="single" w:sz="4" w:space="0" w:color="auto"/>
            </w:tcBorders>
            <w:shd w:val="clear" w:color="000000" w:fill="FFFF00"/>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2017</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2018</w:t>
            </w:r>
          </w:p>
        </w:tc>
        <w:tc>
          <w:tcPr>
            <w:tcW w:w="1560" w:type="dxa"/>
            <w:tcBorders>
              <w:top w:val="single" w:sz="4" w:space="0" w:color="auto"/>
              <w:left w:val="nil"/>
              <w:bottom w:val="single" w:sz="4" w:space="0" w:color="auto"/>
              <w:right w:val="single" w:sz="4" w:space="0" w:color="auto"/>
            </w:tcBorders>
            <w:shd w:val="clear" w:color="000000" w:fill="9BC2E6"/>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2019</w:t>
            </w:r>
          </w:p>
        </w:tc>
        <w:tc>
          <w:tcPr>
            <w:tcW w:w="3699" w:type="dxa"/>
            <w:gridSpan w:val="2"/>
            <w:tcBorders>
              <w:top w:val="single" w:sz="4" w:space="0" w:color="auto"/>
              <w:left w:val="nil"/>
              <w:bottom w:val="single" w:sz="4" w:space="0" w:color="auto"/>
              <w:right w:val="single" w:sz="4" w:space="0" w:color="auto"/>
            </w:tcBorders>
            <w:shd w:val="clear" w:color="000000" w:fill="F8CBAD"/>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2020</w:t>
            </w:r>
          </w:p>
        </w:tc>
      </w:tr>
      <w:tr w:rsidR="002026F2" w:rsidRPr="002026F2" w:rsidTr="002026F2">
        <w:trPr>
          <w:trHeight w:val="300"/>
        </w:trPr>
        <w:tc>
          <w:tcPr>
            <w:tcW w:w="2492" w:type="dxa"/>
            <w:tcBorders>
              <w:top w:val="nil"/>
              <w:left w:val="single" w:sz="4" w:space="0" w:color="auto"/>
              <w:bottom w:val="single" w:sz="4" w:space="0" w:color="auto"/>
              <w:right w:val="single" w:sz="4" w:space="0" w:color="auto"/>
            </w:tcBorders>
            <w:shd w:val="clear" w:color="000000" w:fill="A9D08E"/>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Glavni sklopi</w:t>
            </w:r>
          </w:p>
        </w:tc>
        <w:tc>
          <w:tcPr>
            <w:tcW w:w="1361" w:type="dxa"/>
            <w:tcBorders>
              <w:top w:val="nil"/>
              <w:left w:val="nil"/>
              <w:bottom w:val="single" w:sz="4" w:space="0" w:color="auto"/>
              <w:right w:val="single" w:sz="4" w:space="0" w:color="auto"/>
            </w:tcBorders>
            <w:shd w:val="clear" w:color="000000" w:fill="FFD966"/>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realizacija</w:t>
            </w:r>
          </w:p>
        </w:tc>
        <w:tc>
          <w:tcPr>
            <w:tcW w:w="1560" w:type="dxa"/>
            <w:tcBorders>
              <w:top w:val="nil"/>
              <w:left w:val="nil"/>
              <w:bottom w:val="single" w:sz="4" w:space="0" w:color="auto"/>
              <w:right w:val="single" w:sz="4" w:space="0" w:color="auto"/>
            </w:tcBorders>
            <w:shd w:val="clear" w:color="000000" w:fill="FFD966"/>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realizacija</w:t>
            </w:r>
          </w:p>
        </w:tc>
        <w:tc>
          <w:tcPr>
            <w:tcW w:w="1560" w:type="dxa"/>
            <w:tcBorders>
              <w:top w:val="nil"/>
              <w:left w:val="nil"/>
              <w:bottom w:val="single" w:sz="4" w:space="0" w:color="auto"/>
              <w:right w:val="single" w:sz="4" w:space="0" w:color="auto"/>
            </w:tcBorders>
            <w:shd w:val="clear" w:color="000000" w:fill="FFD966"/>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realizacija</w:t>
            </w:r>
          </w:p>
        </w:tc>
        <w:tc>
          <w:tcPr>
            <w:tcW w:w="2060" w:type="dxa"/>
            <w:tcBorders>
              <w:top w:val="nil"/>
              <w:left w:val="nil"/>
              <w:bottom w:val="single" w:sz="4" w:space="0" w:color="auto"/>
              <w:right w:val="single" w:sz="4" w:space="0" w:color="auto"/>
            </w:tcBorders>
            <w:shd w:val="clear" w:color="000000" w:fill="A9D08E"/>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Glavni sklopi</w:t>
            </w:r>
          </w:p>
        </w:tc>
        <w:tc>
          <w:tcPr>
            <w:tcW w:w="1639" w:type="dxa"/>
            <w:tcBorders>
              <w:top w:val="nil"/>
              <w:left w:val="nil"/>
              <w:bottom w:val="single" w:sz="4" w:space="0" w:color="auto"/>
              <w:right w:val="single" w:sz="4" w:space="0" w:color="auto"/>
            </w:tcBorders>
            <w:shd w:val="clear" w:color="000000" w:fill="FFD966"/>
            <w:noWrap/>
            <w:vAlign w:val="center"/>
            <w:hideMark/>
          </w:tcPr>
          <w:p w:rsidR="002026F2" w:rsidRPr="002026F2" w:rsidRDefault="002026F2" w:rsidP="002026F2">
            <w:pPr>
              <w:spacing w:before="0" w:after="0" w:line="240" w:lineRule="auto"/>
              <w:jc w:val="center"/>
              <w:rPr>
                <w:rFonts w:cstheme="majorHAnsi"/>
                <w:b/>
                <w:bCs/>
                <w:color w:val="000000"/>
                <w:sz w:val="20"/>
                <w:szCs w:val="20"/>
                <w:lang w:eastAsia="sl-SI"/>
              </w:rPr>
            </w:pPr>
            <w:r w:rsidRPr="002026F2">
              <w:rPr>
                <w:rFonts w:cstheme="majorHAnsi"/>
                <w:b/>
                <w:bCs/>
                <w:color w:val="000000"/>
                <w:sz w:val="20"/>
                <w:szCs w:val="20"/>
                <w:lang w:eastAsia="sl-SI"/>
              </w:rPr>
              <w:t>realizacija</w:t>
            </w:r>
          </w:p>
        </w:tc>
      </w:tr>
      <w:tr w:rsidR="002026F2" w:rsidRPr="002026F2" w:rsidTr="002026F2">
        <w:trPr>
          <w:trHeight w:val="300"/>
        </w:trPr>
        <w:tc>
          <w:tcPr>
            <w:tcW w:w="2492" w:type="dxa"/>
            <w:tcBorders>
              <w:top w:val="nil"/>
              <w:left w:val="single" w:sz="4" w:space="0" w:color="auto"/>
              <w:bottom w:val="single" w:sz="4" w:space="0" w:color="auto"/>
              <w:right w:val="single" w:sz="4" w:space="0" w:color="auto"/>
            </w:tcBorders>
            <w:shd w:val="clear" w:color="000000" w:fill="E7E6E6"/>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Inštitut za vode RS</w:t>
            </w:r>
          </w:p>
        </w:tc>
        <w:tc>
          <w:tcPr>
            <w:tcW w:w="1361"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388.718,69 €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688.708,15 €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912598,29</w:t>
            </w:r>
          </w:p>
        </w:tc>
        <w:tc>
          <w:tcPr>
            <w:tcW w:w="2060" w:type="dxa"/>
            <w:tcBorders>
              <w:top w:val="nil"/>
              <w:left w:val="nil"/>
              <w:bottom w:val="single" w:sz="4" w:space="0" w:color="auto"/>
              <w:right w:val="single" w:sz="4" w:space="0" w:color="auto"/>
            </w:tcBorders>
            <w:shd w:val="clear" w:color="000000" w:fill="E7E6E6"/>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Strokovne in razvojne naloge</w:t>
            </w:r>
          </w:p>
        </w:tc>
        <w:tc>
          <w:tcPr>
            <w:tcW w:w="1639"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2.299.542,40 €</w:t>
            </w:r>
          </w:p>
        </w:tc>
      </w:tr>
      <w:tr w:rsidR="002026F2" w:rsidRPr="002026F2" w:rsidTr="002026F2">
        <w:trPr>
          <w:trHeight w:val="600"/>
        </w:trPr>
        <w:tc>
          <w:tcPr>
            <w:tcW w:w="2492" w:type="dxa"/>
            <w:tcBorders>
              <w:top w:val="nil"/>
              <w:left w:val="single" w:sz="4" w:space="0" w:color="auto"/>
              <w:bottom w:val="single" w:sz="4" w:space="0" w:color="auto"/>
              <w:right w:val="single" w:sz="4" w:space="0" w:color="auto"/>
            </w:tcBorders>
            <w:shd w:val="clear" w:color="000000" w:fill="E7E6E6"/>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Strokovne podlage za upravljaje z vodami</w:t>
            </w:r>
          </w:p>
        </w:tc>
        <w:tc>
          <w:tcPr>
            <w:tcW w:w="1361"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267.938,95 €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214.197,74 €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631.668,91 €</w:t>
            </w:r>
          </w:p>
        </w:tc>
        <w:tc>
          <w:tcPr>
            <w:tcW w:w="2060" w:type="dxa"/>
            <w:tcBorders>
              <w:top w:val="nil"/>
              <w:left w:val="nil"/>
              <w:bottom w:val="single" w:sz="4" w:space="0" w:color="auto"/>
              <w:right w:val="single" w:sz="4" w:space="0" w:color="auto"/>
            </w:tcBorders>
            <w:shd w:val="clear" w:color="000000" w:fill="E7E6E6"/>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Gradnja vodne infrastrukture</w:t>
            </w:r>
          </w:p>
        </w:tc>
        <w:tc>
          <w:tcPr>
            <w:tcW w:w="1639"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31.747.946,37 €</w:t>
            </w:r>
          </w:p>
        </w:tc>
      </w:tr>
      <w:tr w:rsidR="002026F2" w:rsidRPr="002026F2" w:rsidTr="002026F2">
        <w:trPr>
          <w:trHeight w:val="900"/>
        </w:trPr>
        <w:tc>
          <w:tcPr>
            <w:tcW w:w="2492" w:type="dxa"/>
            <w:tcBorders>
              <w:top w:val="nil"/>
              <w:left w:val="single" w:sz="4" w:space="0" w:color="auto"/>
              <w:bottom w:val="single" w:sz="4" w:space="0" w:color="auto"/>
              <w:right w:val="single" w:sz="4" w:space="0" w:color="auto"/>
            </w:tcBorders>
            <w:shd w:val="clear" w:color="000000" w:fill="E7E6E6"/>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Gradnja vodne infrastrukture in dodatna dela na območju koncesij</w:t>
            </w:r>
          </w:p>
        </w:tc>
        <w:tc>
          <w:tcPr>
            <w:tcW w:w="1361"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8.640.617,44 €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12.059.731,76 €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6.733.351,41 €</w:t>
            </w:r>
          </w:p>
        </w:tc>
        <w:tc>
          <w:tcPr>
            <w:tcW w:w="2060" w:type="dxa"/>
            <w:tcBorders>
              <w:top w:val="nil"/>
              <w:left w:val="nil"/>
              <w:bottom w:val="single" w:sz="4" w:space="0" w:color="auto"/>
              <w:right w:val="single" w:sz="4" w:space="0" w:color="auto"/>
            </w:tcBorders>
            <w:shd w:val="clear" w:color="000000" w:fill="E7E6E6"/>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izvajanje izrednih ukrepov</w:t>
            </w:r>
          </w:p>
        </w:tc>
        <w:tc>
          <w:tcPr>
            <w:tcW w:w="1639"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2.473.625,28 €</w:t>
            </w:r>
          </w:p>
        </w:tc>
      </w:tr>
      <w:tr w:rsidR="002026F2" w:rsidRPr="002026F2" w:rsidTr="002026F2">
        <w:trPr>
          <w:trHeight w:val="1200"/>
        </w:trPr>
        <w:tc>
          <w:tcPr>
            <w:tcW w:w="2492" w:type="dxa"/>
            <w:tcBorders>
              <w:top w:val="nil"/>
              <w:left w:val="single" w:sz="4" w:space="0" w:color="auto"/>
              <w:bottom w:val="single" w:sz="4" w:space="0" w:color="auto"/>
              <w:right w:val="single" w:sz="4" w:space="0" w:color="auto"/>
            </w:tcBorders>
            <w:shd w:val="clear" w:color="000000" w:fill="E7E6E6"/>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Vodna zemljišča</w:t>
            </w:r>
          </w:p>
        </w:tc>
        <w:tc>
          <w:tcPr>
            <w:tcW w:w="1361"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767D2B">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6.825,60 €</w:t>
            </w:r>
          </w:p>
        </w:tc>
        <w:tc>
          <w:tcPr>
            <w:tcW w:w="1560" w:type="dxa"/>
            <w:tcBorders>
              <w:top w:val="nil"/>
              <w:left w:val="nil"/>
              <w:bottom w:val="single" w:sz="4" w:space="0" w:color="auto"/>
              <w:right w:val="single" w:sz="4" w:space="0" w:color="auto"/>
            </w:tcBorders>
            <w:shd w:val="clear" w:color="auto" w:fill="auto"/>
            <w:noWrap/>
            <w:vAlign w:val="bottom"/>
            <w:hideMark/>
          </w:tcPr>
          <w:p w:rsidR="002026F2" w:rsidRPr="002026F2" w:rsidRDefault="002026F2" w:rsidP="00767D2B">
            <w:pPr>
              <w:spacing w:before="0" w:after="0" w:line="240" w:lineRule="auto"/>
              <w:rPr>
                <w:rFonts w:cstheme="majorHAnsi"/>
                <w:color w:val="000000"/>
                <w:sz w:val="20"/>
                <w:szCs w:val="20"/>
                <w:lang w:eastAsia="sl-SI"/>
              </w:rPr>
            </w:pPr>
            <w:r w:rsidRPr="002026F2">
              <w:rPr>
                <w:rFonts w:cstheme="majorHAnsi"/>
                <w:color w:val="000000"/>
                <w:sz w:val="20"/>
                <w:szCs w:val="20"/>
                <w:lang w:eastAsia="sl-SI"/>
              </w:rPr>
              <w:t>111.951,62 €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767D2B">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51.009,89 €</w:t>
            </w:r>
          </w:p>
        </w:tc>
        <w:tc>
          <w:tcPr>
            <w:tcW w:w="2060" w:type="dxa"/>
            <w:tcBorders>
              <w:top w:val="nil"/>
              <w:left w:val="nil"/>
              <w:bottom w:val="single" w:sz="4" w:space="0" w:color="auto"/>
              <w:right w:val="single" w:sz="4" w:space="0" w:color="auto"/>
            </w:tcBorders>
            <w:shd w:val="clear" w:color="000000" w:fill="E7E6E6"/>
            <w:vAlign w:val="center"/>
            <w:hideMark/>
          </w:tcPr>
          <w:p w:rsidR="002026F2" w:rsidRPr="002026F2" w:rsidRDefault="00767D2B"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Nakup zemljišč</w:t>
            </w:r>
          </w:p>
        </w:tc>
        <w:tc>
          <w:tcPr>
            <w:tcW w:w="1639" w:type="dxa"/>
            <w:tcBorders>
              <w:top w:val="nil"/>
              <w:left w:val="nil"/>
              <w:bottom w:val="single" w:sz="4" w:space="0" w:color="auto"/>
              <w:right w:val="single" w:sz="4" w:space="0" w:color="auto"/>
            </w:tcBorders>
            <w:shd w:val="clear" w:color="auto" w:fill="auto"/>
            <w:noWrap/>
            <w:vAlign w:val="center"/>
            <w:hideMark/>
          </w:tcPr>
          <w:p w:rsidR="002026F2" w:rsidRPr="002026F2" w:rsidRDefault="00767D2B"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71.240,43 €</w:t>
            </w:r>
          </w:p>
        </w:tc>
      </w:tr>
      <w:tr w:rsidR="002026F2" w:rsidRPr="002026F2" w:rsidTr="002026F2">
        <w:trPr>
          <w:trHeight w:val="900"/>
        </w:trPr>
        <w:tc>
          <w:tcPr>
            <w:tcW w:w="2492" w:type="dxa"/>
            <w:tcBorders>
              <w:top w:val="nil"/>
              <w:left w:val="single" w:sz="4" w:space="0" w:color="auto"/>
              <w:bottom w:val="single" w:sz="4" w:space="0" w:color="auto"/>
              <w:right w:val="single" w:sz="4" w:space="0" w:color="auto"/>
            </w:tcBorders>
            <w:shd w:val="clear" w:color="000000" w:fill="E7E6E6"/>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Gradnja vodne, državne in lokalne infrastrukture v sklopu gradnje HE na spodnji Savi</w:t>
            </w:r>
          </w:p>
        </w:tc>
        <w:tc>
          <w:tcPr>
            <w:tcW w:w="1361"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7.134.931,76 €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9.950.221,70 €</w:t>
            </w:r>
          </w:p>
        </w:tc>
        <w:tc>
          <w:tcPr>
            <w:tcW w:w="1560" w:type="dxa"/>
            <w:tcBorders>
              <w:top w:val="nil"/>
              <w:left w:val="nil"/>
              <w:bottom w:val="single" w:sz="4" w:space="0" w:color="auto"/>
              <w:right w:val="single" w:sz="4" w:space="0" w:color="auto"/>
            </w:tcBorders>
            <w:shd w:val="clear" w:color="auto" w:fill="auto"/>
            <w:noWrap/>
            <w:vAlign w:val="center"/>
            <w:hideMark/>
          </w:tcPr>
          <w:p w:rsidR="002026F2" w:rsidRPr="002026F2" w:rsidRDefault="002026F2" w:rsidP="002026F2">
            <w:pPr>
              <w:spacing w:before="0" w:after="0" w:line="240" w:lineRule="auto"/>
              <w:jc w:val="center"/>
              <w:rPr>
                <w:rFonts w:cstheme="majorHAnsi"/>
                <w:color w:val="000000"/>
                <w:sz w:val="20"/>
                <w:szCs w:val="20"/>
                <w:lang w:eastAsia="sl-SI"/>
              </w:rPr>
            </w:pPr>
            <w:r w:rsidRPr="002026F2">
              <w:rPr>
                <w:rFonts w:cstheme="majorHAnsi"/>
                <w:color w:val="000000"/>
                <w:sz w:val="20"/>
                <w:szCs w:val="20"/>
                <w:lang w:eastAsia="sl-SI"/>
              </w:rPr>
              <w:t>9.053.355,51 €</w:t>
            </w:r>
          </w:p>
        </w:tc>
        <w:tc>
          <w:tcPr>
            <w:tcW w:w="2060" w:type="dxa"/>
            <w:tcBorders>
              <w:top w:val="nil"/>
              <w:left w:val="nil"/>
              <w:bottom w:val="single" w:sz="4" w:space="0" w:color="auto"/>
              <w:right w:val="single" w:sz="4" w:space="0" w:color="auto"/>
            </w:tcBorders>
            <w:shd w:val="clear" w:color="auto" w:fill="auto"/>
            <w:vAlign w:val="center"/>
            <w:hideMark/>
          </w:tcPr>
          <w:p w:rsidR="002026F2" w:rsidRPr="002026F2" w:rsidRDefault="002026F2" w:rsidP="002026F2">
            <w:pPr>
              <w:spacing w:before="0" w:after="0" w:line="240" w:lineRule="auto"/>
              <w:jc w:val="left"/>
              <w:rPr>
                <w:rFonts w:cstheme="majorHAnsi"/>
                <w:b/>
                <w:bCs/>
                <w:color w:val="000000"/>
                <w:sz w:val="20"/>
                <w:szCs w:val="20"/>
                <w:lang w:eastAsia="sl-SI"/>
              </w:rPr>
            </w:pPr>
            <w:r w:rsidRPr="002026F2">
              <w:rPr>
                <w:rFonts w:cstheme="majorHAnsi"/>
                <w:b/>
                <w:bCs/>
                <w:color w:val="000000"/>
                <w:sz w:val="20"/>
                <w:szCs w:val="20"/>
                <w:lang w:eastAsia="sl-SI"/>
              </w:rPr>
              <w:t> </w:t>
            </w:r>
          </w:p>
        </w:tc>
        <w:tc>
          <w:tcPr>
            <w:tcW w:w="1639" w:type="dxa"/>
            <w:tcBorders>
              <w:top w:val="nil"/>
              <w:left w:val="nil"/>
              <w:bottom w:val="single" w:sz="4" w:space="0" w:color="auto"/>
              <w:right w:val="single" w:sz="4" w:space="0" w:color="auto"/>
            </w:tcBorders>
            <w:shd w:val="clear" w:color="auto" w:fill="auto"/>
            <w:noWrap/>
            <w:vAlign w:val="bottom"/>
            <w:hideMark/>
          </w:tcPr>
          <w:p w:rsidR="002026F2" w:rsidRPr="002026F2" w:rsidRDefault="002026F2" w:rsidP="002026F2">
            <w:pPr>
              <w:spacing w:before="0" w:after="0" w:line="240" w:lineRule="auto"/>
              <w:jc w:val="left"/>
              <w:rPr>
                <w:rFonts w:cstheme="majorHAnsi"/>
                <w:color w:val="000000"/>
                <w:sz w:val="20"/>
                <w:szCs w:val="20"/>
                <w:lang w:eastAsia="sl-SI"/>
              </w:rPr>
            </w:pPr>
            <w:r w:rsidRPr="002026F2">
              <w:rPr>
                <w:rFonts w:cstheme="majorHAnsi"/>
                <w:color w:val="000000"/>
                <w:sz w:val="20"/>
                <w:szCs w:val="20"/>
                <w:lang w:eastAsia="sl-SI"/>
              </w:rPr>
              <w:t> </w:t>
            </w:r>
          </w:p>
        </w:tc>
      </w:tr>
    </w:tbl>
    <w:p w:rsidR="002026F2" w:rsidRDefault="002026F2" w:rsidP="0001113D">
      <w:pPr>
        <w:jc w:val="left"/>
        <w:rPr>
          <w:rFonts w:asciiTheme="minorHAnsi" w:hAnsiTheme="minorHAnsi" w:cstheme="minorHAnsi"/>
        </w:rPr>
      </w:pPr>
    </w:p>
    <w:p w:rsidR="0057181C" w:rsidRPr="00EF286E" w:rsidRDefault="0057181C" w:rsidP="0057181C">
      <w:pPr>
        <w:jc w:val="left"/>
        <w:rPr>
          <w:rFonts w:asciiTheme="minorHAnsi" w:hAnsiTheme="minorHAnsi" w:cstheme="minorHAnsi"/>
          <w:b/>
          <w:bCs/>
        </w:rPr>
      </w:pPr>
      <w:r w:rsidRPr="00EF286E">
        <w:rPr>
          <w:rFonts w:asciiTheme="minorHAnsi" w:hAnsiTheme="minorHAnsi" w:cstheme="minorHAnsi"/>
          <w:b/>
          <w:bCs/>
        </w:rPr>
        <w:t>Poraba sredstev Podnebnega sklada v letih 2017 – 2020 in vrstah ukrepov</w:t>
      </w:r>
    </w:p>
    <w:tbl>
      <w:tblPr>
        <w:tblW w:w="10672" w:type="dxa"/>
        <w:tblInd w:w="-497" w:type="dxa"/>
        <w:tblCellMar>
          <w:left w:w="70" w:type="dxa"/>
          <w:right w:w="70" w:type="dxa"/>
        </w:tblCellMar>
        <w:tblLook w:val="04A0" w:firstRow="1" w:lastRow="0" w:firstColumn="1" w:lastColumn="0" w:noHBand="0" w:noVBand="1"/>
      </w:tblPr>
      <w:tblGrid>
        <w:gridCol w:w="3552"/>
        <w:gridCol w:w="1780"/>
        <w:gridCol w:w="1780"/>
        <w:gridCol w:w="1780"/>
        <w:gridCol w:w="1780"/>
      </w:tblGrid>
      <w:tr w:rsidR="002026F2" w:rsidRPr="0057181C" w:rsidTr="002026F2">
        <w:trPr>
          <w:trHeight w:val="510"/>
        </w:trPr>
        <w:tc>
          <w:tcPr>
            <w:tcW w:w="35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Ukrep</w:t>
            </w:r>
          </w:p>
        </w:tc>
        <w:tc>
          <w:tcPr>
            <w:tcW w:w="17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26F2" w:rsidRPr="009719DD" w:rsidRDefault="002026F2" w:rsidP="0057181C">
            <w:pPr>
              <w:spacing w:before="0" w:after="0" w:line="240" w:lineRule="auto"/>
              <w:jc w:val="center"/>
              <w:rPr>
                <w:rFonts w:cstheme="majorHAnsi"/>
                <w:b/>
                <w:bCs/>
                <w:sz w:val="20"/>
                <w:szCs w:val="20"/>
                <w:lang w:eastAsia="sl-SI"/>
              </w:rPr>
            </w:pPr>
            <w:r w:rsidRPr="009719DD">
              <w:rPr>
                <w:rFonts w:cstheme="majorHAnsi"/>
                <w:b/>
                <w:bCs/>
                <w:sz w:val="20"/>
                <w:szCs w:val="20"/>
                <w:lang w:eastAsia="sl-SI"/>
              </w:rPr>
              <w:t>Realizacija 2017</w:t>
            </w:r>
          </w:p>
        </w:tc>
        <w:tc>
          <w:tcPr>
            <w:tcW w:w="17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26F2" w:rsidRPr="009719DD" w:rsidRDefault="002026F2" w:rsidP="0057181C">
            <w:pPr>
              <w:spacing w:before="0" w:after="0" w:line="240" w:lineRule="auto"/>
              <w:jc w:val="center"/>
              <w:rPr>
                <w:rFonts w:cstheme="majorHAnsi"/>
                <w:b/>
                <w:bCs/>
                <w:sz w:val="20"/>
                <w:szCs w:val="20"/>
                <w:lang w:eastAsia="sl-SI"/>
              </w:rPr>
            </w:pPr>
            <w:r w:rsidRPr="009719DD">
              <w:rPr>
                <w:rFonts w:cstheme="majorHAnsi"/>
                <w:b/>
                <w:bCs/>
                <w:sz w:val="20"/>
                <w:szCs w:val="20"/>
                <w:lang w:eastAsia="sl-SI"/>
              </w:rPr>
              <w:t>Realizacija 2018</w:t>
            </w:r>
          </w:p>
        </w:tc>
        <w:tc>
          <w:tcPr>
            <w:tcW w:w="17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26F2" w:rsidRPr="009719DD" w:rsidRDefault="002026F2" w:rsidP="0057181C">
            <w:pPr>
              <w:spacing w:before="0" w:after="0" w:line="240" w:lineRule="auto"/>
              <w:jc w:val="center"/>
              <w:rPr>
                <w:rFonts w:cstheme="majorHAnsi"/>
                <w:b/>
                <w:bCs/>
                <w:sz w:val="20"/>
                <w:szCs w:val="20"/>
                <w:lang w:eastAsia="sl-SI"/>
              </w:rPr>
            </w:pPr>
            <w:r w:rsidRPr="009719DD">
              <w:rPr>
                <w:rFonts w:cstheme="majorHAnsi"/>
                <w:b/>
                <w:bCs/>
                <w:sz w:val="20"/>
                <w:szCs w:val="20"/>
                <w:lang w:eastAsia="sl-SI"/>
              </w:rPr>
              <w:t>Realizacija 2019</w:t>
            </w:r>
          </w:p>
        </w:tc>
        <w:tc>
          <w:tcPr>
            <w:tcW w:w="17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26F2" w:rsidRPr="009719DD" w:rsidRDefault="002026F2" w:rsidP="0057181C">
            <w:pPr>
              <w:spacing w:before="0" w:after="0" w:line="240" w:lineRule="auto"/>
              <w:jc w:val="center"/>
              <w:rPr>
                <w:rFonts w:cstheme="majorHAnsi"/>
                <w:b/>
                <w:bCs/>
                <w:sz w:val="20"/>
                <w:szCs w:val="20"/>
                <w:lang w:eastAsia="sl-SI"/>
              </w:rPr>
            </w:pPr>
            <w:r w:rsidRPr="009719DD">
              <w:rPr>
                <w:rFonts w:cstheme="majorHAnsi"/>
                <w:b/>
                <w:bCs/>
                <w:sz w:val="20"/>
                <w:szCs w:val="20"/>
                <w:lang w:eastAsia="sl-SI"/>
              </w:rPr>
              <w:t>Realizacija 2020</w:t>
            </w:r>
          </w:p>
        </w:tc>
      </w:tr>
      <w:tr w:rsidR="002026F2" w:rsidRPr="0057181C" w:rsidTr="009719DD">
        <w:trPr>
          <w:trHeight w:val="30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nakup novih vozil (avtobusov)</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1.310.988,16</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1.536.912,00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4.322.080,00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621.920,01</w:t>
            </w:r>
          </w:p>
        </w:tc>
      </w:tr>
      <w:tr w:rsidR="002026F2" w:rsidRPr="0057181C" w:rsidTr="009719DD">
        <w:trPr>
          <w:trHeight w:val="30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 xml:space="preserve">energetska prenova stavb </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751.254,55</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560.541,05</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136.711,62</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16.187,27</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lastRenderedPageBreak/>
              <w:t xml:space="preserve">zamenjava starih kurilnih naprav </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342.406,52</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7.211.096,58</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17.963.850,99</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16.996.797,35</w:t>
            </w:r>
          </w:p>
        </w:tc>
      </w:tr>
      <w:tr w:rsidR="002026F2" w:rsidRPr="0057181C" w:rsidTr="009719DD">
        <w:trPr>
          <w:trHeight w:val="30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nakup komunalnih vozil</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94.720,00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r>
      <w:tr w:rsidR="002026F2" w:rsidRPr="0057181C" w:rsidTr="009719DD">
        <w:trPr>
          <w:trHeight w:val="30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izgradnja železniških prog</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7.105.803,53</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trajnostna mobilnost območij ohranjanja narave</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898.248,77</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390.322,31</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436.608,42</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394.581,96</w:t>
            </w:r>
          </w:p>
        </w:tc>
      </w:tr>
      <w:tr w:rsidR="002026F2" w:rsidRPr="0057181C" w:rsidTr="009719DD">
        <w:trPr>
          <w:trHeight w:val="255"/>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 xml:space="preserve">trajnostna mobilnost v </w:t>
            </w:r>
            <w:proofErr w:type="spellStart"/>
            <w:r w:rsidRPr="009719DD">
              <w:rPr>
                <w:rFonts w:cstheme="majorHAnsi"/>
                <w:b/>
                <w:bCs/>
                <w:sz w:val="20"/>
                <w:szCs w:val="20"/>
                <w:lang w:eastAsia="sl-SI"/>
              </w:rPr>
              <w:t>podjetijh</w:t>
            </w:r>
            <w:proofErr w:type="spellEnd"/>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11.074,26</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podnebna razvojna pomoč (+GCF 2019)</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246.368,00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584.465,00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1.143.392,00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alternativna goriva v prometu in kolesarska infrastruktura</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557.180,80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267.211,42</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46.238,00</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 xml:space="preserve">raziskave, razvoj in inovacije - </w:t>
            </w:r>
            <w:proofErr w:type="spellStart"/>
            <w:r w:rsidRPr="009719DD">
              <w:rPr>
                <w:rFonts w:cstheme="majorHAnsi"/>
                <w:b/>
                <w:bCs/>
                <w:sz w:val="20"/>
                <w:szCs w:val="20"/>
                <w:lang w:eastAsia="sl-SI"/>
              </w:rPr>
              <w:t>Geofood</w:t>
            </w:r>
            <w:proofErr w:type="spellEnd"/>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41.093,28</w:t>
            </w:r>
          </w:p>
        </w:tc>
      </w:tr>
      <w:tr w:rsidR="002026F2" w:rsidRPr="0057181C" w:rsidTr="009719DD">
        <w:trPr>
          <w:trHeight w:val="30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proofErr w:type="spellStart"/>
            <w:r w:rsidRPr="009719DD">
              <w:rPr>
                <w:rFonts w:cstheme="majorHAnsi"/>
                <w:b/>
                <w:bCs/>
                <w:sz w:val="20"/>
                <w:szCs w:val="20"/>
                <w:lang w:eastAsia="sl-SI"/>
              </w:rPr>
              <w:t>sofin</w:t>
            </w:r>
            <w:proofErr w:type="spellEnd"/>
            <w:r w:rsidRPr="009719DD">
              <w:rPr>
                <w:rFonts w:cstheme="majorHAnsi"/>
                <w:b/>
                <w:bCs/>
                <w:sz w:val="20"/>
                <w:szCs w:val="20"/>
                <w:lang w:eastAsia="sl-SI"/>
              </w:rPr>
              <w:t>. LIFE projektov</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15.896,75</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170.878,02</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374.018,73</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999.446,74</w:t>
            </w:r>
          </w:p>
        </w:tc>
      </w:tr>
      <w:tr w:rsidR="002026F2" w:rsidRPr="0057181C" w:rsidTr="009719DD">
        <w:trPr>
          <w:trHeight w:val="30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proofErr w:type="spellStart"/>
            <w:r w:rsidRPr="009719DD">
              <w:rPr>
                <w:rFonts w:cstheme="majorHAnsi"/>
                <w:b/>
                <w:bCs/>
                <w:sz w:val="20"/>
                <w:szCs w:val="20"/>
                <w:lang w:eastAsia="sl-SI"/>
              </w:rPr>
              <w:t>sofin</w:t>
            </w:r>
            <w:proofErr w:type="spellEnd"/>
            <w:r w:rsidRPr="009719DD">
              <w:rPr>
                <w:rFonts w:cstheme="majorHAnsi"/>
                <w:b/>
                <w:bCs/>
                <w:sz w:val="20"/>
                <w:szCs w:val="20"/>
                <w:lang w:eastAsia="sl-SI"/>
              </w:rPr>
              <w:t>. projektov NVO</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99.491,54</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260.554,73</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440.840,02</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287.823,38</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sanacija Zgornje Mežiške doline</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899.000,00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110.000,00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sofinanciranje odprave posledic naravnih nesreč</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12.432.939,21</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10.716.885,50</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izvajanje ukrepov biotske raznovrstnosti</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1.223.767,79</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1.755.130,57</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CRP V3-1903 Monitoring prenašalcev vektorskih bolezni</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86.992,32</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administrativni stroški (SID banka + Slovenska akreditacija)</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22.831,80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45.120,44</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147.362,11</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121.769,61</w:t>
            </w:r>
          </w:p>
        </w:tc>
      </w:tr>
      <w:tr w:rsidR="002026F2" w:rsidRPr="0057181C" w:rsidTr="009719DD">
        <w:trPr>
          <w:trHeight w:val="30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tehnična pomoč</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1.393.195,77</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1.483.647,51</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1.087.262,72</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569.459,28</w:t>
            </w:r>
          </w:p>
        </w:tc>
      </w:tr>
      <w:tr w:rsidR="002026F2" w:rsidRPr="0057181C" w:rsidTr="009719DD">
        <w:trPr>
          <w:trHeight w:val="51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ukrepi za zmanjšanje energetske revščine</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0,00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65.312,71</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36.898,90</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55.695,07</w:t>
            </w:r>
          </w:p>
        </w:tc>
      </w:tr>
      <w:tr w:rsidR="002026F2" w:rsidRPr="0057181C" w:rsidTr="009719DD">
        <w:trPr>
          <w:trHeight w:val="300"/>
        </w:trPr>
        <w:tc>
          <w:tcPr>
            <w:tcW w:w="3552" w:type="dxa"/>
            <w:tcBorders>
              <w:top w:val="single" w:sz="4" w:space="0" w:color="auto"/>
              <w:left w:val="single" w:sz="4" w:space="0" w:color="auto"/>
              <w:bottom w:val="single" w:sz="8" w:space="0" w:color="4F81BD"/>
              <w:right w:val="single" w:sz="4" w:space="0" w:color="auto"/>
            </w:tcBorders>
            <w:shd w:val="clear" w:color="auto" w:fill="auto"/>
            <w:vAlign w:val="center"/>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 xml:space="preserve">stroški </w:t>
            </w:r>
            <w:proofErr w:type="spellStart"/>
            <w:r w:rsidRPr="009719DD">
              <w:rPr>
                <w:rFonts w:cstheme="majorHAnsi"/>
                <w:b/>
                <w:bCs/>
                <w:sz w:val="20"/>
                <w:szCs w:val="20"/>
                <w:lang w:eastAsia="sl-SI"/>
              </w:rPr>
              <w:t>Eko</w:t>
            </w:r>
            <w:proofErr w:type="spellEnd"/>
            <w:r w:rsidRPr="009719DD">
              <w:rPr>
                <w:rFonts w:cstheme="majorHAnsi"/>
                <w:b/>
                <w:bCs/>
                <w:sz w:val="20"/>
                <w:szCs w:val="20"/>
                <w:lang w:eastAsia="sl-SI"/>
              </w:rPr>
              <w:t xml:space="preserve"> sklada</w:t>
            </w:r>
          </w:p>
        </w:tc>
        <w:tc>
          <w:tcPr>
            <w:tcW w:w="1780"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308.807,18</w:t>
            </w:r>
          </w:p>
        </w:tc>
        <w:tc>
          <w:tcPr>
            <w:tcW w:w="1780"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408.686,93</w:t>
            </w:r>
          </w:p>
        </w:tc>
        <w:tc>
          <w:tcPr>
            <w:tcW w:w="1780"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624.922,90</w:t>
            </w:r>
          </w:p>
        </w:tc>
        <w:tc>
          <w:tcPr>
            <w:tcW w:w="1780"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2026F2" w:rsidRPr="009719DD" w:rsidRDefault="002026F2" w:rsidP="0057181C">
            <w:pPr>
              <w:spacing w:before="0" w:after="0" w:line="240" w:lineRule="auto"/>
              <w:jc w:val="right"/>
              <w:rPr>
                <w:rFonts w:cstheme="majorHAnsi"/>
                <w:sz w:val="20"/>
                <w:szCs w:val="20"/>
                <w:lang w:eastAsia="sl-SI"/>
              </w:rPr>
            </w:pPr>
            <w:r w:rsidRPr="009719DD">
              <w:rPr>
                <w:rFonts w:cstheme="majorHAnsi"/>
                <w:sz w:val="20"/>
                <w:szCs w:val="20"/>
                <w:lang w:eastAsia="sl-SI"/>
              </w:rPr>
              <w:t>616.375,23</w:t>
            </w:r>
          </w:p>
        </w:tc>
      </w:tr>
      <w:tr w:rsidR="002026F2" w:rsidRPr="0057181C" w:rsidTr="009719DD">
        <w:trPr>
          <w:trHeight w:val="255"/>
        </w:trPr>
        <w:tc>
          <w:tcPr>
            <w:tcW w:w="3552" w:type="dxa"/>
            <w:tcBorders>
              <w:top w:val="nil"/>
              <w:left w:val="single" w:sz="4" w:space="0" w:color="auto"/>
              <w:bottom w:val="single" w:sz="4" w:space="0" w:color="auto"/>
              <w:right w:val="single" w:sz="4" w:space="0" w:color="auto"/>
            </w:tcBorders>
            <w:shd w:val="clear" w:color="auto" w:fill="auto"/>
            <w:noWrap/>
            <w:vAlign w:val="bottom"/>
            <w:hideMark/>
          </w:tcPr>
          <w:p w:rsidR="002026F2" w:rsidRPr="009719DD" w:rsidRDefault="002026F2" w:rsidP="0057181C">
            <w:pPr>
              <w:spacing w:before="0" w:after="0" w:line="240" w:lineRule="auto"/>
              <w:jc w:val="left"/>
              <w:rPr>
                <w:rFonts w:cstheme="majorHAnsi"/>
                <w:b/>
                <w:bCs/>
                <w:sz w:val="20"/>
                <w:szCs w:val="20"/>
                <w:lang w:eastAsia="sl-SI"/>
              </w:rPr>
            </w:pPr>
            <w:r w:rsidRPr="009719DD">
              <w:rPr>
                <w:rFonts w:cstheme="majorHAnsi"/>
                <w:b/>
                <w:bCs/>
                <w:sz w:val="20"/>
                <w:szCs w:val="20"/>
                <w:lang w:eastAsia="sl-SI"/>
              </w:rPr>
              <w:t> </w:t>
            </w:r>
          </w:p>
        </w:tc>
        <w:tc>
          <w:tcPr>
            <w:tcW w:w="1780" w:type="dxa"/>
            <w:tcBorders>
              <w:top w:val="nil"/>
              <w:left w:val="nil"/>
              <w:bottom w:val="single" w:sz="4" w:space="0" w:color="auto"/>
              <w:right w:val="single" w:sz="4" w:space="0" w:color="auto"/>
            </w:tcBorders>
            <w:shd w:val="clear" w:color="auto" w:fill="auto"/>
            <w:noWrap/>
            <w:vAlign w:val="bottom"/>
            <w:hideMark/>
          </w:tcPr>
          <w:p w:rsidR="002026F2" w:rsidRPr="009719DD" w:rsidRDefault="002026F2" w:rsidP="0057181C">
            <w:pPr>
              <w:spacing w:before="0" w:after="0" w:line="240" w:lineRule="auto"/>
              <w:jc w:val="right"/>
              <w:rPr>
                <w:rFonts w:cstheme="majorHAnsi"/>
                <w:color w:val="000000"/>
                <w:sz w:val="20"/>
                <w:szCs w:val="20"/>
                <w:lang w:eastAsia="sl-SI"/>
              </w:rPr>
            </w:pPr>
            <w:r w:rsidRPr="009719DD">
              <w:rPr>
                <w:rFonts w:cstheme="majorHAnsi"/>
                <w:color w:val="000000"/>
                <w:sz w:val="20"/>
                <w:szCs w:val="20"/>
                <w:lang w:eastAsia="sl-SI"/>
              </w:rPr>
              <w:t>5.389.489,04</w:t>
            </w:r>
          </w:p>
        </w:tc>
        <w:tc>
          <w:tcPr>
            <w:tcW w:w="1780" w:type="dxa"/>
            <w:tcBorders>
              <w:top w:val="nil"/>
              <w:left w:val="nil"/>
              <w:bottom w:val="single" w:sz="4" w:space="0" w:color="auto"/>
              <w:right w:val="single" w:sz="4" w:space="0" w:color="auto"/>
            </w:tcBorders>
            <w:shd w:val="clear" w:color="auto" w:fill="auto"/>
            <w:noWrap/>
            <w:vAlign w:val="bottom"/>
            <w:hideMark/>
          </w:tcPr>
          <w:p w:rsidR="002026F2" w:rsidRPr="009719DD" w:rsidRDefault="002026F2" w:rsidP="0057181C">
            <w:pPr>
              <w:spacing w:before="0" w:after="0" w:line="240" w:lineRule="auto"/>
              <w:jc w:val="right"/>
              <w:rPr>
                <w:rFonts w:cstheme="majorHAnsi"/>
                <w:color w:val="000000"/>
                <w:sz w:val="20"/>
                <w:szCs w:val="20"/>
                <w:lang w:eastAsia="sl-SI"/>
              </w:rPr>
            </w:pPr>
            <w:r w:rsidRPr="009719DD">
              <w:rPr>
                <w:rFonts w:cstheme="majorHAnsi"/>
                <w:color w:val="000000"/>
                <w:sz w:val="20"/>
                <w:szCs w:val="20"/>
                <w:lang w:eastAsia="sl-SI"/>
              </w:rPr>
              <w:t>14.173.718,08</w:t>
            </w:r>
          </w:p>
        </w:tc>
        <w:tc>
          <w:tcPr>
            <w:tcW w:w="1780" w:type="dxa"/>
            <w:tcBorders>
              <w:top w:val="nil"/>
              <w:left w:val="nil"/>
              <w:bottom w:val="single" w:sz="4" w:space="0" w:color="auto"/>
              <w:right w:val="single" w:sz="4" w:space="0" w:color="auto"/>
            </w:tcBorders>
            <w:shd w:val="clear" w:color="auto" w:fill="auto"/>
            <w:noWrap/>
            <w:vAlign w:val="bottom"/>
            <w:hideMark/>
          </w:tcPr>
          <w:p w:rsidR="002026F2" w:rsidRPr="009719DD" w:rsidRDefault="002026F2" w:rsidP="0057181C">
            <w:pPr>
              <w:spacing w:before="0" w:after="0" w:line="240" w:lineRule="auto"/>
              <w:jc w:val="right"/>
              <w:rPr>
                <w:rFonts w:cstheme="majorHAnsi"/>
                <w:color w:val="000000"/>
                <w:sz w:val="20"/>
                <w:szCs w:val="20"/>
                <w:lang w:eastAsia="sl-SI"/>
              </w:rPr>
            </w:pPr>
            <w:r w:rsidRPr="009719DD">
              <w:rPr>
                <w:rFonts w:cstheme="majorHAnsi"/>
                <w:color w:val="000000"/>
                <w:sz w:val="20"/>
                <w:szCs w:val="20"/>
                <w:lang w:eastAsia="sl-SI"/>
              </w:rPr>
              <w:t>40.842.586,83</w:t>
            </w:r>
          </w:p>
        </w:tc>
        <w:tc>
          <w:tcPr>
            <w:tcW w:w="1780" w:type="dxa"/>
            <w:tcBorders>
              <w:top w:val="nil"/>
              <w:left w:val="nil"/>
              <w:bottom w:val="single" w:sz="4" w:space="0" w:color="auto"/>
              <w:right w:val="single" w:sz="4" w:space="0" w:color="auto"/>
            </w:tcBorders>
            <w:shd w:val="clear" w:color="auto" w:fill="FFFFFF" w:themeFill="background1"/>
            <w:noWrap/>
            <w:vAlign w:val="bottom"/>
            <w:hideMark/>
          </w:tcPr>
          <w:p w:rsidR="002026F2" w:rsidRPr="009719DD" w:rsidRDefault="002026F2" w:rsidP="0057181C">
            <w:pPr>
              <w:spacing w:before="0" w:after="0" w:line="240" w:lineRule="auto"/>
              <w:jc w:val="right"/>
              <w:rPr>
                <w:rFonts w:cstheme="majorHAnsi"/>
                <w:color w:val="000000"/>
                <w:sz w:val="20"/>
                <w:szCs w:val="20"/>
                <w:lang w:eastAsia="sl-SI"/>
              </w:rPr>
            </w:pPr>
            <w:r w:rsidRPr="009719DD">
              <w:rPr>
                <w:rFonts w:cstheme="majorHAnsi"/>
                <w:color w:val="000000"/>
                <w:sz w:val="20"/>
                <w:szCs w:val="20"/>
                <w:lang w:eastAsia="sl-SI"/>
              </w:rPr>
              <w:t>40.443.273,36</w:t>
            </w:r>
          </w:p>
        </w:tc>
      </w:tr>
    </w:tbl>
    <w:p w:rsidR="00EF286E" w:rsidRDefault="00EF286E" w:rsidP="0001113D">
      <w:pPr>
        <w:jc w:val="left"/>
        <w:rPr>
          <w:rFonts w:asciiTheme="minorHAnsi" w:hAnsiTheme="minorHAnsi" w:cstheme="minorHAnsi"/>
        </w:rPr>
      </w:pPr>
    </w:p>
    <w:p w:rsidR="00105FC3" w:rsidRPr="0001113D" w:rsidRDefault="00AD19D3" w:rsidP="0001113D">
      <w:pPr>
        <w:jc w:val="left"/>
        <w:rPr>
          <w:rFonts w:asciiTheme="minorHAnsi" w:hAnsiTheme="minorHAnsi" w:cstheme="minorHAnsi"/>
        </w:rPr>
      </w:pPr>
      <w:r>
        <w:rPr>
          <w:rFonts w:asciiTheme="minorHAnsi" w:hAnsiTheme="minorHAnsi" w:cstheme="minorHAnsi"/>
        </w:rPr>
        <w:t xml:space="preserve">Kako je s prihodki, povezanimi z načelom 'onesnaževalec plača' v slovenski proračun? </w:t>
      </w:r>
      <w:r w:rsidR="00105FC3" w:rsidRPr="0001113D">
        <w:rPr>
          <w:rFonts w:asciiTheme="minorHAnsi" w:hAnsiTheme="minorHAnsi" w:cstheme="minorHAnsi"/>
        </w:rPr>
        <w:t xml:space="preserve">Slovenija se v mednarodnih analizah pogosto znajde na vrhu lestvice držav, ki poberejo najvišji odstotek </w:t>
      </w:r>
      <w:proofErr w:type="spellStart"/>
      <w:r w:rsidR="00105FC3" w:rsidRPr="0001113D">
        <w:rPr>
          <w:rFonts w:asciiTheme="minorHAnsi" w:hAnsiTheme="minorHAnsi" w:cstheme="minorHAnsi"/>
        </w:rPr>
        <w:t>okoljskih</w:t>
      </w:r>
      <w:proofErr w:type="spellEnd"/>
      <w:r w:rsidR="00105FC3" w:rsidRPr="0001113D">
        <w:rPr>
          <w:rFonts w:asciiTheme="minorHAnsi" w:hAnsiTheme="minorHAnsi" w:cstheme="minorHAnsi"/>
        </w:rPr>
        <w:t xml:space="preserve"> davkov v primerjavi z bruto domačim</w:t>
      </w:r>
      <w:r w:rsidR="0001113D">
        <w:rPr>
          <w:rFonts w:asciiTheme="minorHAnsi" w:hAnsiTheme="minorHAnsi" w:cstheme="minorHAnsi"/>
        </w:rPr>
        <w:t xml:space="preserve"> p</w:t>
      </w:r>
      <w:r w:rsidR="00105FC3" w:rsidRPr="0001113D">
        <w:rPr>
          <w:rFonts w:asciiTheme="minorHAnsi" w:hAnsiTheme="minorHAnsi" w:cstheme="minorHAnsi"/>
        </w:rPr>
        <w:t>roizvodom (BDP). Tudi zadnji znan podatek za leto 2019 (SURS, https://www.stat.si/StatWeb/News/Index/9081, zajem 25. 5. 2021) nam prinaša visok delež - 3,34 % BDP, vendar je nižji kot v 2018 ko je znašal 3,52 % BDP.</w:t>
      </w:r>
      <w:r w:rsidR="00105FC3" w:rsidRPr="0001113D">
        <w:rPr>
          <w:rFonts w:asciiTheme="minorHAnsi" w:hAnsiTheme="minorHAnsi" w:cstheme="minorHAnsi"/>
        </w:rPr>
        <w:br/>
      </w:r>
      <w:r w:rsidR="005C2F7A" w:rsidRPr="0001113D">
        <w:rPr>
          <w:rFonts w:asciiTheme="minorHAnsi" w:hAnsiTheme="minorHAnsi" w:cstheme="minorHAnsi"/>
        </w:rPr>
        <w:t>Glede na vrsto davka gre za davke na energijo, davke na promet, onesnaževanje in na rabo naravnih virov, od tega seveda daleč največji delež pade na davke na energijo.</w:t>
      </w:r>
    </w:p>
    <w:p w:rsidR="00B15BB0" w:rsidRPr="00C261D8" w:rsidRDefault="00B15BB0" w:rsidP="005C2F7A">
      <w:pPr>
        <w:jc w:val="left"/>
        <w:rPr>
          <w:b/>
          <w:bCs/>
        </w:rPr>
      </w:pPr>
      <w:proofErr w:type="spellStart"/>
      <w:r w:rsidRPr="00C261D8">
        <w:rPr>
          <w:b/>
          <w:bCs/>
        </w:rPr>
        <w:t>Okoljski</w:t>
      </w:r>
      <w:proofErr w:type="spellEnd"/>
      <w:r w:rsidRPr="00C261D8">
        <w:rPr>
          <w:b/>
          <w:bCs/>
        </w:rPr>
        <w:t xml:space="preserve"> davki po vrstah davka, Slovenija 2019</w:t>
      </w:r>
    </w:p>
    <w:p w:rsidR="00B15BB0" w:rsidRDefault="00B15BB0" w:rsidP="005C2F7A">
      <w:pPr>
        <w:jc w:val="left"/>
      </w:pPr>
      <w:bookmarkStart w:id="0" w:name="_GoBack"/>
      <w:r>
        <w:rPr>
          <w:noProof/>
          <w:lang w:eastAsia="sl-SI"/>
        </w:rPr>
        <w:lastRenderedPageBreak/>
        <w:drawing>
          <wp:inline distT="0" distB="0" distL="0" distR="0">
            <wp:extent cx="3200400" cy="1324303"/>
            <wp:effectExtent l="0" t="0" r="0" b="9525"/>
            <wp:docPr id="8" name="Slika 8" descr="Davki na energijo so v letu 2019 znašali 83,8 %, na drugem mestu so bili davki na promet, s 12,7 %. Davki na rabo naravnih virov so znašali &quot; % okoljskih davkov, davki na onesnaževanje pa 1,5 % okoljskih davkov." title="okoljski davki po vrstah davka, Slovenij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839" cy="1337312"/>
                    </a:xfrm>
                    <a:prstGeom prst="rect">
                      <a:avLst/>
                    </a:prstGeom>
                    <a:noFill/>
                    <a:ln>
                      <a:noFill/>
                    </a:ln>
                  </pic:spPr>
                </pic:pic>
              </a:graphicData>
            </a:graphic>
          </wp:inline>
        </w:drawing>
      </w:r>
      <w:bookmarkEnd w:id="0"/>
    </w:p>
    <w:p w:rsidR="00B15BB0" w:rsidRDefault="00B15BB0" w:rsidP="005C2F7A">
      <w:pPr>
        <w:jc w:val="left"/>
      </w:pPr>
      <w:r>
        <w:t>Vir: SURS</w:t>
      </w:r>
    </w:p>
    <w:tbl>
      <w:tblPr>
        <w:tblW w:w="9316" w:type="dxa"/>
        <w:shd w:val="clear" w:color="auto" w:fill="FFFFFF"/>
        <w:tblCellMar>
          <w:left w:w="0" w:type="dxa"/>
          <w:right w:w="0" w:type="dxa"/>
        </w:tblCellMar>
        <w:tblLook w:val="04A0" w:firstRow="1" w:lastRow="0" w:firstColumn="1" w:lastColumn="0" w:noHBand="0" w:noVBand="1"/>
        <w:tblDescription w:val="Okoljski davki (mio EUR) po: VRSTE OKOLJSKIH DAVKOV ,  LETO"/>
      </w:tblPr>
      <w:tblGrid>
        <w:gridCol w:w="3220"/>
        <w:gridCol w:w="1955"/>
        <w:gridCol w:w="2070"/>
        <w:gridCol w:w="2071"/>
      </w:tblGrid>
      <w:tr w:rsidR="00105FC3" w:rsidRPr="00EF286E" w:rsidTr="00DB31F2">
        <w:trPr>
          <w:trHeight w:val="739"/>
          <w:tblHeader/>
        </w:trPr>
        <w:tc>
          <w:tcPr>
            <w:tcW w:w="9316" w:type="dxa"/>
            <w:gridSpan w:val="4"/>
            <w:tcBorders>
              <w:top w:val="nil"/>
              <w:left w:val="nil"/>
              <w:bottom w:val="nil"/>
              <w:right w:val="nil"/>
            </w:tcBorders>
            <w:shd w:val="clear" w:color="auto" w:fill="FFFFFF"/>
            <w:tcMar>
              <w:top w:w="225" w:type="dxa"/>
              <w:left w:w="0" w:type="dxa"/>
              <w:bottom w:w="240" w:type="dxa"/>
              <w:right w:w="75" w:type="dxa"/>
            </w:tcMar>
            <w:hideMark/>
          </w:tcPr>
          <w:p w:rsidR="00105FC3" w:rsidRPr="00EF286E" w:rsidRDefault="00105FC3" w:rsidP="00105FC3">
            <w:pPr>
              <w:rPr>
                <w:rFonts w:asciiTheme="minorHAnsi" w:hAnsiTheme="minorHAnsi" w:cstheme="minorHAnsi"/>
                <w:b/>
                <w:bCs/>
              </w:rPr>
            </w:pPr>
            <w:proofErr w:type="spellStart"/>
            <w:r w:rsidRPr="00EF286E">
              <w:rPr>
                <w:rFonts w:asciiTheme="minorHAnsi" w:hAnsiTheme="minorHAnsi" w:cstheme="minorHAnsi"/>
                <w:b/>
                <w:bCs/>
              </w:rPr>
              <w:t>Okoljski</w:t>
            </w:r>
            <w:proofErr w:type="spellEnd"/>
            <w:r w:rsidRPr="00EF286E">
              <w:rPr>
                <w:rFonts w:asciiTheme="minorHAnsi" w:hAnsiTheme="minorHAnsi" w:cstheme="minorHAnsi"/>
                <w:b/>
                <w:bCs/>
              </w:rPr>
              <w:t xml:space="preserve"> davki po vrsti davka (mio EUR), Slovenija, letno</w:t>
            </w:r>
          </w:p>
        </w:tc>
      </w:tr>
      <w:tr w:rsidR="00105FC3" w:rsidRPr="00105FC3" w:rsidTr="00DB31F2">
        <w:trPr>
          <w:trHeight w:val="246"/>
          <w:tblHeader/>
        </w:trPr>
        <w:tc>
          <w:tcPr>
            <w:tcW w:w="3220" w:type="dxa"/>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rsidR="00105FC3" w:rsidRPr="00105FC3" w:rsidRDefault="00105FC3" w:rsidP="00105FC3">
            <w:pPr>
              <w:spacing w:before="0" w:after="0" w:line="240" w:lineRule="auto"/>
              <w:jc w:val="center"/>
              <w:rPr>
                <w:rFonts w:asciiTheme="minorHAnsi" w:hAnsiTheme="minorHAnsi" w:cstheme="minorHAnsi"/>
              </w:rPr>
            </w:pPr>
            <w:r w:rsidRPr="00105FC3">
              <w:rPr>
                <w:rFonts w:asciiTheme="minorHAnsi" w:hAnsiTheme="minorHAnsi" w:cstheme="minorHAnsi"/>
              </w:rPr>
              <w:t> </w:t>
            </w:r>
          </w:p>
        </w:tc>
        <w:tc>
          <w:tcPr>
            <w:tcW w:w="1955" w:type="dxa"/>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rsidR="00105FC3" w:rsidRPr="00105FC3" w:rsidRDefault="00105FC3" w:rsidP="00105FC3">
            <w:pPr>
              <w:spacing w:before="0" w:after="0" w:line="240" w:lineRule="auto"/>
              <w:jc w:val="center"/>
              <w:rPr>
                <w:rFonts w:asciiTheme="minorHAnsi" w:hAnsiTheme="minorHAnsi" w:cstheme="minorHAnsi"/>
              </w:rPr>
            </w:pPr>
            <w:r w:rsidRPr="00105FC3">
              <w:rPr>
                <w:rFonts w:asciiTheme="minorHAnsi" w:hAnsiTheme="minorHAnsi" w:cstheme="minorHAnsi"/>
              </w:rPr>
              <w:t>2017</w:t>
            </w:r>
          </w:p>
        </w:tc>
        <w:tc>
          <w:tcPr>
            <w:tcW w:w="2070" w:type="dxa"/>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rsidR="00105FC3" w:rsidRPr="00105FC3" w:rsidRDefault="00105FC3" w:rsidP="00105FC3">
            <w:pPr>
              <w:spacing w:before="0" w:after="0" w:line="240" w:lineRule="auto"/>
              <w:jc w:val="center"/>
              <w:rPr>
                <w:rFonts w:asciiTheme="minorHAnsi" w:hAnsiTheme="minorHAnsi" w:cstheme="minorHAnsi"/>
              </w:rPr>
            </w:pPr>
            <w:r w:rsidRPr="00105FC3">
              <w:rPr>
                <w:rFonts w:asciiTheme="minorHAnsi" w:hAnsiTheme="minorHAnsi" w:cstheme="minorHAnsi"/>
              </w:rPr>
              <w:t>2018</w:t>
            </w:r>
          </w:p>
        </w:tc>
        <w:tc>
          <w:tcPr>
            <w:tcW w:w="2069" w:type="dxa"/>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rsidR="00105FC3" w:rsidRPr="00105FC3" w:rsidRDefault="00105FC3" w:rsidP="00105FC3">
            <w:pPr>
              <w:spacing w:before="0" w:after="0" w:line="240" w:lineRule="auto"/>
              <w:jc w:val="center"/>
              <w:rPr>
                <w:rFonts w:asciiTheme="minorHAnsi" w:hAnsiTheme="minorHAnsi" w:cstheme="minorHAnsi"/>
              </w:rPr>
            </w:pPr>
            <w:r w:rsidRPr="00105FC3">
              <w:rPr>
                <w:rFonts w:asciiTheme="minorHAnsi" w:hAnsiTheme="minorHAnsi" w:cstheme="minorHAnsi"/>
              </w:rPr>
              <w:t>2019</w:t>
            </w:r>
          </w:p>
        </w:tc>
      </w:tr>
      <w:tr w:rsidR="00105FC3" w:rsidRPr="00105FC3" w:rsidTr="00DB31F2">
        <w:trPr>
          <w:trHeight w:val="246"/>
        </w:trPr>
        <w:tc>
          <w:tcPr>
            <w:tcW w:w="3220" w:type="dxa"/>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rsidR="00105FC3" w:rsidRPr="00CB6F54" w:rsidRDefault="00105FC3" w:rsidP="00105FC3">
            <w:pPr>
              <w:spacing w:before="0" w:after="0" w:line="240" w:lineRule="auto"/>
              <w:jc w:val="left"/>
              <w:rPr>
                <w:rFonts w:cstheme="majorHAnsi"/>
                <w:b/>
                <w:bCs/>
                <w:sz w:val="20"/>
                <w:szCs w:val="20"/>
              </w:rPr>
            </w:pPr>
            <w:r w:rsidRPr="00CB6F54">
              <w:rPr>
                <w:rFonts w:cstheme="majorHAnsi"/>
                <w:b/>
                <w:bCs/>
                <w:sz w:val="20"/>
                <w:szCs w:val="20"/>
              </w:rPr>
              <w:t xml:space="preserve">Vrste </w:t>
            </w:r>
            <w:proofErr w:type="spellStart"/>
            <w:r w:rsidRPr="00CB6F54">
              <w:rPr>
                <w:rFonts w:cstheme="majorHAnsi"/>
                <w:b/>
                <w:bCs/>
                <w:sz w:val="20"/>
                <w:szCs w:val="20"/>
              </w:rPr>
              <w:t>okoljskih</w:t>
            </w:r>
            <w:proofErr w:type="spellEnd"/>
            <w:r w:rsidRPr="00CB6F54">
              <w:rPr>
                <w:rFonts w:cstheme="majorHAnsi"/>
                <w:b/>
                <w:bCs/>
                <w:sz w:val="20"/>
                <w:szCs w:val="20"/>
              </w:rPr>
              <w:t xml:space="preserve"> davkov - SKUPAJ</w:t>
            </w:r>
          </w:p>
        </w:tc>
        <w:tc>
          <w:tcPr>
            <w:tcW w:w="1955"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1.601,81</w:t>
            </w:r>
          </w:p>
        </w:tc>
        <w:tc>
          <w:tcPr>
            <w:tcW w:w="2070"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1.609,05</w:t>
            </w:r>
          </w:p>
        </w:tc>
        <w:tc>
          <w:tcPr>
            <w:tcW w:w="206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1.604,21</w:t>
            </w:r>
          </w:p>
        </w:tc>
      </w:tr>
      <w:tr w:rsidR="00105FC3" w:rsidRPr="00105FC3" w:rsidTr="00DB31F2">
        <w:trPr>
          <w:trHeight w:val="256"/>
        </w:trPr>
        <w:tc>
          <w:tcPr>
            <w:tcW w:w="3220" w:type="dxa"/>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rsidR="00105FC3" w:rsidRPr="00CB6F54" w:rsidRDefault="00105FC3" w:rsidP="00105FC3">
            <w:pPr>
              <w:spacing w:before="0" w:after="0" w:line="240" w:lineRule="auto"/>
              <w:jc w:val="left"/>
              <w:rPr>
                <w:rFonts w:cstheme="majorHAnsi"/>
                <w:b/>
                <w:bCs/>
                <w:sz w:val="20"/>
                <w:szCs w:val="20"/>
              </w:rPr>
            </w:pPr>
            <w:r w:rsidRPr="00CB6F54">
              <w:rPr>
                <w:rFonts w:cstheme="majorHAnsi"/>
                <w:b/>
                <w:bCs/>
                <w:sz w:val="20"/>
                <w:szCs w:val="20"/>
              </w:rPr>
              <w:t>Davki na energijo</w:t>
            </w:r>
          </w:p>
        </w:tc>
        <w:tc>
          <w:tcPr>
            <w:tcW w:w="1955"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1.359,08</w:t>
            </w:r>
          </w:p>
        </w:tc>
        <w:tc>
          <w:tcPr>
            <w:tcW w:w="2070"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1.355,01</w:t>
            </w:r>
          </w:p>
        </w:tc>
        <w:tc>
          <w:tcPr>
            <w:tcW w:w="206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1.344,11</w:t>
            </w:r>
          </w:p>
        </w:tc>
      </w:tr>
      <w:tr w:rsidR="00105FC3" w:rsidRPr="00105FC3" w:rsidTr="00DB31F2">
        <w:trPr>
          <w:trHeight w:val="256"/>
        </w:trPr>
        <w:tc>
          <w:tcPr>
            <w:tcW w:w="3220" w:type="dxa"/>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rsidR="00105FC3" w:rsidRPr="00CB6F54" w:rsidRDefault="00105FC3" w:rsidP="00105FC3">
            <w:pPr>
              <w:spacing w:before="0" w:after="0" w:line="240" w:lineRule="auto"/>
              <w:jc w:val="left"/>
              <w:rPr>
                <w:rFonts w:cstheme="majorHAnsi"/>
                <w:b/>
                <w:bCs/>
                <w:sz w:val="20"/>
                <w:szCs w:val="20"/>
              </w:rPr>
            </w:pPr>
            <w:r w:rsidRPr="00CB6F54">
              <w:rPr>
                <w:rFonts w:cstheme="majorHAnsi"/>
                <w:b/>
                <w:bCs/>
                <w:sz w:val="20"/>
                <w:szCs w:val="20"/>
              </w:rPr>
              <w:t>Davki na promet</w:t>
            </w:r>
          </w:p>
        </w:tc>
        <w:tc>
          <w:tcPr>
            <w:tcW w:w="1955"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187,48</w:t>
            </w:r>
          </w:p>
        </w:tc>
        <w:tc>
          <w:tcPr>
            <w:tcW w:w="2070"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198,56</w:t>
            </w:r>
          </w:p>
        </w:tc>
        <w:tc>
          <w:tcPr>
            <w:tcW w:w="206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204,42</w:t>
            </w:r>
          </w:p>
        </w:tc>
      </w:tr>
      <w:tr w:rsidR="00105FC3" w:rsidRPr="00105FC3" w:rsidTr="00DB31F2">
        <w:trPr>
          <w:trHeight w:val="246"/>
        </w:trPr>
        <w:tc>
          <w:tcPr>
            <w:tcW w:w="3220" w:type="dxa"/>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rsidR="00105FC3" w:rsidRPr="00CB6F54" w:rsidRDefault="00105FC3" w:rsidP="00105FC3">
            <w:pPr>
              <w:spacing w:before="0" w:after="0" w:line="240" w:lineRule="auto"/>
              <w:jc w:val="left"/>
              <w:rPr>
                <w:rFonts w:cstheme="majorHAnsi"/>
                <w:b/>
                <w:bCs/>
                <w:sz w:val="20"/>
                <w:szCs w:val="20"/>
              </w:rPr>
            </w:pPr>
            <w:r w:rsidRPr="00CB6F54">
              <w:rPr>
                <w:rFonts w:cstheme="majorHAnsi"/>
                <w:b/>
                <w:bCs/>
                <w:sz w:val="20"/>
                <w:szCs w:val="20"/>
              </w:rPr>
              <w:t>Davki na onesnaževanje</w:t>
            </w:r>
          </w:p>
        </w:tc>
        <w:tc>
          <w:tcPr>
            <w:tcW w:w="1955"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25,33</w:t>
            </w:r>
          </w:p>
        </w:tc>
        <w:tc>
          <w:tcPr>
            <w:tcW w:w="2070"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24,79</w:t>
            </w:r>
          </w:p>
        </w:tc>
        <w:tc>
          <w:tcPr>
            <w:tcW w:w="206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23,62</w:t>
            </w:r>
          </w:p>
        </w:tc>
      </w:tr>
      <w:tr w:rsidR="00105FC3" w:rsidRPr="00105FC3" w:rsidTr="00DB31F2">
        <w:trPr>
          <w:trHeight w:val="256"/>
        </w:trPr>
        <w:tc>
          <w:tcPr>
            <w:tcW w:w="3220" w:type="dxa"/>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rsidR="00105FC3" w:rsidRPr="00CB6F54" w:rsidRDefault="00105FC3" w:rsidP="00105FC3">
            <w:pPr>
              <w:spacing w:before="0" w:after="0" w:line="240" w:lineRule="auto"/>
              <w:jc w:val="left"/>
              <w:rPr>
                <w:rFonts w:cstheme="majorHAnsi"/>
                <w:b/>
                <w:bCs/>
                <w:sz w:val="20"/>
                <w:szCs w:val="20"/>
              </w:rPr>
            </w:pPr>
            <w:r w:rsidRPr="00CB6F54">
              <w:rPr>
                <w:rFonts w:cstheme="majorHAnsi"/>
                <w:b/>
                <w:bCs/>
                <w:sz w:val="20"/>
                <w:szCs w:val="20"/>
              </w:rPr>
              <w:t>Davki na rabo naravnih virov</w:t>
            </w:r>
          </w:p>
        </w:tc>
        <w:tc>
          <w:tcPr>
            <w:tcW w:w="1955"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29,93</w:t>
            </w:r>
          </w:p>
        </w:tc>
        <w:tc>
          <w:tcPr>
            <w:tcW w:w="2070"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30,69</w:t>
            </w:r>
          </w:p>
        </w:tc>
        <w:tc>
          <w:tcPr>
            <w:tcW w:w="206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105FC3" w:rsidRPr="00CB6F54" w:rsidRDefault="00105FC3" w:rsidP="00105FC3">
            <w:pPr>
              <w:spacing w:before="0" w:after="0" w:line="240" w:lineRule="auto"/>
              <w:jc w:val="right"/>
              <w:rPr>
                <w:rFonts w:cstheme="majorHAnsi"/>
                <w:sz w:val="20"/>
                <w:szCs w:val="20"/>
              </w:rPr>
            </w:pPr>
            <w:r w:rsidRPr="00CB6F54">
              <w:rPr>
                <w:rFonts w:cstheme="majorHAnsi"/>
                <w:sz w:val="20"/>
                <w:szCs w:val="20"/>
              </w:rPr>
              <w:t>32,05</w:t>
            </w:r>
          </w:p>
        </w:tc>
      </w:tr>
    </w:tbl>
    <w:p w:rsidR="00EF286E" w:rsidRDefault="00EF286E" w:rsidP="001B0D2D">
      <w:pPr>
        <w:rPr>
          <w:rFonts w:asciiTheme="minorHAnsi" w:hAnsiTheme="minorHAnsi" w:cstheme="minorHAnsi"/>
        </w:rPr>
      </w:pPr>
    </w:p>
    <w:p w:rsidR="001076DC" w:rsidRDefault="00767D2B" w:rsidP="001B0D2D">
      <w:pPr>
        <w:rPr>
          <w:rFonts w:asciiTheme="minorHAnsi" w:hAnsiTheme="minorHAnsi" w:cstheme="minorHAnsi"/>
        </w:rPr>
      </w:pPr>
      <w:r>
        <w:rPr>
          <w:rFonts w:asciiTheme="minorHAnsi" w:hAnsiTheme="minorHAnsi" w:cstheme="minorHAnsi"/>
        </w:rPr>
        <w:t>Za načrtovanje politik varstva okolja je ključno poznati stanje v okolju in naravi</w:t>
      </w:r>
      <w:r w:rsidR="001076DC">
        <w:rPr>
          <w:rFonts w:asciiTheme="minorHAnsi" w:hAnsiTheme="minorHAnsi" w:cstheme="minorHAnsi"/>
        </w:rPr>
        <w:t>. V Sloveniji tovrstne monitoringe izvaja Agencija za okolje Republike Slovenije (ARSO)</w:t>
      </w:r>
      <w:r w:rsidR="00C003A1">
        <w:rPr>
          <w:rFonts w:asciiTheme="minorHAnsi" w:hAnsiTheme="minorHAnsi" w:cstheme="minorHAnsi"/>
        </w:rPr>
        <w:t>, ki za</w:t>
      </w:r>
      <w:r w:rsidR="001076DC">
        <w:rPr>
          <w:rFonts w:asciiTheme="minorHAnsi" w:hAnsiTheme="minorHAnsi" w:cstheme="minorHAnsi"/>
        </w:rPr>
        <w:t xml:space="preserve"> </w:t>
      </w:r>
      <w:r w:rsidR="00C003A1">
        <w:rPr>
          <w:rFonts w:asciiTheme="minorHAnsi" w:hAnsiTheme="minorHAnsi" w:cstheme="minorHAnsi"/>
        </w:rPr>
        <w:t xml:space="preserve">vse vrste monitoringa v zadnjihletihnamenjablizi1.5 mio €. Dodatna sredstva (v 2020 </w:t>
      </w:r>
      <w:r w:rsidR="00C003A1" w:rsidRPr="00C003A1">
        <w:rPr>
          <w:rFonts w:asciiTheme="minorHAnsi" w:hAnsiTheme="minorHAnsi" w:cstheme="minorHAnsi"/>
        </w:rPr>
        <w:t>343.258,68</w:t>
      </w:r>
      <w:r w:rsidR="00C003A1">
        <w:rPr>
          <w:rFonts w:asciiTheme="minorHAnsi" w:hAnsiTheme="minorHAnsi" w:cstheme="minorHAnsi"/>
        </w:rPr>
        <w:t xml:space="preserve"> €) so potrebna še za informacijski sistem, ki podpira obdelavo podatkov.</w:t>
      </w:r>
    </w:p>
    <w:tbl>
      <w:tblPr>
        <w:tblW w:w="16048" w:type="dxa"/>
        <w:tblInd w:w="70" w:type="dxa"/>
        <w:tblCellMar>
          <w:left w:w="70" w:type="dxa"/>
          <w:right w:w="70" w:type="dxa"/>
        </w:tblCellMar>
        <w:tblLook w:val="04A0" w:firstRow="1" w:lastRow="0" w:firstColumn="1" w:lastColumn="0" w:noHBand="0" w:noVBand="1"/>
      </w:tblPr>
      <w:tblGrid>
        <w:gridCol w:w="7790"/>
        <w:gridCol w:w="1843"/>
        <w:gridCol w:w="6415"/>
      </w:tblGrid>
      <w:tr w:rsidR="001076DC" w:rsidRPr="001076DC" w:rsidTr="00C261D8">
        <w:trPr>
          <w:trHeight w:val="345"/>
        </w:trPr>
        <w:tc>
          <w:tcPr>
            <w:tcW w:w="7790" w:type="dxa"/>
            <w:tcBorders>
              <w:top w:val="nil"/>
              <w:left w:val="nil"/>
              <w:bottom w:val="nil"/>
              <w:right w:val="nil"/>
            </w:tcBorders>
            <w:shd w:val="clear" w:color="auto" w:fill="auto"/>
            <w:noWrap/>
            <w:vAlign w:val="bottom"/>
          </w:tcPr>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0"/>
              <w:gridCol w:w="1540"/>
              <w:gridCol w:w="1660"/>
            </w:tblGrid>
            <w:tr w:rsidR="001076DC" w:rsidRPr="001076DC" w:rsidTr="001076DC">
              <w:trPr>
                <w:trHeight w:val="345"/>
              </w:trPr>
              <w:tc>
                <w:tcPr>
                  <w:tcW w:w="4440" w:type="dxa"/>
                  <w:shd w:val="clear" w:color="auto" w:fill="auto"/>
                  <w:noWrap/>
                  <w:vAlign w:val="bottom"/>
                  <w:hideMark/>
                </w:tcPr>
                <w:p w:rsidR="001076DC" w:rsidRPr="001076DC" w:rsidRDefault="001076DC" w:rsidP="001076DC">
                  <w:pPr>
                    <w:spacing w:before="0" w:after="0" w:line="240" w:lineRule="auto"/>
                    <w:jc w:val="left"/>
                    <w:rPr>
                      <w:rFonts w:ascii="Calibri" w:hAnsi="Calibri" w:cs="Calibri"/>
                      <w:color w:val="000000"/>
                      <w:lang w:eastAsia="sl-SI"/>
                    </w:rPr>
                  </w:pPr>
                  <w:r w:rsidRPr="001076DC">
                    <w:rPr>
                      <w:rFonts w:ascii="Calibri" w:hAnsi="Calibri" w:cs="Calibri"/>
                      <w:color w:val="000000"/>
                      <w:lang w:eastAsia="sl-SI"/>
                    </w:rPr>
                    <w:t>Proračun ARSO monitoring</w:t>
                  </w:r>
                </w:p>
              </w:tc>
              <w:tc>
                <w:tcPr>
                  <w:tcW w:w="1540" w:type="dxa"/>
                  <w:shd w:val="clear" w:color="auto" w:fill="auto"/>
                  <w:noWrap/>
                  <w:vAlign w:val="bottom"/>
                  <w:hideMark/>
                </w:tcPr>
                <w:p w:rsidR="001076DC" w:rsidRPr="001076DC" w:rsidRDefault="001076DC" w:rsidP="001076DC">
                  <w:pPr>
                    <w:spacing w:before="0" w:after="0" w:line="240" w:lineRule="auto"/>
                    <w:jc w:val="right"/>
                    <w:rPr>
                      <w:rFonts w:ascii="Calibri" w:hAnsi="Calibri" w:cs="Calibri"/>
                      <w:color w:val="000000"/>
                      <w:lang w:eastAsia="sl-SI"/>
                    </w:rPr>
                  </w:pPr>
                  <w:r w:rsidRPr="001076DC">
                    <w:rPr>
                      <w:rFonts w:ascii="Calibri" w:hAnsi="Calibri" w:cs="Calibri"/>
                      <w:color w:val="000000"/>
                      <w:lang w:eastAsia="sl-SI"/>
                    </w:rPr>
                    <w:t>Izplačila v 2019</w:t>
                  </w:r>
                </w:p>
              </w:tc>
              <w:tc>
                <w:tcPr>
                  <w:tcW w:w="1660" w:type="dxa"/>
                  <w:shd w:val="clear" w:color="auto" w:fill="auto"/>
                  <w:noWrap/>
                  <w:vAlign w:val="bottom"/>
                  <w:hideMark/>
                </w:tcPr>
                <w:p w:rsidR="001076DC" w:rsidRPr="001076DC" w:rsidRDefault="001076DC" w:rsidP="001076DC">
                  <w:pPr>
                    <w:spacing w:before="0" w:after="0" w:line="240" w:lineRule="auto"/>
                    <w:jc w:val="right"/>
                    <w:rPr>
                      <w:rFonts w:ascii="Calibri" w:hAnsi="Calibri" w:cs="Calibri"/>
                      <w:color w:val="000000"/>
                      <w:lang w:eastAsia="sl-SI"/>
                    </w:rPr>
                  </w:pPr>
                  <w:r w:rsidRPr="001076DC">
                    <w:rPr>
                      <w:rFonts w:ascii="Calibri" w:hAnsi="Calibri" w:cs="Calibri"/>
                      <w:color w:val="000000"/>
                      <w:lang w:eastAsia="sl-SI"/>
                    </w:rPr>
                    <w:t>Izplačila v 2020</w:t>
                  </w:r>
                </w:p>
              </w:tc>
            </w:tr>
            <w:tr w:rsidR="001076DC" w:rsidRPr="001076DC" w:rsidTr="001076DC">
              <w:trPr>
                <w:trHeight w:val="345"/>
              </w:trPr>
              <w:tc>
                <w:tcPr>
                  <w:tcW w:w="4440" w:type="dxa"/>
                  <w:shd w:val="clear" w:color="auto" w:fill="auto"/>
                  <w:noWrap/>
                  <w:vAlign w:val="bottom"/>
                  <w:hideMark/>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r w:rsidRPr="001076DC">
                    <w:rPr>
                      <w:rFonts w:ascii="Calibri" w:hAnsi="Calibri" w:cs="Calibri"/>
                      <w:b/>
                      <w:bCs/>
                      <w:color w:val="000000"/>
                      <w:lang w:eastAsia="sl-SI"/>
                    </w:rPr>
                    <w:t>Hidrološki monitoring</w:t>
                  </w:r>
                </w:p>
              </w:tc>
              <w:tc>
                <w:tcPr>
                  <w:tcW w:w="154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303.020,44</w:t>
                  </w:r>
                </w:p>
              </w:tc>
              <w:tc>
                <w:tcPr>
                  <w:tcW w:w="166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341.655,99</w:t>
                  </w:r>
                </w:p>
              </w:tc>
            </w:tr>
            <w:tr w:rsidR="001076DC" w:rsidRPr="001076DC" w:rsidTr="001076DC">
              <w:trPr>
                <w:trHeight w:val="345"/>
              </w:trPr>
              <w:tc>
                <w:tcPr>
                  <w:tcW w:w="4440" w:type="dxa"/>
                  <w:shd w:val="clear" w:color="auto" w:fill="auto"/>
                  <w:noWrap/>
                  <w:vAlign w:val="bottom"/>
                  <w:hideMark/>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r w:rsidRPr="001076DC">
                    <w:rPr>
                      <w:rFonts w:ascii="Calibri" w:hAnsi="Calibri" w:cs="Calibri"/>
                      <w:b/>
                      <w:bCs/>
                      <w:color w:val="000000"/>
                      <w:lang w:eastAsia="sl-SI"/>
                    </w:rPr>
                    <w:t>Kakovost voda - monitoring</w:t>
                  </w:r>
                </w:p>
              </w:tc>
              <w:tc>
                <w:tcPr>
                  <w:tcW w:w="154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1.016.670,33</w:t>
                  </w:r>
                </w:p>
              </w:tc>
              <w:tc>
                <w:tcPr>
                  <w:tcW w:w="166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926.308,88</w:t>
                  </w:r>
                </w:p>
              </w:tc>
            </w:tr>
            <w:tr w:rsidR="001076DC" w:rsidRPr="001076DC" w:rsidTr="001076DC">
              <w:trPr>
                <w:trHeight w:val="345"/>
              </w:trPr>
              <w:tc>
                <w:tcPr>
                  <w:tcW w:w="4440" w:type="dxa"/>
                  <w:shd w:val="clear" w:color="auto" w:fill="auto"/>
                  <w:noWrap/>
                  <w:vAlign w:val="bottom"/>
                  <w:hideMark/>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r w:rsidRPr="001076DC">
                    <w:rPr>
                      <w:rFonts w:ascii="Calibri" w:hAnsi="Calibri" w:cs="Calibri"/>
                      <w:b/>
                      <w:bCs/>
                      <w:color w:val="000000"/>
                      <w:lang w:eastAsia="sl-SI"/>
                    </w:rPr>
                    <w:t>Kakovost zraka - monitoring</w:t>
                  </w:r>
                </w:p>
              </w:tc>
              <w:tc>
                <w:tcPr>
                  <w:tcW w:w="154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106.630,50</w:t>
                  </w:r>
                </w:p>
              </w:tc>
              <w:tc>
                <w:tcPr>
                  <w:tcW w:w="166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95.633,11</w:t>
                  </w:r>
                </w:p>
              </w:tc>
            </w:tr>
            <w:tr w:rsidR="001076DC" w:rsidRPr="001076DC" w:rsidTr="001076DC">
              <w:trPr>
                <w:trHeight w:val="345"/>
              </w:trPr>
              <w:tc>
                <w:tcPr>
                  <w:tcW w:w="4440" w:type="dxa"/>
                  <w:shd w:val="clear" w:color="auto" w:fill="auto"/>
                  <w:noWrap/>
                  <w:vAlign w:val="bottom"/>
                  <w:hideMark/>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r w:rsidRPr="001076DC">
                    <w:rPr>
                      <w:rFonts w:ascii="Calibri" w:hAnsi="Calibri" w:cs="Calibri"/>
                      <w:b/>
                      <w:bCs/>
                      <w:color w:val="000000"/>
                      <w:lang w:eastAsia="sl-SI"/>
                    </w:rPr>
                    <w:t>Meteorološki monitoring</w:t>
                  </w:r>
                </w:p>
              </w:tc>
              <w:tc>
                <w:tcPr>
                  <w:tcW w:w="154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24.245,90</w:t>
                  </w:r>
                </w:p>
              </w:tc>
              <w:tc>
                <w:tcPr>
                  <w:tcW w:w="166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48.078,81</w:t>
                  </w:r>
                </w:p>
              </w:tc>
            </w:tr>
            <w:tr w:rsidR="001076DC" w:rsidRPr="001076DC" w:rsidTr="001076DC">
              <w:trPr>
                <w:trHeight w:val="345"/>
              </w:trPr>
              <w:tc>
                <w:tcPr>
                  <w:tcW w:w="4440" w:type="dxa"/>
                  <w:shd w:val="clear" w:color="auto" w:fill="auto"/>
                  <w:noWrap/>
                  <w:vAlign w:val="bottom"/>
                  <w:hideMark/>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r w:rsidRPr="001076DC">
                    <w:rPr>
                      <w:rFonts w:ascii="Calibri" w:hAnsi="Calibri" w:cs="Calibri"/>
                      <w:b/>
                      <w:bCs/>
                      <w:color w:val="000000"/>
                      <w:lang w:eastAsia="sl-SI"/>
                    </w:rPr>
                    <w:t>Geološki monitoring</w:t>
                  </w:r>
                </w:p>
              </w:tc>
              <w:tc>
                <w:tcPr>
                  <w:tcW w:w="154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25.000,00</w:t>
                  </w:r>
                </w:p>
              </w:tc>
              <w:tc>
                <w:tcPr>
                  <w:tcW w:w="166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22.313,71</w:t>
                  </w:r>
                </w:p>
              </w:tc>
            </w:tr>
            <w:tr w:rsidR="001076DC" w:rsidRPr="001076DC" w:rsidTr="001076DC">
              <w:trPr>
                <w:trHeight w:val="345"/>
              </w:trPr>
              <w:tc>
                <w:tcPr>
                  <w:tcW w:w="4440" w:type="dxa"/>
                  <w:shd w:val="clear" w:color="auto" w:fill="auto"/>
                  <w:noWrap/>
                  <w:vAlign w:val="bottom"/>
                  <w:hideMark/>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r w:rsidRPr="001076DC">
                    <w:rPr>
                      <w:rFonts w:ascii="Calibri" w:hAnsi="Calibri" w:cs="Calibri"/>
                      <w:b/>
                      <w:bCs/>
                      <w:color w:val="000000"/>
                      <w:lang w:eastAsia="sl-SI"/>
                    </w:rPr>
                    <w:t>Kakovost tal - monitoring</w:t>
                  </w:r>
                </w:p>
              </w:tc>
              <w:tc>
                <w:tcPr>
                  <w:tcW w:w="1540" w:type="dxa"/>
                  <w:shd w:val="clear" w:color="auto" w:fill="auto"/>
                  <w:noWrap/>
                  <w:vAlign w:val="bottom"/>
                  <w:hideMark/>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p>
              </w:tc>
              <w:tc>
                <w:tcPr>
                  <w:tcW w:w="1660" w:type="dxa"/>
                  <w:shd w:val="clear" w:color="auto" w:fill="auto"/>
                  <w:noWrap/>
                  <w:vAlign w:val="bottom"/>
                  <w:hideMark/>
                </w:tcPr>
                <w:p w:rsidR="001076DC" w:rsidRPr="001076DC" w:rsidRDefault="001076DC" w:rsidP="001076DC">
                  <w:pPr>
                    <w:spacing w:before="0" w:after="0" w:line="240" w:lineRule="auto"/>
                    <w:jc w:val="right"/>
                    <w:outlineLvl w:val="0"/>
                    <w:rPr>
                      <w:rFonts w:ascii="Calibri" w:hAnsi="Calibri" w:cs="Calibri"/>
                      <w:color w:val="000000"/>
                      <w:lang w:eastAsia="sl-SI"/>
                    </w:rPr>
                  </w:pPr>
                  <w:r w:rsidRPr="001076DC">
                    <w:rPr>
                      <w:rFonts w:ascii="Calibri" w:hAnsi="Calibri" w:cs="Calibri"/>
                      <w:color w:val="000000"/>
                      <w:lang w:eastAsia="sl-SI"/>
                    </w:rPr>
                    <w:t>32.040,30</w:t>
                  </w:r>
                </w:p>
              </w:tc>
            </w:tr>
            <w:tr w:rsidR="001076DC" w:rsidRPr="001076DC" w:rsidTr="001076DC">
              <w:trPr>
                <w:trHeight w:val="345"/>
              </w:trPr>
              <w:tc>
                <w:tcPr>
                  <w:tcW w:w="4440" w:type="dxa"/>
                  <w:shd w:val="clear" w:color="auto" w:fill="auto"/>
                  <w:noWrap/>
                  <w:vAlign w:val="bottom"/>
                  <w:hideMark/>
                </w:tcPr>
                <w:p w:rsidR="001076DC" w:rsidRPr="001076DC" w:rsidRDefault="001076DC" w:rsidP="001076DC">
                  <w:pPr>
                    <w:spacing w:before="0" w:after="0" w:line="240" w:lineRule="auto"/>
                    <w:jc w:val="left"/>
                    <w:rPr>
                      <w:rFonts w:ascii="Calibri" w:hAnsi="Calibri" w:cs="Calibri"/>
                      <w:color w:val="000000"/>
                      <w:lang w:eastAsia="sl-SI"/>
                    </w:rPr>
                  </w:pPr>
                  <w:r w:rsidRPr="001076DC">
                    <w:rPr>
                      <w:rFonts w:ascii="Calibri" w:hAnsi="Calibri" w:cs="Calibri"/>
                      <w:color w:val="000000"/>
                      <w:lang w:eastAsia="sl-SI"/>
                    </w:rPr>
                    <w:t>SKUPAJ:</w:t>
                  </w:r>
                </w:p>
              </w:tc>
              <w:tc>
                <w:tcPr>
                  <w:tcW w:w="1540" w:type="dxa"/>
                  <w:shd w:val="clear" w:color="auto" w:fill="auto"/>
                  <w:noWrap/>
                  <w:vAlign w:val="bottom"/>
                  <w:hideMark/>
                </w:tcPr>
                <w:p w:rsidR="001076DC" w:rsidRPr="001076DC" w:rsidRDefault="001076DC" w:rsidP="001076DC">
                  <w:pPr>
                    <w:spacing w:before="0" w:after="0" w:line="240" w:lineRule="auto"/>
                    <w:jc w:val="right"/>
                    <w:rPr>
                      <w:rFonts w:ascii="Calibri" w:hAnsi="Calibri" w:cs="Calibri"/>
                      <w:color w:val="000000"/>
                      <w:lang w:eastAsia="sl-SI"/>
                    </w:rPr>
                  </w:pPr>
                  <w:r w:rsidRPr="001076DC">
                    <w:rPr>
                      <w:rFonts w:ascii="Calibri" w:hAnsi="Calibri" w:cs="Calibri"/>
                      <w:color w:val="000000"/>
                      <w:lang w:eastAsia="sl-SI"/>
                    </w:rPr>
                    <w:t>1.475.567,17</w:t>
                  </w:r>
                </w:p>
              </w:tc>
              <w:tc>
                <w:tcPr>
                  <w:tcW w:w="1660" w:type="dxa"/>
                  <w:shd w:val="clear" w:color="auto" w:fill="auto"/>
                  <w:noWrap/>
                  <w:vAlign w:val="bottom"/>
                  <w:hideMark/>
                </w:tcPr>
                <w:p w:rsidR="001076DC" w:rsidRPr="001076DC" w:rsidRDefault="001076DC" w:rsidP="001076DC">
                  <w:pPr>
                    <w:spacing w:before="0" w:after="0" w:line="240" w:lineRule="auto"/>
                    <w:jc w:val="right"/>
                    <w:rPr>
                      <w:rFonts w:ascii="Calibri" w:hAnsi="Calibri" w:cs="Calibri"/>
                      <w:color w:val="000000"/>
                      <w:lang w:eastAsia="sl-SI"/>
                    </w:rPr>
                  </w:pPr>
                  <w:r w:rsidRPr="001076DC">
                    <w:rPr>
                      <w:rFonts w:ascii="Calibri" w:hAnsi="Calibri" w:cs="Calibri"/>
                      <w:color w:val="000000"/>
                      <w:lang w:eastAsia="sl-SI"/>
                    </w:rPr>
                    <w:t>1.466.030,80</w:t>
                  </w:r>
                </w:p>
              </w:tc>
            </w:tr>
          </w:tbl>
          <w:p w:rsidR="001076DC" w:rsidRPr="001076DC" w:rsidRDefault="001076DC" w:rsidP="001076DC">
            <w:pPr>
              <w:spacing w:before="0" w:after="0" w:line="240" w:lineRule="auto"/>
              <w:jc w:val="left"/>
              <w:rPr>
                <w:rFonts w:ascii="Calibri" w:hAnsi="Calibri" w:cs="Calibri"/>
                <w:color w:val="000000"/>
                <w:lang w:eastAsia="sl-SI"/>
              </w:rPr>
            </w:pPr>
          </w:p>
        </w:tc>
        <w:tc>
          <w:tcPr>
            <w:tcW w:w="1843" w:type="dxa"/>
            <w:tcBorders>
              <w:top w:val="nil"/>
              <w:left w:val="nil"/>
              <w:bottom w:val="nil"/>
              <w:right w:val="nil"/>
            </w:tcBorders>
            <w:shd w:val="clear" w:color="auto" w:fill="auto"/>
            <w:noWrap/>
            <w:vAlign w:val="bottom"/>
          </w:tcPr>
          <w:p w:rsidR="001076DC" w:rsidRPr="001076DC" w:rsidRDefault="001076DC" w:rsidP="001076DC">
            <w:pPr>
              <w:spacing w:before="0" w:after="0" w:line="240" w:lineRule="auto"/>
              <w:jc w:val="right"/>
              <w:rPr>
                <w:rFonts w:ascii="Calibri" w:hAnsi="Calibri" w:cs="Calibri"/>
                <w:color w:val="000000"/>
                <w:lang w:eastAsia="sl-SI"/>
              </w:rPr>
            </w:pPr>
          </w:p>
        </w:tc>
        <w:tc>
          <w:tcPr>
            <w:tcW w:w="6415" w:type="dxa"/>
            <w:tcBorders>
              <w:top w:val="nil"/>
              <w:left w:val="nil"/>
              <w:bottom w:val="nil"/>
              <w:right w:val="nil"/>
            </w:tcBorders>
            <w:shd w:val="clear" w:color="auto" w:fill="auto"/>
            <w:noWrap/>
            <w:vAlign w:val="bottom"/>
          </w:tcPr>
          <w:p w:rsidR="001076DC" w:rsidRPr="001076DC" w:rsidRDefault="001076DC" w:rsidP="001076DC">
            <w:pPr>
              <w:spacing w:before="0" w:after="0" w:line="240" w:lineRule="auto"/>
              <w:jc w:val="right"/>
              <w:rPr>
                <w:rFonts w:ascii="Calibri" w:hAnsi="Calibri" w:cs="Calibri"/>
                <w:color w:val="000000"/>
                <w:lang w:eastAsia="sl-SI"/>
              </w:rPr>
            </w:pPr>
          </w:p>
        </w:tc>
      </w:tr>
      <w:tr w:rsidR="001076DC" w:rsidRPr="001076DC" w:rsidTr="00C261D8">
        <w:trPr>
          <w:trHeight w:val="345"/>
        </w:trPr>
        <w:tc>
          <w:tcPr>
            <w:tcW w:w="7790" w:type="dxa"/>
            <w:tcBorders>
              <w:top w:val="nil"/>
              <w:left w:val="nil"/>
              <w:bottom w:val="nil"/>
              <w:right w:val="nil"/>
            </w:tcBorders>
            <w:shd w:val="clear" w:color="auto" w:fill="auto"/>
            <w:noWrap/>
            <w:vAlign w:val="bottom"/>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p>
        </w:tc>
        <w:tc>
          <w:tcPr>
            <w:tcW w:w="1843" w:type="dxa"/>
            <w:tcBorders>
              <w:top w:val="nil"/>
              <w:left w:val="nil"/>
              <w:bottom w:val="nil"/>
              <w:right w:val="nil"/>
            </w:tcBorders>
            <w:shd w:val="clear" w:color="auto" w:fill="auto"/>
            <w:noWrap/>
            <w:vAlign w:val="bottom"/>
          </w:tcPr>
          <w:p w:rsidR="001076DC" w:rsidRPr="001076DC" w:rsidRDefault="001076DC" w:rsidP="001076DC">
            <w:pPr>
              <w:spacing w:before="0" w:after="0" w:line="240" w:lineRule="auto"/>
              <w:jc w:val="right"/>
              <w:outlineLvl w:val="0"/>
              <w:rPr>
                <w:rFonts w:ascii="Calibri" w:hAnsi="Calibri" w:cs="Calibri"/>
                <w:color w:val="000000"/>
                <w:lang w:eastAsia="sl-SI"/>
              </w:rPr>
            </w:pPr>
          </w:p>
        </w:tc>
        <w:tc>
          <w:tcPr>
            <w:tcW w:w="6415" w:type="dxa"/>
            <w:tcBorders>
              <w:top w:val="nil"/>
              <w:left w:val="nil"/>
              <w:bottom w:val="nil"/>
              <w:right w:val="nil"/>
            </w:tcBorders>
            <w:shd w:val="clear" w:color="auto" w:fill="auto"/>
            <w:noWrap/>
            <w:vAlign w:val="bottom"/>
          </w:tcPr>
          <w:p w:rsidR="001076DC" w:rsidRPr="001076DC" w:rsidRDefault="001076DC" w:rsidP="001076DC">
            <w:pPr>
              <w:spacing w:before="0" w:after="0" w:line="240" w:lineRule="auto"/>
              <w:jc w:val="right"/>
              <w:outlineLvl w:val="0"/>
              <w:rPr>
                <w:rFonts w:ascii="Calibri" w:hAnsi="Calibri" w:cs="Calibri"/>
                <w:color w:val="000000"/>
                <w:lang w:eastAsia="sl-SI"/>
              </w:rPr>
            </w:pPr>
          </w:p>
        </w:tc>
      </w:tr>
      <w:tr w:rsidR="001076DC" w:rsidRPr="001076DC" w:rsidTr="00C261D8">
        <w:trPr>
          <w:trHeight w:val="345"/>
        </w:trPr>
        <w:tc>
          <w:tcPr>
            <w:tcW w:w="7790" w:type="dxa"/>
            <w:tcBorders>
              <w:top w:val="nil"/>
              <w:left w:val="nil"/>
              <w:bottom w:val="nil"/>
              <w:right w:val="nil"/>
            </w:tcBorders>
            <w:shd w:val="clear" w:color="auto" w:fill="auto"/>
            <w:noWrap/>
            <w:vAlign w:val="bottom"/>
          </w:tcPr>
          <w:p w:rsidR="001076DC" w:rsidRPr="001076DC" w:rsidRDefault="001076DC" w:rsidP="001076DC">
            <w:pPr>
              <w:spacing w:before="0" w:after="0" w:line="240" w:lineRule="auto"/>
              <w:ind w:firstLineChars="100" w:firstLine="221"/>
              <w:jc w:val="left"/>
              <w:outlineLvl w:val="0"/>
              <w:rPr>
                <w:rFonts w:ascii="Calibri" w:hAnsi="Calibri" w:cs="Calibri"/>
                <w:b/>
                <w:bCs/>
                <w:color w:val="000000"/>
                <w:lang w:eastAsia="sl-SI"/>
              </w:rPr>
            </w:pPr>
          </w:p>
        </w:tc>
        <w:tc>
          <w:tcPr>
            <w:tcW w:w="1843" w:type="dxa"/>
            <w:tcBorders>
              <w:top w:val="nil"/>
              <w:left w:val="nil"/>
              <w:bottom w:val="nil"/>
              <w:right w:val="nil"/>
            </w:tcBorders>
            <w:shd w:val="clear" w:color="auto" w:fill="auto"/>
            <w:noWrap/>
            <w:vAlign w:val="bottom"/>
          </w:tcPr>
          <w:p w:rsidR="001076DC" w:rsidRPr="001076DC" w:rsidRDefault="001076DC" w:rsidP="001076DC">
            <w:pPr>
              <w:spacing w:before="0" w:after="0" w:line="240" w:lineRule="auto"/>
              <w:jc w:val="right"/>
              <w:outlineLvl w:val="0"/>
              <w:rPr>
                <w:rFonts w:ascii="Calibri" w:hAnsi="Calibri" w:cs="Calibri"/>
                <w:color w:val="000000"/>
                <w:lang w:eastAsia="sl-SI"/>
              </w:rPr>
            </w:pPr>
          </w:p>
        </w:tc>
        <w:tc>
          <w:tcPr>
            <w:tcW w:w="6415" w:type="dxa"/>
            <w:tcBorders>
              <w:top w:val="nil"/>
              <w:left w:val="nil"/>
              <w:bottom w:val="nil"/>
              <w:right w:val="nil"/>
            </w:tcBorders>
            <w:shd w:val="clear" w:color="auto" w:fill="auto"/>
            <w:noWrap/>
            <w:vAlign w:val="bottom"/>
          </w:tcPr>
          <w:p w:rsidR="001076DC" w:rsidRPr="001076DC" w:rsidRDefault="001076DC" w:rsidP="001076DC">
            <w:pPr>
              <w:spacing w:before="0" w:after="0" w:line="240" w:lineRule="auto"/>
              <w:jc w:val="right"/>
              <w:outlineLvl w:val="0"/>
              <w:rPr>
                <w:rFonts w:ascii="Calibri" w:hAnsi="Calibri" w:cs="Calibri"/>
                <w:color w:val="000000"/>
                <w:lang w:eastAsia="sl-SI"/>
              </w:rPr>
            </w:pPr>
          </w:p>
        </w:tc>
      </w:tr>
    </w:tbl>
    <w:p w:rsidR="00EA3DE1" w:rsidRPr="00B35EEB" w:rsidRDefault="001076DC" w:rsidP="001B0D2D">
      <w:pPr>
        <w:rPr>
          <w:rFonts w:asciiTheme="minorHAnsi" w:hAnsiTheme="minorHAnsi" w:cstheme="minorHAnsi"/>
        </w:rPr>
      </w:pPr>
      <w:r>
        <w:rPr>
          <w:rFonts w:asciiTheme="minorHAnsi" w:hAnsiTheme="minorHAnsi" w:cstheme="minorHAnsi"/>
        </w:rPr>
        <w:lastRenderedPageBreak/>
        <w:t xml:space="preserve"> </w:t>
      </w:r>
      <w:r w:rsidR="00767D2B">
        <w:rPr>
          <w:rFonts w:asciiTheme="minorHAnsi" w:hAnsiTheme="minorHAnsi" w:cstheme="minorHAnsi"/>
        </w:rPr>
        <w:t xml:space="preserve"> </w:t>
      </w:r>
      <w:r w:rsidR="00151D70" w:rsidRPr="00B35EEB">
        <w:rPr>
          <w:rFonts w:asciiTheme="minorHAnsi" w:hAnsiTheme="minorHAnsi" w:cstheme="minorHAnsi"/>
        </w:rPr>
        <w:t xml:space="preserve">Pomemben vir za izvajanje </w:t>
      </w:r>
      <w:proofErr w:type="spellStart"/>
      <w:r w:rsidR="00151D70" w:rsidRPr="00B35EEB">
        <w:rPr>
          <w:rFonts w:asciiTheme="minorHAnsi" w:hAnsiTheme="minorHAnsi" w:cstheme="minorHAnsi"/>
        </w:rPr>
        <w:t>okoljskih</w:t>
      </w:r>
      <w:proofErr w:type="spellEnd"/>
      <w:r w:rsidR="00151D70" w:rsidRPr="00B35EEB">
        <w:rPr>
          <w:rFonts w:asciiTheme="minorHAnsi" w:hAnsiTheme="minorHAnsi" w:cstheme="minorHAnsi"/>
        </w:rPr>
        <w:t xml:space="preserve"> politik v Sloveniji so tudi sredstva, ki jih nudi Evropska unija (EU) in so programirana in izvajana na dva načina: centraliziran in decentraliziran. Večjo možnost vplivanja na to, za kaj se bodo sredstva porabila, imamo kot država pri decentraliziran sredstvih, kjer sicer v skladu z EU uredbami sami programiramo prioritete in zagotavljamo organe upravljanja ter nadzor nad porabo sredstev. Večino sredstev predstavljajo Evropski strukturni in investicijski (ESI) skladi: Evropski sklad za regionalni razvoj, Evropski socialni sklad, Kohezijski sklad, Evropski kmetijski sklad za razvoj podeželja, Evropski sklad za pomorstvo in ribištvo. V tekoči finančni perspektivi (2014 – 2020) </w:t>
      </w:r>
      <w:r w:rsidR="00EA3DE1" w:rsidRPr="00B35EEB">
        <w:rPr>
          <w:rFonts w:asciiTheme="minorHAnsi" w:hAnsiTheme="minorHAnsi" w:cstheme="minorHAnsi"/>
        </w:rPr>
        <w:t>so</w:t>
      </w:r>
      <w:r w:rsidR="00151D70" w:rsidRPr="00B35EEB">
        <w:rPr>
          <w:rFonts w:asciiTheme="minorHAnsi" w:hAnsiTheme="minorHAnsi" w:cstheme="minorHAnsi"/>
        </w:rPr>
        <w:t xml:space="preserve"> za politike varstva okolja namenjen</w:t>
      </w:r>
      <w:r w:rsidR="00EA3DE1" w:rsidRPr="00B35EEB">
        <w:rPr>
          <w:rFonts w:asciiTheme="minorHAnsi" w:hAnsiTheme="minorHAnsi" w:cstheme="minorHAnsi"/>
        </w:rPr>
        <w:t>a</w:t>
      </w:r>
      <w:r w:rsidR="00151D70" w:rsidRPr="00B35EEB">
        <w:rPr>
          <w:rFonts w:asciiTheme="minorHAnsi" w:hAnsiTheme="minorHAnsi" w:cstheme="minorHAnsi"/>
        </w:rPr>
        <w:t xml:space="preserve"> </w:t>
      </w:r>
      <w:r w:rsidR="00EA3DE1" w:rsidRPr="00B35EEB">
        <w:rPr>
          <w:rFonts w:asciiTheme="minorHAnsi" w:hAnsiTheme="minorHAnsi" w:cstheme="minorHAnsi"/>
        </w:rPr>
        <w:t xml:space="preserve">predvsem </w:t>
      </w:r>
      <w:r w:rsidR="00151D70" w:rsidRPr="00B35EEB">
        <w:rPr>
          <w:rFonts w:asciiTheme="minorHAnsi" w:hAnsiTheme="minorHAnsi" w:cstheme="minorHAnsi"/>
        </w:rPr>
        <w:t>sredstv</w:t>
      </w:r>
      <w:r w:rsidR="00EA3DE1" w:rsidRPr="00B35EEB">
        <w:rPr>
          <w:rFonts w:asciiTheme="minorHAnsi" w:hAnsiTheme="minorHAnsi" w:cstheme="minorHAnsi"/>
        </w:rPr>
        <w:t>a v okviru prednostnih osi 4 (trajnostna raba energije), 5 (prilagajanje podnebnim spremembam – predvsem protipoplavnim ukrepom) in 6 (okolje (zagotavljanje pitne vode in ravnanje z odpadnimi vodami) in biotska raznovrstnost</w:t>
      </w:r>
      <w:r w:rsidR="00151D70" w:rsidRPr="00B35EEB">
        <w:rPr>
          <w:rFonts w:asciiTheme="minorHAnsi" w:hAnsiTheme="minorHAnsi" w:cstheme="minorHAnsi"/>
        </w:rPr>
        <w:t>:</w:t>
      </w:r>
    </w:p>
    <w:p w:rsidR="003F772F" w:rsidRDefault="003F772F" w:rsidP="001B0D2D">
      <w:pPr>
        <w:rPr>
          <w:rFonts w:asciiTheme="minorHAnsi" w:hAnsiTheme="minorHAnsi" w:cstheme="minorHAnsi"/>
          <w:b/>
          <w:bCs/>
        </w:rPr>
      </w:pPr>
    </w:p>
    <w:p w:rsidR="00EA3DE1" w:rsidRPr="00EF286E" w:rsidRDefault="00EA3DE1" w:rsidP="001B0D2D">
      <w:pPr>
        <w:rPr>
          <w:rFonts w:asciiTheme="minorHAnsi" w:hAnsiTheme="minorHAnsi" w:cstheme="minorHAnsi"/>
          <w:b/>
          <w:bCs/>
        </w:rPr>
      </w:pPr>
      <w:bookmarkStart w:id="1" w:name="_Hlk79665995"/>
      <w:r w:rsidRPr="00EF286E">
        <w:rPr>
          <w:rFonts w:asciiTheme="minorHAnsi" w:hAnsiTheme="minorHAnsi" w:cstheme="minorHAnsi"/>
          <w:b/>
          <w:bCs/>
        </w:rPr>
        <w:t>Stanje izvajanja</w:t>
      </w:r>
      <w:r w:rsidR="00956A0B" w:rsidRPr="00EF286E">
        <w:rPr>
          <w:rFonts w:asciiTheme="minorHAnsi" w:hAnsiTheme="minorHAnsi" w:cstheme="minorHAnsi"/>
          <w:b/>
          <w:bCs/>
        </w:rPr>
        <w:t xml:space="preserve"> Evropske kohezijske politike v Sloveniji</w:t>
      </w:r>
      <w:r w:rsidRPr="00EF286E">
        <w:rPr>
          <w:rFonts w:asciiTheme="minorHAnsi" w:hAnsiTheme="minorHAnsi" w:cstheme="minorHAnsi"/>
          <w:b/>
          <w:bCs/>
        </w:rPr>
        <w:t xml:space="preserve"> po prednostnih oseh skupaj: obdobje od 1. 1. 2014 do 31. 12. 2020</w:t>
      </w:r>
    </w:p>
    <w:tbl>
      <w:tblPr>
        <w:tblW w:w="8990" w:type="dxa"/>
        <w:tblInd w:w="75" w:type="dxa"/>
        <w:tblCellMar>
          <w:left w:w="70" w:type="dxa"/>
          <w:right w:w="70" w:type="dxa"/>
        </w:tblCellMar>
        <w:tblLook w:val="04A0" w:firstRow="1" w:lastRow="0" w:firstColumn="1" w:lastColumn="0" w:noHBand="0" w:noVBand="1"/>
      </w:tblPr>
      <w:tblGrid>
        <w:gridCol w:w="1028"/>
        <w:gridCol w:w="939"/>
        <w:gridCol w:w="622"/>
        <w:gridCol w:w="939"/>
        <w:gridCol w:w="678"/>
        <w:gridCol w:w="939"/>
        <w:gridCol w:w="678"/>
        <w:gridCol w:w="939"/>
        <w:gridCol w:w="678"/>
        <w:gridCol w:w="939"/>
        <w:gridCol w:w="758"/>
      </w:tblGrid>
      <w:tr w:rsidR="00EA3DE1" w:rsidRPr="00EA3DE1" w:rsidTr="002026F2">
        <w:trPr>
          <w:trHeight w:val="617"/>
        </w:trPr>
        <w:tc>
          <w:tcPr>
            <w:tcW w:w="148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OS</w:t>
            </w:r>
          </w:p>
        </w:tc>
        <w:tc>
          <w:tcPr>
            <w:tcW w:w="1501" w:type="dxa"/>
            <w:gridSpan w:val="2"/>
            <w:vMerge w:val="restart"/>
            <w:tcBorders>
              <w:top w:val="single" w:sz="8" w:space="0" w:color="auto"/>
              <w:left w:val="nil"/>
              <w:bottom w:val="single" w:sz="8" w:space="0" w:color="000000"/>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Razpoložljiva sredstva*</w:t>
            </w:r>
          </w:p>
        </w:tc>
        <w:tc>
          <w:tcPr>
            <w:tcW w:w="1501" w:type="dxa"/>
            <w:gridSpan w:val="2"/>
            <w:tcBorders>
              <w:top w:val="single" w:sz="8" w:space="0" w:color="auto"/>
              <w:left w:val="nil"/>
              <w:bottom w:val="single" w:sz="8" w:space="0" w:color="auto"/>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A</w:t>
            </w:r>
          </w:p>
        </w:tc>
        <w:tc>
          <w:tcPr>
            <w:tcW w:w="1501" w:type="dxa"/>
            <w:gridSpan w:val="2"/>
            <w:tcBorders>
              <w:top w:val="single" w:sz="8" w:space="0" w:color="auto"/>
              <w:left w:val="nil"/>
              <w:bottom w:val="single" w:sz="8" w:space="0" w:color="auto"/>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B</w:t>
            </w:r>
          </w:p>
        </w:tc>
        <w:tc>
          <w:tcPr>
            <w:tcW w:w="1501" w:type="dxa"/>
            <w:gridSpan w:val="2"/>
            <w:tcBorders>
              <w:top w:val="single" w:sz="8" w:space="0" w:color="auto"/>
              <w:left w:val="nil"/>
              <w:bottom w:val="single" w:sz="8" w:space="0" w:color="auto"/>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C</w:t>
            </w:r>
          </w:p>
        </w:tc>
        <w:tc>
          <w:tcPr>
            <w:tcW w:w="1501" w:type="dxa"/>
            <w:gridSpan w:val="2"/>
            <w:tcBorders>
              <w:top w:val="single" w:sz="8" w:space="0" w:color="auto"/>
              <w:left w:val="nil"/>
              <w:bottom w:val="single" w:sz="8" w:space="0" w:color="auto"/>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D</w:t>
            </w:r>
          </w:p>
        </w:tc>
      </w:tr>
      <w:tr w:rsidR="00EA3DE1" w:rsidRPr="00EA3DE1" w:rsidTr="002026F2">
        <w:trPr>
          <w:trHeight w:val="617"/>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1501" w:type="dxa"/>
            <w:gridSpan w:val="2"/>
            <w:vMerge/>
            <w:tcBorders>
              <w:top w:val="single" w:sz="8" w:space="0" w:color="auto"/>
              <w:left w:val="nil"/>
              <w:bottom w:val="single" w:sz="8" w:space="0" w:color="000000"/>
              <w:right w:val="single" w:sz="8" w:space="0" w:color="000000"/>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1501" w:type="dxa"/>
            <w:gridSpan w:val="2"/>
            <w:tcBorders>
              <w:top w:val="single" w:sz="8" w:space="0" w:color="auto"/>
              <w:left w:val="nil"/>
              <w:bottom w:val="single" w:sz="8" w:space="0" w:color="auto"/>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Odločitve o podpori**</w:t>
            </w:r>
          </w:p>
        </w:tc>
        <w:tc>
          <w:tcPr>
            <w:tcW w:w="1501" w:type="dxa"/>
            <w:gridSpan w:val="2"/>
            <w:tcBorders>
              <w:top w:val="single" w:sz="8" w:space="0" w:color="auto"/>
              <w:left w:val="nil"/>
              <w:bottom w:val="single" w:sz="8" w:space="0" w:color="auto"/>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Potrjene operacije***</w:t>
            </w:r>
          </w:p>
        </w:tc>
        <w:tc>
          <w:tcPr>
            <w:tcW w:w="1501" w:type="dxa"/>
            <w:gridSpan w:val="2"/>
            <w:tcBorders>
              <w:top w:val="single" w:sz="8" w:space="0" w:color="auto"/>
              <w:left w:val="nil"/>
              <w:bottom w:val="single" w:sz="8" w:space="0" w:color="auto"/>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Izplačila iz državnega proračuna****</w:t>
            </w:r>
          </w:p>
        </w:tc>
        <w:tc>
          <w:tcPr>
            <w:tcW w:w="1501" w:type="dxa"/>
            <w:gridSpan w:val="2"/>
            <w:tcBorders>
              <w:top w:val="single" w:sz="8" w:space="0" w:color="auto"/>
              <w:left w:val="nil"/>
              <w:bottom w:val="single" w:sz="8" w:space="0" w:color="auto"/>
              <w:right w:val="single" w:sz="8" w:space="0" w:color="000000"/>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Certificirani izdatki (EU del)*****</w:t>
            </w:r>
          </w:p>
        </w:tc>
      </w:tr>
      <w:tr w:rsidR="00EA3DE1" w:rsidRPr="00EA3DE1" w:rsidTr="002026F2">
        <w:trPr>
          <w:trHeight w:val="617"/>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750" w:type="dxa"/>
            <w:vMerge w:val="restart"/>
            <w:tcBorders>
              <w:top w:val="nil"/>
              <w:left w:val="nil"/>
              <w:bottom w:val="single" w:sz="8" w:space="0" w:color="000000"/>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EU del (EUR)</w:t>
            </w:r>
          </w:p>
        </w:tc>
        <w:tc>
          <w:tcPr>
            <w:tcW w:w="75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w:t>
            </w:r>
          </w:p>
        </w:tc>
        <w:tc>
          <w:tcPr>
            <w:tcW w:w="75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EU del (EUR)</w:t>
            </w:r>
          </w:p>
        </w:tc>
        <w:tc>
          <w:tcPr>
            <w:tcW w:w="750" w:type="dxa"/>
            <w:tcBorders>
              <w:top w:val="nil"/>
              <w:left w:val="nil"/>
              <w:bottom w:val="single" w:sz="8" w:space="0" w:color="auto"/>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 EU del</w:t>
            </w:r>
          </w:p>
        </w:tc>
        <w:tc>
          <w:tcPr>
            <w:tcW w:w="750" w:type="dxa"/>
            <w:vMerge w:val="restart"/>
            <w:tcBorders>
              <w:top w:val="nil"/>
              <w:left w:val="single" w:sz="8" w:space="0" w:color="auto"/>
              <w:bottom w:val="single" w:sz="8" w:space="0" w:color="000000"/>
              <w:right w:val="single" w:sz="8" w:space="0" w:color="auto"/>
            </w:tcBorders>
            <w:shd w:val="clear" w:color="000000" w:fill="D8D8D8"/>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EU del (EUR)</w:t>
            </w:r>
          </w:p>
        </w:tc>
        <w:tc>
          <w:tcPr>
            <w:tcW w:w="750" w:type="dxa"/>
            <w:tcBorders>
              <w:top w:val="nil"/>
              <w:left w:val="nil"/>
              <w:bottom w:val="single" w:sz="8" w:space="0" w:color="auto"/>
              <w:right w:val="nil"/>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 EU del</w:t>
            </w:r>
          </w:p>
        </w:tc>
        <w:tc>
          <w:tcPr>
            <w:tcW w:w="75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EU del (EUR)</w:t>
            </w:r>
          </w:p>
        </w:tc>
        <w:tc>
          <w:tcPr>
            <w:tcW w:w="750" w:type="dxa"/>
            <w:tcBorders>
              <w:top w:val="nil"/>
              <w:left w:val="nil"/>
              <w:bottom w:val="single" w:sz="8" w:space="0" w:color="auto"/>
              <w:right w:val="nil"/>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 EU del</w:t>
            </w:r>
          </w:p>
        </w:tc>
        <w:tc>
          <w:tcPr>
            <w:tcW w:w="75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EUR</w:t>
            </w:r>
          </w:p>
        </w:tc>
        <w:tc>
          <w:tcPr>
            <w:tcW w:w="750" w:type="dxa"/>
            <w:tcBorders>
              <w:top w:val="nil"/>
              <w:left w:val="nil"/>
              <w:bottom w:val="single" w:sz="8" w:space="0" w:color="auto"/>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w:t>
            </w:r>
          </w:p>
        </w:tc>
      </w:tr>
      <w:tr w:rsidR="00EA3DE1" w:rsidRPr="00EA3DE1" w:rsidTr="002026F2">
        <w:trPr>
          <w:trHeight w:val="617"/>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750" w:type="dxa"/>
            <w:vMerge/>
            <w:tcBorders>
              <w:top w:val="nil"/>
              <w:left w:val="nil"/>
              <w:bottom w:val="single" w:sz="8" w:space="0" w:color="000000"/>
              <w:right w:val="single" w:sz="8"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750" w:type="dxa"/>
            <w:vMerge/>
            <w:tcBorders>
              <w:top w:val="nil"/>
              <w:left w:val="single" w:sz="8" w:space="0" w:color="auto"/>
              <w:bottom w:val="single" w:sz="8" w:space="0" w:color="000000"/>
              <w:right w:val="single" w:sz="8"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750" w:type="dxa"/>
            <w:vMerge/>
            <w:tcBorders>
              <w:top w:val="nil"/>
              <w:left w:val="single" w:sz="8" w:space="0" w:color="auto"/>
              <w:bottom w:val="single" w:sz="8" w:space="0" w:color="000000"/>
              <w:right w:val="single" w:sz="8"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750" w:type="dxa"/>
            <w:tcBorders>
              <w:top w:val="nil"/>
              <w:left w:val="nil"/>
              <w:bottom w:val="nil"/>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4/2*100</w:t>
            </w:r>
          </w:p>
        </w:tc>
        <w:tc>
          <w:tcPr>
            <w:tcW w:w="750" w:type="dxa"/>
            <w:vMerge/>
            <w:tcBorders>
              <w:top w:val="nil"/>
              <w:left w:val="single" w:sz="8" w:space="0" w:color="auto"/>
              <w:bottom w:val="single" w:sz="8" w:space="0" w:color="000000"/>
              <w:right w:val="single" w:sz="8"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750" w:type="dxa"/>
            <w:tcBorders>
              <w:top w:val="nil"/>
              <w:left w:val="nil"/>
              <w:bottom w:val="nil"/>
              <w:right w:val="nil"/>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6/2*100</w:t>
            </w:r>
          </w:p>
        </w:tc>
        <w:tc>
          <w:tcPr>
            <w:tcW w:w="750" w:type="dxa"/>
            <w:vMerge/>
            <w:tcBorders>
              <w:top w:val="nil"/>
              <w:left w:val="single" w:sz="8" w:space="0" w:color="auto"/>
              <w:bottom w:val="single" w:sz="8" w:space="0" w:color="000000"/>
              <w:right w:val="single" w:sz="8"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750" w:type="dxa"/>
            <w:tcBorders>
              <w:top w:val="nil"/>
              <w:left w:val="nil"/>
              <w:bottom w:val="nil"/>
              <w:right w:val="nil"/>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8/2*100</w:t>
            </w:r>
          </w:p>
        </w:tc>
        <w:tc>
          <w:tcPr>
            <w:tcW w:w="750" w:type="dxa"/>
            <w:vMerge/>
            <w:tcBorders>
              <w:top w:val="nil"/>
              <w:left w:val="single" w:sz="8" w:space="0" w:color="auto"/>
              <w:bottom w:val="single" w:sz="8" w:space="0" w:color="000000"/>
              <w:right w:val="single" w:sz="8" w:space="0" w:color="auto"/>
            </w:tcBorders>
            <w:vAlign w:val="center"/>
            <w:hideMark/>
          </w:tcPr>
          <w:p w:rsidR="00EA3DE1" w:rsidRPr="00B35EEB" w:rsidRDefault="00EA3DE1" w:rsidP="00EA3DE1">
            <w:pPr>
              <w:spacing w:before="0" w:after="0" w:line="240" w:lineRule="auto"/>
              <w:jc w:val="left"/>
              <w:rPr>
                <w:rFonts w:cstheme="majorHAnsi"/>
                <w:b/>
                <w:bCs/>
                <w:color w:val="000000"/>
                <w:sz w:val="20"/>
                <w:szCs w:val="20"/>
                <w:lang w:eastAsia="sl-SI"/>
              </w:rPr>
            </w:pPr>
          </w:p>
        </w:tc>
        <w:tc>
          <w:tcPr>
            <w:tcW w:w="750" w:type="dxa"/>
            <w:tcBorders>
              <w:top w:val="nil"/>
              <w:left w:val="nil"/>
              <w:bottom w:val="nil"/>
              <w:right w:val="single" w:sz="8" w:space="0" w:color="auto"/>
            </w:tcBorders>
            <w:shd w:val="clear" w:color="000000" w:fill="D9D9D9"/>
            <w:vAlign w:val="center"/>
            <w:hideMark/>
          </w:tcPr>
          <w:p w:rsidR="00EA3DE1" w:rsidRPr="00B35EEB" w:rsidRDefault="00EA3DE1" w:rsidP="00EA3DE1">
            <w:pPr>
              <w:spacing w:before="0" w:after="0" w:line="240" w:lineRule="auto"/>
              <w:jc w:val="center"/>
              <w:rPr>
                <w:rFonts w:cstheme="majorHAnsi"/>
                <w:b/>
                <w:bCs/>
                <w:color w:val="000000"/>
                <w:sz w:val="20"/>
                <w:szCs w:val="20"/>
                <w:lang w:eastAsia="sl-SI"/>
              </w:rPr>
            </w:pPr>
            <w:r w:rsidRPr="00B35EEB">
              <w:rPr>
                <w:rFonts w:cstheme="majorHAnsi"/>
                <w:b/>
                <w:bCs/>
                <w:color w:val="000000"/>
                <w:sz w:val="20"/>
                <w:szCs w:val="20"/>
                <w:lang w:eastAsia="sl-SI"/>
              </w:rPr>
              <w:t>10/2*100</w:t>
            </w:r>
          </w:p>
        </w:tc>
      </w:tr>
      <w:tr w:rsidR="00EA3DE1" w:rsidRPr="00EA3DE1" w:rsidTr="002026F2">
        <w:trPr>
          <w:trHeight w:val="1382"/>
        </w:trPr>
        <w:tc>
          <w:tcPr>
            <w:tcW w:w="1485" w:type="dxa"/>
            <w:tcBorders>
              <w:top w:val="nil"/>
              <w:left w:val="single" w:sz="4" w:space="0" w:color="auto"/>
              <w:bottom w:val="single" w:sz="4" w:space="0" w:color="auto"/>
              <w:right w:val="single" w:sz="4" w:space="0" w:color="auto"/>
            </w:tcBorders>
            <w:shd w:val="clear" w:color="auto" w:fill="auto"/>
            <w:vAlign w:val="center"/>
            <w:hideMark/>
          </w:tcPr>
          <w:p w:rsidR="00EA3DE1" w:rsidRPr="00B35EEB" w:rsidRDefault="00EA3DE1" w:rsidP="00EA3DE1">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PO4 - Trajnostna raba energije</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304.640.000</w:t>
            </w:r>
          </w:p>
        </w:tc>
        <w:tc>
          <w:tcPr>
            <w:tcW w:w="750" w:type="dxa"/>
            <w:tcBorders>
              <w:top w:val="nil"/>
              <w:left w:val="nil"/>
              <w:bottom w:val="single" w:sz="8" w:space="0" w:color="auto"/>
              <w:right w:val="nil"/>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84%</w:t>
            </w:r>
          </w:p>
        </w:tc>
        <w:tc>
          <w:tcPr>
            <w:tcW w:w="750" w:type="dxa"/>
            <w:tcBorders>
              <w:top w:val="nil"/>
              <w:left w:val="single" w:sz="8" w:space="0" w:color="auto"/>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258.476.491</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85%</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150.970.175</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50%</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333333"/>
                <w:sz w:val="20"/>
                <w:szCs w:val="20"/>
                <w:lang w:eastAsia="sl-SI"/>
              </w:rPr>
            </w:pPr>
            <w:r w:rsidRPr="00B35EEB">
              <w:rPr>
                <w:rFonts w:cstheme="majorHAnsi"/>
                <w:color w:val="333333"/>
                <w:sz w:val="20"/>
                <w:szCs w:val="20"/>
                <w:lang w:eastAsia="sl-SI"/>
              </w:rPr>
              <w:t>99.813.043</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333333"/>
                <w:sz w:val="20"/>
                <w:szCs w:val="20"/>
                <w:lang w:eastAsia="sl-SI"/>
              </w:rPr>
            </w:pPr>
            <w:r w:rsidRPr="00B35EEB">
              <w:rPr>
                <w:rFonts w:cstheme="majorHAnsi"/>
                <w:color w:val="333333"/>
                <w:sz w:val="20"/>
                <w:szCs w:val="20"/>
                <w:lang w:eastAsia="sl-SI"/>
              </w:rPr>
              <w:t>33%</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149.319.678</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49%</w:t>
            </w:r>
          </w:p>
        </w:tc>
      </w:tr>
      <w:tr w:rsidR="00EA3DE1" w:rsidRPr="00EA3DE1" w:rsidTr="002026F2">
        <w:trPr>
          <w:trHeight w:val="1206"/>
        </w:trPr>
        <w:tc>
          <w:tcPr>
            <w:tcW w:w="1485" w:type="dxa"/>
            <w:tcBorders>
              <w:top w:val="nil"/>
              <w:left w:val="single" w:sz="4" w:space="0" w:color="auto"/>
              <w:bottom w:val="single" w:sz="4" w:space="0" w:color="auto"/>
              <w:right w:val="single" w:sz="4" w:space="0" w:color="auto"/>
            </w:tcBorders>
            <w:shd w:val="clear" w:color="auto" w:fill="auto"/>
            <w:vAlign w:val="center"/>
            <w:hideMark/>
          </w:tcPr>
          <w:p w:rsidR="00EA3DE1" w:rsidRPr="00B35EEB" w:rsidRDefault="00EA3DE1" w:rsidP="00EA3DE1">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PO5 - Prilagajanje podnebnim spremembam</w:t>
            </w:r>
          </w:p>
        </w:tc>
        <w:tc>
          <w:tcPr>
            <w:tcW w:w="750" w:type="dxa"/>
            <w:tcBorders>
              <w:top w:val="nil"/>
              <w:left w:val="nil"/>
              <w:bottom w:val="nil"/>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92.805.685</w:t>
            </w:r>
          </w:p>
        </w:tc>
        <w:tc>
          <w:tcPr>
            <w:tcW w:w="750" w:type="dxa"/>
            <w:tcBorders>
              <w:top w:val="nil"/>
              <w:left w:val="nil"/>
              <w:bottom w:val="nil"/>
              <w:right w:val="nil"/>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83%</w:t>
            </w:r>
          </w:p>
        </w:tc>
        <w:tc>
          <w:tcPr>
            <w:tcW w:w="750" w:type="dxa"/>
            <w:tcBorders>
              <w:top w:val="nil"/>
              <w:left w:val="single" w:sz="8" w:space="0" w:color="auto"/>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90.677.197</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98%</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88.013.735</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95%</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333333"/>
                <w:sz w:val="20"/>
                <w:szCs w:val="20"/>
                <w:lang w:eastAsia="sl-SI"/>
              </w:rPr>
            </w:pPr>
            <w:r w:rsidRPr="00B35EEB">
              <w:rPr>
                <w:rFonts w:cstheme="majorHAnsi"/>
                <w:color w:val="333333"/>
                <w:sz w:val="20"/>
                <w:szCs w:val="20"/>
                <w:lang w:eastAsia="sl-SI"/>
              </w:rPr>
              <w:t>12.231.737</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333333"/>
                <w:sz w:val="20"/>
                <w:szCs w:val="20"/>
                <w:lang w:eastAsia="sl-SI"/>
              </w:rPr>
            </w:pPr>
            <w:r w:rsidRPr="00B35EEB">
              <w:rPr>
                <w:rFonts w:cstheme="majorHAnsi"/>
                <w:color w:val="333333"/>
                <w:sz w:val="20"/>
                <w:szCs w:val="20"/>
                <w:lang w:eastAsia="sl-SI"/>
              </w:rPr>
              <w:t>13%</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10.226.455</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11%</w:t>
            </w:r>
          </w:p>
        </w:tc>
      </w:tr>
      <w:tr w:rsidR="00EA3DE1" w:rsidRPr="00EA3DE1" w:rsidTr="002026F2">
        <w:trPr>
          <w:trHeight w:val="1118"/>
        </w:trPr>
        <w:tc>
          <w:tcPr>
            <w:tcW w:w="1485" w:type="dxa"/>
            <w:tcBorders>
              <w:top w:val="nil"/>
              <w:left w:val="single" w:sz="4" w:space="0" w:color="auto"/>
              <w:bottom w:val="single" w:sz="4" w:space="0" w:color="auto"/>
              <w:right w:val="single" w:sz="4" w:space="0" w:color="auto"/>
            </w:tcBorders>
            <w:shd w:val="clear" w:color="auto" w:fill="auto"/>
            <w:vAlign w:val="center"/>
            <w:hideMark/>
          </w:tcPr>
          <w:p w:rsidR="00EA3DE1" w:rsidRPr="00B35EEB" w:rsidRDefault="00EA3DE1" w:rsidP="00EA3DE1">
            <w:pPr>
              <w:spacing w:before="0" w:after="0" w:line="240" w:lineRule="auto"/>
              <w:jc w:val="right"/>
              <w:rPr>
                <w:rFonts w:cstheme="majorHAnsi"/>
                <w:b/>
                <w:bCs/>
                <w:color w:val="000000"/>
                <w:sz w:val="20"/>
                <w:szCs w:val="20"/>
                <w:lang w:eastAsia="sl-SI"/>
              </w:rPr>
            </w:pPr>
            <w:r w:rsidRPr="00B35EEB">
              <w:rPr>
                <w:rFonts w:cstheme="majorHAnsi"/>
                <w:b/>
                <w:bCs/>
                <w:color w:val="000000"/>
                <w:sz w:val="20"/>
                <w:szCs w:val="20"/>
                <w:lang w:eastAsia="sl-SI"/>
              </w:rPr>
              <w:t>PO6 - Okolje in biotska raznovrstnost</w:t>
            </w:r>
          </w:p>
        </w:tc>
        <w:tc>
          <w:tcPr>
            <w:tcW w:w="750" w:type="dxa"/>
            <w:tcBorders>
              <w:top w:val="single" w:sz="8" w:space="0" w:color="auto"/>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433.421.915</w:t>
            </w:r>
          </w:p>
        </w:tc>
        <w:tc>
          <w:tcPr>
            <w:tcW w:w="750" w:type="dxa"/>
            <w:tcBorders>
              <w:top w:val="single" w:sz="8" w:space="0" w:color="auto"/>
              <w:left w:val="nil"/>
              <w:bottom w:val="single" w:sz="8" w:space="0" w:color="auto"/>
              <w:right w:val="nil"/>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83%</w:t>
            </w:r>
          </w:p>
        </w:tc>
        <w:tc>
          <w:tcPr>
            <w:tcW w:w="750" w:type="dxa"/>
            <w:tcBorders>
              <w:top w:val="nil"/>
              <w:left w:val="single" w:sz="8" w:space="0" w:color="auto"/>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386.618.514</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89%</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305.757.435</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71%</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333333"/>
                <w:sz w:val="20"/>
                <w:szCs w:val="20"/>
                <w:lang w:eastAsia="sl-SI"/>
              </w:rPr>
            </w:pPr>
            <w:r w:rsidRPr="00B35EEB">
              <w:rPr>
                <w:rFonts w:cstheme="majorHAnsi"/>
                <w:color w:val="333333"/>
                <w:sz w:val="20"/>
                <w:szCs w:val="20"/>
                <w:lang w:eastAsia="sl-SI"/>
              </w:rPr>
              <w:t>208.243.732</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333333"/>
                <w:sz w:val="20"/>
                <w:szCs w:val="20"/>
                <w:lang w:eastAsia="sl-SI"/>
              </w:rPr>
            </w:pPr>
            <w:r w:rsidRPr="00B35EEB">
              <w:rPr>
                <w:rFonts w:cstheme="majorHAnsi"/>
                <w:color w:val="333333"/>
                <w:sz w:val="20"/>
                <w:szCs w:val="20"/>
                <w:lang w:eastAsia="sl-SI"/>
              </w:rPr>
              <w:t>48%</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right"/>
              <w:rPr>
                <w:rFonts w:cstheme="majorHAnsi"/>
                <w:color w:val="000000"/>
                <w:sz w:val="20"/>
                <w:szCs w:val="20"/>
                <w:lang w:eastAsia="sl-SI"/>
              </w:rPr>
            </w:pPr>
            <w:r w:rsidRPr="00B35EEB">
              <w:rPr>
                <w:rFonts w:cstheme="majorHAnsi"/>
                <w:color w:val="000000"/>
                <w:sz w:val="20"/>
                <w:szCs w:val="20"/>
                <w:lang w:eastAsia="sl-SI"/>
              </w:rPr>
              <w:t>192.670.137</w:t>
            </w:r>
          </w:p>
        </w:tc>
        <w:tc>
          <w:tcPr>
            <w:tcW w:w="750" w:type="dxa"/>
            <w:tcBorders>
              <w:top w:val="nil"/>
              <w:left w:val="nil"/>
              <w:bottom w:val="single" w:sz="8" w:space="0" w:color="auto"/>
              <w:right w:val="single" w:sz="8" w:space="0" w:color="auto"/>
            </w:tcBorders>
            <w:shd w:val="clear" w:color="auto" w:fill="auto"/>
            <w:noWrap/>
            <w:vAlign w:val="center"/>
            <w:hideMark/>
          </w:tcPr>
          <w:p w:rsidR="00EA3DE1" w:rsidRPr="00B35EEB" w:rsidRDefault="00EA3DE1" w:rsidP="00EA3DE1">
            <w:pPr>
              <w:spacing w:before="0" w:after="0" w:line="240" w:lineRule="auto"/>
              <w:jc w:val="center"/>
              <w:rPr>
                <w:rFonts w:cstheme="majorHAnsi"/>
                <w:color w:val="000000"/>
                <w:sz w:val="20"/>
                <w:szCs w:val="20"/>
                <w:lang w:eastAsia="sl-SI"/>
              </w:rPr>
            </w:pPr>
            <w:r w:rsidRPr="00B35EEB">
              <w:rPr>
                <w:rFonts w:cstheme="majorHAnsi"/>
                <w:color w:val="000000"/>
                <w:sz w:val="20"/>
                <w:szCs w:val="20"/>
                <w:lang w:eastAsia="sl-SI"/>
              </w:rPr>
              <w:t>44%</w:t>
            </w:r>
          </w:p>
        </w:tc>
      </w:tr>
    </w:tbl>
    <w:p w:rsidR="00EA3DE1" w:rsidRDefault="00EA3DE1" w:rsidP="001B0D2D"/>
    <w:p w:rsidR="00EA3DE1" w:rsidRPr="00A4468D" w:rsidRDefault="00EA3DE1" w:rsidP="001B0D2D">
      <w:pPr>
        <w:rPr>
          <w:rFonts w:asciiTheme="minorHAnsi" w:hAnsiTheme="minorHAnsi" w:cstheme="minorHAnsi"/>
        </w:rPr>
      </w:pPr>
      <w:r w:rsidRPr="00A4468D">
        <w:rPr>
          <w:rFonts w:asciiTheme="minorHAnsi" w:hAnsiTheme="minorHAnsi" w:cstheme="minorHAnsi"/>
        </w:rPr>
        <w:lastRenderedPageBreak/>
        <w:t xml:space="preserve">Slovenski partnerji za svoje delo na področju varstva okolja pridobivajo tudi sredstva v okviru regionalnih, transnacionalnih in čezmejnih programih EU. Omenili bi predvsem </w:t>
      </w:r>
      <w:r w:rsidR="00837410" w:rsidRPr="00A4468D">
        <w:rPr>
          <w:rFonts w:asciiTheme="minorHAnsi" w:hAnsiTheme="minorHAnsi" w:cstheme="minorHAnsi"/>
        </w:rPr>
        <w:t>čezmejne programe, kjer je pozitiven učinek projektov na okolje kljub aktivnostim na različnih območjih tudi zunaj slovenske meje mogoče pričakovati na slovenskih območjih.</w:t>
      </w:r>
    </w:p>
    <w:p w:rsidR="00DB31F2" w:rsidRPr="00EF286E" w:rsidRDefault="00DB31F2" w:rsidP="001B0D2D">
      <w:pPr>
        <w:rPr>
          <w:b/>
          <w:bCs/>
        </w:rPr>
      </w:pPr>
      <w:r w:rsidRPr="00EF286E">
        <w:rPr>
          <w:b/>
          <w:bCs/>
        </w:rPr>
        <w:t>Čezmejni programi sodelovanja: projekti na področju okolja po programih in sredstvih 2014-2020</w:t>
      </w:r>
    </w:p>
    <w:tbl>
      <w:tblPr>
        <w:tblW w:w="9868" w:type="dxa"/>
        <w:tblInd w:w="70" w:type="dxa"/>
        <w:tblCellMar>
          <w:left w:w="70" w:type="dxa"/>
          <w:right w:w="70" w:type="dxa"/>
        </w:tblCellMar>
        <w:tblLook w:val="04A0" w:firstRow="1" w:lastRow="0" w:firstColumn="1" w:lastColumn="0" w:noHBand="0" w:noVBand="1"/>
      </w:tblPr>
      <w:tblGrid>
        <w:gridCol w:w="4640"/>
        <w:gridCol w:w="1491"/>
        <w:gridCol w:w="2079"/>
        <w:gridCol w:w="1658"/>
      </w:tblGrid>
      <w:tr w:rsidR="00837410" w:rsidRPr="00837410" w:rsidTr="00837410">
        <w:trPr>
          <w:trHeight w:val="288"/>
        </w:trPr>
        <w:tc>
          <w:tcPr>
            <w:tcW w:w="4640" w:type="dxa"/>
            <w:tcBorders>
              <w:top w:val="nil"/>
              <w:left w:val="nil"/>
              <w:bottom w:val="nil"/>
              <w:right w:val="nil"/>
            </w:tcBorders>
            <w:shd w:val="clear" w:color="000000" w:fill="FFC000"/>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čezmejni program</w:t>
            </w:r>
          </w:p>
        </w:tc>
        <w:tc>
          <w:tcPr>
            <w:tcW w:w="149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število projektov</w:t>
            </w:r>
          </w:p>
        </w:tc>
        <w:tc>
          <w:tcPr>
            <w:tcW w:w="2079" w:type="dxa"/>
            <w:tcBorders>
              <w:top w:val="single" w:sz="4" w:space="0" w:color="auto"/>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programirano 2014-2020 (000 €)</w:t>
            </w:r>
          </w:p>
        </w:tc>
        <w:tc>
          <w:tcPr>
            <w:tcW w:w="1658" w:type="dxa"/>
            <w:tcBorders>
              <w:top w:val="single" w:sz="4" w:space="0" w:color="auto"/>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poraba 2014-2019 (000€)</w:t>
            </w:r>
          </w:p>
        </w:tc>
      </w:tr>
      <w:tr w:rsidR="00837410" w:rsidRPr="00837410" w:rsidTr="00837410">
        <w:trPr>
          <w:trHeight w:val="288"/>
        </w:trPr>
        <w:tc>
          <w:tcPr>
            <w:tcW w:w="46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SLOVENIJA - ITALIJA</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prednostna os</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xml:space="preserve">Sodelovanje za </w:t>
            </w:r>
            <w:proofErr w:type="spellStart"/>
            <w:r w:rsidRPr="00837410">
              <w:rPr>
                <w:rFonts w:ascii="Calibri" w:hAnsi="Calibri" w:cs="Calibri"/>
                <w:color w:val="000000"/>
                <w:sz w:val="20"/>
                <w:szCs w:val="20"/>
                <w:lang w:eastAsia="sl-SI"/>
              </w:rPr>
              <w:t>nizkoogljične</w:t>
            </w:r>
            <w:proofErr w:type="spellEnd"/>
            <w:r w:rsidRPr="00837410">
              <w:rPr>
                <w:rFonts w:ascii="Calibri" w:hAnsi="Calibri" w:cs="Calibri"/>
                <w:color w:val="000000"/>
                <w:sz w:val="20"/>
                <w:szCs w:val="20"/>
                <w:lang w:eastAsia="sl-SI"/>
              </w:rPr>
              <w:t xml:space="preserve"> strategije in akcijski načrti</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7</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6282281,24</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3502407,62</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Varstvo in spodbujanje naravnih in kulturnih virov</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19</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15616651,51</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7692893,74</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skupaj</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26</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21898932,75</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11195301,36</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000000" w:fill="FFFF00"/>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SLOVENIJA - AVSTRIJA</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prednostna os</w:t>
            </w:r>
          </w:p>
        </w:tc>
        <w:tc>
          <w:tcPr>
            <w:tcW w:w="1491"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število projektov</w:t>
            </w:r>
          </w:p>
        </w:tc>
        <w:tc>
          <w:tcPr>
            <w:tcW w:w="2079"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programirano 2014-2020 (000 €)</w:t>
            </w:r>
          </w:p>
        </w:tc>
        <w:tc>
          <w:tcPr>
            <w:tcW w:w="1658"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poraba 2014-2019 (000€)</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Varstvo okolja in spodbujanje učinkovite rabe virov</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17</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21.940.042,85</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13.055.169,20</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000000" w:fill="FFFF00"/>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SLOVENIJA -HRVAŠKA</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prednostna os</w:t>
            </w:r>
          </w:p>
        </w:tc>
        <w:tc>
          <w:tcPr>
            <w:tcW w:w="1491"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število projektov</w:t>
            </w:r>
          </w:p>
        </w:tc>
        <w:tc>
          <w:tcPr>
            <w:tcW w:w="2079"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programirano 2014-2020 (000 €)</w:t>
            </w:r>
          </w:p>
        </w:tc>
        <w:tc>
          <w:tcPr>
            <w:tcW w:w="1658"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poraba 2014-2019 (000€)</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xml:space="preserve"> Celostno obvladovanje poplavne ogroženosti v čezmejnih porečjih</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4</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11.795.947,25</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7.373.379,60</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Ohranjanje in trajnostna raba naravnih in kulturnih virov</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6</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9.502.946,95</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5.564.927,10</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skupaj</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10</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21.298.894,20</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12.938.306,70</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000000" w:fill="FFFF00"/>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SLOVENIJA - MADŽARSKA</w:t>
            </w:r>
          </w:p>
        </w:tc>
        <w:tc>
          <w:tcPr>
            <w:tcW w:w="1491"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 </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prednostna os</w:t>
            </w:r>
          </w:p>
        </w:tc>
        <w:tc>
          <w:tcPr>
            <w:tcW w:w="1491"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število projektov</w:t>
            </w:r>
          </w:p>
        </w:tc>
        <w:tc>
          <w:tcPr>
            <w:tcW w:w="2079"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programirano 2014-2020 (000 €)</w:t>
            </w:r>
          </w:p>
        </w:tc>
        <w:tc>
          <w:tcPr>
            <w:tcW w:w="1658" w:type="dxa"/>
            <w:tcBorders>
              <w:top w:val="nil"/>
              <w:left w:val="nil"/>
              <w:bottom w:val="single" w:sz="4" w:space="0" w:color="auto"/>
              <w:right w:val="single" w:sz="4" w:space="0" w:color="auto"/>
            </w:tcBorders>
            <w:shd w:val="clear" w:color="000000" w:fill="D9D9D9"/>
            <w:noWrap/>
            <w:vAlign w:val="bottom"/>
            <w:hideMark/>
          </w:tcPr>
          <w:p w:rsidR="00837410" w:rsidRPr="00837410" w:rsidRDefault="00837410" w:rsidP="00837410">
            <w:pPr>
              <w:spacing w:before="0" w:after="0" w:line="240" w:lineRule="auto"/>
              <w:jc w:val="left"/>
              <w:rPr>
                <w:rFonts w:ascii="Calibri" w:hAnsi="Calibri" w:cs="Calibri"/>
                <w:b/>
                <w:bCs/>
                <w:color w:val="000000"/>
                <w:sz w:val="20"/>
                <w:szCs w:val="20"/>
                <w:lang w:eastAsia="sl-SI"/>
              </w:rPr>
            </w:pPr>
            <w:r w:rsidRPr="00837410">
              <w:rPr>
                <w:rFonts w:ascii="Calibri" w:hAnsi="Calibri" w:cs="Calibri"/>
                <w:b/>
                <w:bCs/>
                <w:color w:val="000000"/>
                <w:sz w:val="20"/>
                <w:szCs w:val="20"/>
                <w:lang w:eastAsia="sl-SI"/>
              </w:rPr>
              <w:t>poraba 2014-2019 (000€)</w:t>
            </w:r>
          </w:p>
        </w:tc>
      </w:tr>
      <w:tr w:rsidR="00837410" w:rsidRPr="00837410" w:rsidTr="00837410">
        <w:trPr>
          <w:trHeight w:val="288"/>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Regija sodelovanja (</w:t>
            </w:r>
            <w:proofErr w:type="spellStart"/>
            <w:r w:rsidRPr="00837410">
              <w:rPr>
                <w:rFonts w:ascii="Calibri" w:hAnsi="Calibri" w:cs="Calibri"/>
                <w:color w:val="000000"/>
                <w:sz w:val="20"/>
                <w:szCs w:val="20"/>
                <w:lang w:eastAsia="sl-SI"/>
              </w:rPr>
              <w:t>okoljski</w:t>
            </w:r>
            <w:proofErr w:type="spellEnd"/>
            <w:r w:rsidRPr="00837410">
              <w:rPr>
                <w:rFonts w:ascii="Calibri" w:hAnsi="Calibri" w:cs="Calibri"/>
                <w:color w:val="000000"/>
                <w:sz w:val="20"/>
                <w:szCs w:val="20"/>
                <w:lang w:eastAsia="sl-SI"/>
              </w:rPr>
              <w:t xml:space="preserve"> vidiki povezovanja institucij, prenosi znanja,…)</w:t>
            </w:r>
          </w:p>
        </w:tc>
        <w:tc>
          <w:tcPr>
            <w:tcW w:w="1491" w:type="dxa"/>
            <w:tcBorders>
              <w:top w:val="nil"/>
              <w:left w:val="nil"/>
              <w:bottom w:val="single" w:sz="4" w:space="0" w:color="auto"/>
              <w:right w:val="single" w:sz="4" w:space="0" w:color="auto"/>
            </w:tcBorders>
            <w:shd w:val="clear" w:color="auto" w:fill="auto"/>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2</w:t>
            </w:r>
          </w:p>
        </w:tc>
        <w:tc>
          <w:tcPr>
            <w:tcW w:w="2079"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603090,3</w:t>
            </w:r>
          </w:p>
        </w:tc>
        <w:tc>
          <w:tcPr>
            <w:tcW w:w="1658" w:type="dxa"/>
            <w:tcBorders>
              <w:top w:val="nil"/>
              <w:left w:val="nil"/>
              <w:bottom w:val="single" w:sz="4" w:space="0" w:color="auto"/>
              <w:right w:val="single" w:sz="4" w:space="0" w:color="auto"/>
            </w:tcBorders>
            <w:shd w:val="clear" w:color="auto" w:fill="auto"/>
            <w:noWrap/>
            <w:vAlign w:val="bottom"/>
            <w:hideMark/>
          </w:tcPr>
          <w:p w:rsidR="00837410" w:rsidRPr="00837410" w:rsidRDefault="00837410" w:rsidP="00837410">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278446,23</w:t>
            </w:r>
          </w:p>
        </w:tc>
      </w:tr>
      <w:tr w:rsidR="00837410" w:rsidRPr="00837410" w:rsidTr="00A4468D">
        <w:trPr>
          <w:trHeight w:val="288"/>
        </w:trPr>
        <w:tc>
          <w:tcPr>
            <w:tcW w:w="4640" w:type="dxa"/>
            <w:tcBorders>
              <w:top w:val="nil"/>
              <w:left w:val="single" w:sz="4" w:space="0" w:color="auto"/>
              <w:bottom w:val="nil"/>
              <w:right w:val="single" w:sz="4" w:space="0" w:color="auto"/>
            </w:tcBorders>
            <w:shd w:val="clear" w:color="000000" w:fill="FFC000"/>
            <w:noWrap/>
            <w:vAlign w:val="bottom"/>
            <w:hideMark/>
          </w:tcPr>
          <w:p w:rsidR="00837410" w:rsidRPr="00837410" w:rsidRDefault="00837410" w:rsidP="00DB31F2">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skupaj</w:t>
            </w:r>
          </w:p>
        </w:tc>
        <w:tc>
          <w:tcPr>
            <w:tcW w:w="1491" w:type="dxa"/>
            <w:tcBorders>
              <w:top w:val="nil"/>
              <w:left w:val="nil"/>
              <w:bottom w:val="nil"/>
              <w:right w:val="single" w:sz="4" w:space="0" w:color="auto"/>
            </w:tcBorders>
            <w:shd w:val="clear" w:color="000000" w:fill="FFC000"/>
            <w:noWrap/>
            <w:vAlign w:val="bottom"/>
            <w:hideMark/>
          </w:tcPr>
          <w:p w:rsidR="00837410" w:rsidRPr="00837410" w:rsidRDefault="00837410" w:rsidP="00DB31F2">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18</w:t>
            </w:r>
          </w:p>
        </w:tc>
        <w:tc>
          <w:tcPr>
            <w:tcW w:w="2079" w:type="dxa"/>
            <w:tcBorders>
              <w:top w:val="nil"/>
              <w:left w:val="nil"/>
              <w:bottom w:val="nil"/>
              <w:right w:val="single" w:sz="4" w:space="0" w:color="auto"/>
            </w:tcBorders>
            <w:shd w:val="clear" w:color="000000" w:fill="FFC000"/>
            <w:noWrap/>
            <w:vAlign w:val="bottom"/>
            <w:hideMark/>
          </w:tcPr>
          <w:p w:rsidR="00837410" w:rsidRPr="00837410" w:rsidRDefault="00837410" w:rsidP="00DB31F2">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31404931,45</w:t>
            </w:r>
          </w:p>
        </w:tc>
        <w:tc>
          <w:tcPr>
            <w:tcW w:w="1658" w:type="dxa"/>
            <w:tcBorders>
              <w:top w:val="nil"/>
              <w:left w:val="nil"/>
              <w:bottom w:val="nil"/>
              <w:right w:val="single" w:sz="4" w:space="0" w:color="auto"/>
            </w:tcBorders>
            <w:shd w:val="clear" w:color="000000" w:fill="FFC000"/>
            <w:noWrap/>
            <w:vAlign w:val="bottom"/>
            <w:hideMark/>
          </w:tcPr>
          <w:p w:rsidR="00837410" w:rsidRPr="00837410" w:rsidRDefault="00837410" w:rsidP="00DB31F2">
            <w:pPr>
              <w:spacing w:before="0" w:after="0" w:line="240" w:lineRule="auto"/>
              <w:jc w:val="left"/>
              <w:rPr>
                <w:rFonts w:ascii="Calibri" w:hAnsi="Calibri" w:cs="Calibri"/>
                <w:color w:val="000000"/>
                <w:sz w:val="20"/>
                <w:szCs w:val="20"/>
                <w:lang w:eastAsia="sl-SI"/>
              </w:rPr>
            </w:pPr>
            <w:r w:rsidRPr="00837410">
              <w:rPr>
                <w:rFonts w:ascii="Calibri" w:hAnsi="Calibri" w:cs="Calibri"/>
                <w:color w:val="000000"/>
                <w:sz w:val="20"/>
                <w:szCs w:val="20"/>
                <w:lang w:eastAsia="sl-SI"/>
              </w:rPr>
              <w:t>18781680,03</w:t>
            </w:r>
          </w:p>
        </w:tc>
      </w:tr>
      <w:tr w:rsidR="00A4468D" w:rsidRPr="00837410" w:rsidTr="00837410">
        <w:trPr>
          <w:trHeight w:val="288"/>
        </w:trPr>
        <w:tc>
          <w:tcPr>
            <w:tcW w:w="4640" w:type="dxa"/>
            <w:tcBorders>
              <w:top w:val="nil"/>
              <w:left w:val="single" w:sz="4" w:space="0" w:color="auto"/>
              <w:bottom w:val="single" w:sz="4" w:space="0" w:color="auto"/>
              <w:right w:val="single" w:sz="4" w:space="0" w:color="auto"/>
            </w:tcBorders>
            <w:shd w:val="clear" w:color="000000" w:fill="FFC000"/>
            <w:noWrap/>
            <w:vAlign w:val="bottom"/>
          </w:tcPr>
          <w:p w:rsidR="00A4468D" w:rsidRPr="00837410" w:rsidRDefault="00A4468D" w:rsidP="00DB31F2">
            <w:pPr>
              <w:spacing w:before="0" w:after="0" w:line="240" w:lineRule="auto"/>
              <w:jc w:val="left"/>
              <w:rPr>
                <w:rFonts w:ascii="Calibri" w:hAnsi="Calibri" w:cs="Calibri"/>
                <w:color w:val="000000"/>
                <w:sz w:val="20"/>
                <w:szCs w:val="20"/>
                <w:lang w:eastAsia="sl-SI"/>
              </w:rPr>
            </w:pPr>
          </w:p>
        </w:tc>
        <w:tc>
          <w:tcPr>
            <w:tcW w:w="1491" w:type="dxa"/>
            <w:tcBorders>
              <w:top w:val="nil"/>
              <w:left w:val="nil"/>
              <w:bottom w:val="single" w:sz="4" w:space="0" w:color="auto"/>
              <w:right w:val="single" w:sz="4" w:space="0" w:color="auto"/>
            </w:tcBorders>
            <w:shd w:val="clear" w:color="000000" w:fill="FFC000"/>
            <w:noWrap/>
            <w:vAlign w:val="bottom"/>
          </w:tcPr>
          <w:p w:rsidR="00A4468D" w:rsidRPr="00837410" w:rsidRDefault="00A4468D" w:rsidP="00DB31F2">
            <w:pPr>
              <w:spacing w:before="0" w:after="0" w:line="240" w:lineRule="auto"/>
              <w:jc w:val="left"/>
              <w:rPr>
                <w:rFonts w:ascii="Calibri" w:hAnsi="Calibri" w:cs="Calibri"/>
                <w:color w:val="000000"/>
                <w:sz w:val="20"/>
                <w:szCs w:val="20"/>
                <w:lang w:eastAsia="sl-SI"/>
              </w:rPr>
            </w:pPr>
          </w:p>
        </w:tc>
        <w:tc>
          <w:tcPr>
            <w:tcW w:w="2079" w:type="dxa"/>
            <w:tcBorders>
              <w:top w:val="nil"/>
              <w:left w:val="nil"/>
              <w:bottom w:val="single" w:sz="4" w:space="0" w:color="auto"/>
              <w:right w:val="single" w:sz="4" w:space="0" w:color="auto"/>
            </w:tcBorders>
            <w:shd w:val="clear" w:color="000000" w:fill="FFC000"/>
            <w:noWrap/>
            <w:vAlign w:val="bottom"/>
          </w:tcPr>
          <w:p w:rsidR="00A4468D" w:rsidRPr="00837410" w:rsidRDefault="00A4468D" w:rsidP="00DB31F2">
            <w:pPr>
              <w:spacing w:before="0" w:after="0" w:line="240" w:lineRule="auto"/>
              <w:jc w:val="left"/>
              <w:rPr>
                <w:rFonts w:ascii="Calibri" w:hAnsi="Calibri" w:cs="Calibri"/>
                <w:color w:val="000000"/>
                <w:sz w:val="20"/>
                <w:szCs w:val="20"/>
                <w:lang w:eastAsia="sl-SI"/>
              </w:rPr>
            </w:pPr>
          </w:p>
        </w:tc>
        <w:tc>
          <w:tcPr>
            <w:tcW w:w="1658" w:type="dxa"/>
            <w:tcBorders>
              <w:top w:val="nil"/>
              <w:left w:val="nil"/>
              <w:bottom w:val="single" w:sz="4" w:space="0" w:color="auto"/>
              <w:right w:val="single" w:sz="4" w:space="0" w:color="auto"/>
            </w:tcBorders>
            <w:shd w:val="clear" w:color="000000" w:fill="FFC000"/>
            <w:noWrap/>
            <w:vAlign w:val="bottom"/>
          </w:tcPr>
          <w:p w:rsidR="00A4468D" w:rsidRPr="00837410" w:rsidRDefault="00A4468D" w:rsidP="00DB31F2">
            <w:pPr>
              <w:spacing w:before="0" w:after="0" w:line="240" w:lineRule="auto"/>
              <w:jc w:val="left"/>
              <w:rPr>
                <w:rFonts w:ascii="Calibri" w:hAnsi="Calibri" w:cs="Calibri"/>
                <w:color w:val="000000"/>
                <w:sz w:val="20"/>
                <w:szCs w:val="20"/>
                <w:lang w:eastAsia="sl-SI"/>
              </w:rPr>
            </w:pPr>
          </w:p>
        </w:tc>
      </w:tr>
    </w:tbl>
    <w:p w:rsidR="00A4468D" w:rsidRDefault="00A4468D" w:rsidP="00C61F2F">
      <w:pPr>
        <w:pStyle w:val="Naslov1"/>
        <w:rPr>
          <w:b/>
        </w:rPr>
      </w:pPr>
    </w:p>
    <w:p w:rsidR="00FF1F0F" w:rsidRPr="00FF1F0F" w:rsidRDefault="00A4468D" w:rsidP="00FF1F0F">
      <w:pPr>
        <w:pStyle w:val="Navadensplet"/>
        <w:shd w:val="clear" w:color="auto" w:fill="FFFFFF"/>
        <w:spacing w:before="0" w:beforeAutospacing="0" w:after="150" w:afterAutospacing="0" w:line="408" w:lineRule="atLeast"/>
        <w:jc w:val="both"/>
        <w:rPr>
          <w:rFonts w:asciiTheme="minorHAnsi" w:hAnsiTheme="minorHAnsi" w:cstheme="minorHAnsi"/>
          <w:sz w:val="22"/>
          <w:szCs w:val="22"/>
          <w:lang w:eastAsia="en-GB"/>
        </w:rPr>
      </w:pPr>
      <w:r w:rsidRPr="00FF1F0F">
        <w:rPr>
          <w:rFonts w:asciiTheme="minorHAnsi" w:hAnsiTheme="minorHAnsi" w:cstheme="minorHAnsi"/>
          <w:sz w:val="22"/>
          <w:szCs w:val="22"/>
          <w:lang w:eastAsia="en-GB"/>
        </w:rPr>
        <w:t xml:space="preserve">Sredstva za </w:t>
      </w:r>
      <w:proofErr w:type="spellStart"/>
      <w:r w:rsidRPr="00FF1F0F">
        <w:rPr>
          <w:rFonts w:asciiTheme="minorHAnsi" w:hAnsiTheme="minorHAnsi" w:cstheme="minorHAnsi"/>
          <w:sz w:val="22"/>
          <w:szCs w:val="22"/>
          <w:lang w:eastAsia="en-GB"/>
        </w:rPr>
        <w:t>okoljske</w:t>
      </w:r>
      <w:proofErr w:type="spellEnd"/>
      <w:r w:rsidRPr="00FF1F0F">
        <w:rPr>
          <w:rFonts w:asciiTheme="minorHAnsi" w:hAnsiTheme="minorHAnsi" w:cstheme="minorHAnsi"/>
          <w:sz w:val="22"/>
          <w:szCs w:val="22"/>
          <w:lang w:eastAsia="en-GB"/>
        </w:rPr>
        <w:t xml:space="preserve"> ukrepe namenjajo tudi nekateri drugi skladi in programi, med njimi je </w:t>
      </w:r>
      <w:r w:rsidR="00FF1F0F">
        <w:rPr>
          <w:rFonts w:asciiTheme="minorHAnsi" w:hAnsiTheme="minorHAnsi" w:cstheme="minorHAnsi"/>
          <w:sz w:val="22"/>
          <w:szCs w:val="22"/>
          <w:lang w:eastAsia="en-GB"/>
        </w:rPr>
        <w:t>p</w:t>
      </w:r>
      <w:r w:rsidRPr="00FF1F0F">
        <w:rPr>
          <w:rFonts w:asciiTheme="minorHAnsi" w:hAnsiTheme="minorHAnsi" w:cstheme="minorHAnsi"/>
          <w:sz w:val="22"/>
          <w:szCs w:val="22"/>
          <w:lang w:eastAsia="en-GB"/>
        </w:rPr>
        <w:t xml:space="preserve">omemben kmetijski v okviru Sklada za razvoj podeželja. </w:t>
      </w:r>
      <w:r w:rsidR="00FF1F0F">
        <w:rPr>
          <w:rFonts w:asciiTheme="minorHAnsi" w:hAnsiTheme="minorHAnsi" w:cstheme="minorHAnsi"/>
          <w:sz w:val="22"/>
          <w:szCs w:val="22"/>
          <w:lang w:eastAsia="en-GB"/>
        </w:rPr>
        <w:t>Največ sredstev za okolje sklad prispeva skozi ukrep 10 - k</w:t>
      </w:r>
      <w:r w:rsidR="00FF1F0F" w:rsidRPr="00FF1F0F">
        <w:rPr>
          <w:rFonts w:asciiTheme="minorHAnsi" w:hAnsiTheme="minorHAnsi" w:cstheme="minorHAnsi"/>
          <w:sz w:val="22"/>
          <w:szCs w:val="22"/>
          <w:lang w:eastAsia="en-GB"/>
        </w:rPr>
        <w:t>metijsko-</w:t>
      </w:r>
      <w:proofErr w:type="spellStart"/>
      <w:r w:rsidR="00FF1F0F" w:rsidRPr="00FF1F0F">
        <w:rPr>
          <w:rFonts w:asciiTheme="minorHAnsi" w:hAnsiTheme="minorHAnsi" w:cstheme="minorHAnsi"/>
          <w:sz w:val="22"/>
          <w:szCs w:val="22"/>
          <w:lang w:eastAsia="en-GB"/>
        </w:rPr>
        <w:t>okoljska</w:t>
      </w:r>
      <w:proofErr w:type="spellEnd"/>
      <w:r w:rsidR="00FF1F0F" w:rsidRPr="00FF1F0F">
        <w:rPr>
          <w:rFonts w:asciiTheme="minorHAnsi" w:hAnsiTheme="minorHAnsi" w:cstheme="minorHAnsi"/>
          <w:sz w:val="22"/>
          <w:szCs w:val="22"/>
          <w:lang w:eastAsia="en-GB"/>
        </w:rPr>
        <w:t>-podnebna plačila</w:t>
      </w:r>
      <w:r w:rsidR="00FF1F0F">
        <w:rPr>
          <w:rFonts w:asciiTheme="minorHAnsi" w:hAnsiTheme="minorHAnsi" w:cstheme="minorHAnsi"/>
          <w:sz w:val="22"/>
          <w:szCs w:val="22"/>
          <w:lang w:eastAsia="en-GB"/>
        </w:rPr>
        <w:t>. Cilj ukrepa je s</w:t>
      </w:r>
      <w:r w:rsidR="00FF1F0F" w:rsidRPr="00FF1F0F">
        <w:rPr>
          <w:rFonts w:asciiTheme="minorHAnsi" w:hAnsiTheme="minorHAnsi" w:cstheme="minorHAnsi"/>
          <w:sz w:val="22"/>
          <w:szCs w:val="22"/>
          <w:lang w:eastAsia="en-GB"/>
        </w:rPr>
        <w:t>podbuditi kmetijska gospodarstva, da bi s kmetijskimi zemljišči gospodarila na način, ki zmanjšuje negativne vplive kmetovanja na okolje.</w:t>
      </w:r>
      <w:r w:rsidR="00FF1F0F">
        <w:rPr>
          <w:rFonts w:asciiTheme="minorHAnsi" w:hAnsiTheme="minorHAnsi" w:cstheme="minorHAnsi"/>
          <w:sz w:val="22"/>
          <w:szCs w:val="22"/>
          <w:lang w:eastAsia="en-GB"/>
        </w:rPr>
        <w:t xml:space="preserve"> Med pričakovanimi rezultati so o</w:t>
      </w:r>
      <w:r w:rsidR="00FF1F0F" w:rsidRPr="00FF1F0F">
        <w:rPr>
          <w:rFonts w:asciiTheme="minorHAnsi" w:hAnsiTheme="minorHAnsi" w:cstheme="minorHAnsi"/>
          <w:sz w:val="22"/>
          <w:szCs w:val="22"/>
          <w:lang w:eastAsia="en-GB"/>
        </w:rPr>
        <w:t>hranjanje biotske raznovrstnosti in krajine, ustrezno gospodarjenje z vodami in upravljanje s tlemi ter blaženje in prilagajanje kmetovanja podnebnim spremembam.</w:t>
      </w:r>
      <w:r w:rsidR="00FF1F0F">
        <w:rPr>
          <w:rFonts w:asciiTheme="minorHAnsi" w:hAnsiTheme="minorHAnsi" w:cstheme="minorHAnsi"/>
          <w:sz w:val="22"/>
          <w:szCs w:val="22"/>
          <w:lang w:eastAsia="en-GB"/>
        </w:rPr>
        <w:t xml:space="preserve"> Ministrstvo za kmetijstvo, gozdarstvo in prehrano sredstva namenja tudi </w:t>
      </w:r>
      <w:r w:rsidR="00FF1F0F">
        <w:rPr>
          <w:rFonts w:asciiTheme="minorHAnsi" w:hAnsiTheme="minorHAnsi" w:cstheme="minorHAnsi"/>
          <w:sz w:val="22"/>
          <w:szCs w:val="22"/>
          <w:lang w:eastAsia="en-GB"/>
        </w:rPr>
        <w:lastRenderedPageBreak/>
        <w:t xml:space="preserve">za ekološko kmetovanje, pri čemer vidimo trend rasti pri vključenih površinah, man pa pri vloženih sredstvih. </w:t>
      </w:r>
    </w:p>
    <w:p w:rsidR="00A4468D" w:rsidRDefault="00FF1F0F" w:rsidP="00FF1F0F">
      <w:pPr>
        <w:pStyle w:val="Navadensplet"/>
        <w:shd w:val="clear" w:color="auto" w:fill="FFFFFF"/>
        <w:spacing w:before="0" w:beforeAutospacing="0" w:after="150" w:afterAutospacing="0" w:line="408" w:lineRule="atLeast"/>
        <w:jc w:val="both"/>
        <w:rPr>
          <w:rFonts w:asciiTheme="minorHAnsi" w:hAnsiTheme="minorHAnsi" w:cstheme="minorHAnsi"/>
          <w:sz w:val="22"/>
          <w:szCs w:val="22"/>
          <w:lang w:eastAsia="en-GB"/>
        </w:rPr>
      </w:pPr>
      <w:r w:rsidRPr="00FF1F0F">
        <w:rPr>
          <w:rFonts w:asciiTheme="minorHAnsi" w:hAnsiTheme="minorHAnsi" w:cstheme="minorHAnsi"/>
          <w:sz w:val="22"/>
          <w:szCs w:val="22"/>
          <w:lang w:eastAsia="en-GB"/>
        </w:rPr>
        <w:t xml:space="preserve">Plačila spodbujajo izvajanje kmetijskih praks, ki presegajo obvezne standarde, to je običajno kmetijsko prakso. </w:t>
      </w:r>
    </w:p>
    <w:p w:rsidR="00FF1F0F" w:rsidRDefault="00FF1F0F" w:rsidP="00FF1F0F">
      <w:pPr>
        <w:pStyle w:val="Navadensplet"/>
        <w:shd w:val="clear" w:color="auto" w:fill="FFFFFF"/>
        <w:spacing w:before="0" w:beforeAutospacing="0" w:after="150" w:afterAutospacing="0" w:line="408" w:lineRule="atLeast"/>
        <w:jc w:val="both"/>
        <w:rPr>
          <w:rFonts w:ascii="Arial" w:hAnsi="Arial" w:cs="Arial"/>
          <w:b/>
          <w:bCs/>
          <w:i/>
          <w:iCs/>
          <w:sz w:val="20"/>
          <w:szCs w:val="20"/>
        </w:rPr>
      </w:pPr>
    </w:p>
    <w:p w:rsidR="00A4468D" w:rsidRDefault="00A4468D" w:rsidP="00A4468D">
      <w:pPr>
        <w:jc w:val="left"/>
        <w:rPr>
          <w:rFonts w:ascii="Arial" w:hAnsi="Arial" w:cs="Arial"/>
          <w:b/>
          <w:bCs/>
          <w:i/>
          <w:iCs/>
          <w:sz w:val="20"/>
          <w:szCs w:val="20"/>
        </w:rPr>
      </w:pPr>
      <w:r>
        <w:rPr>
          <w:rFonts w:ascii="Arial" w:hAnsi="Arial" w:cs="Arial"/>
          <w:b/>
          <w:bCs/>
          <w:i/>
          <w:iCs/>
          <w:sz w:val="20"/>
          <w:szCs w:val="20"/>
        </w:rPr>
        <w:t>Plačil</w:t>
      </w:r>
      <w:r w:rsidR="00FF1F0F">
        <w:rPr>
          <w:rFonts w:ascii="Arial" w:hAnsi="Arial" w:cs="Arial"/>
          <w:b/>
          <w:bCs/>
          <w:i/>
          <w:iCs/>
          <w:sz w:val="20"/>
          <w:szCs w:val="20"/>
        </w:rPr>
        <w:t>a</w:t>
      </w:r>
      <w:r>
        <w:rPr>
          <w:rFonts w:ascii="Arial" w:hAnsi="Arial" w:cs="Arial"/>
          <w:b/>
          <w:bCs/>
          <w:i/>
          <w:iCs/>
          <w:sz w:val="20"/>
          <w:szCs w:val="20"/>
        </w:rPr>
        <w:t xml:space="preserve"> kmetijsko-</w:t>
      </w:r>
      <w:proofErr w:type="spellStart"/>
      <w:r>
        <w:rPr>
          <w:rFonts w:ascii="Arial" w:hAnsi="Arial" w:cs="Arial"/>
          <w:b/>
          <w:bCs/>
          <w:i/>
          <w:iCs/>
          <w:sz w:val="20"/>
          <w:szCs w:val="20"/>
        </w:rPr>
        <w:t>okoljskih</w:t>
      </w:r>
      <w:proofErr w:type="spellEnd"/>
      <w:r>
        <w:rPr>
          <w:rFonts w:ascii="Arial" w:hAnsi="Arial" w:cs="Arial"/>
          <w:b/>
          <w:bCs/>
          <w:i/>
          <w:iCs/>
          <w:sz w:val="20"/>
          <w:szCs w:val="20"/>
        </w:rPr>
        <w:t xml:space="preserve">-podnebnih obveznosti </w:t>
      </w:r>
    </w:p>
    <w:tbl>
      <w:tblPr>
        <w:tblW w:w="6508" w:type="dxa"/>
        <w:tblInd w:w="70" w:type="dxa"/>
        <w:tblCellMar>
          <w:left w:w="70" w:type="dxa"/>
          <w:right w:w="70" w:type="dxa"/>
        </w:tblCellMar>
        <w:tblLook w:val="04A0" w:firstRow="1" w:lastRow="0" w:firstColumn="1" w:lastColumn="0" w:noHBand="0" w:noVBand="1"/>
      </w:tblPr>
      <w:tblGrid>
        <w:gridCol w:w="1906"/>
        <w:gridCol w:w="1407"/>
        <w:gridCol w:w="1690"/>
        <w:gridCol w:w="1505"/>
      </w:tblGrid>
      <w:tr w:rsidR="00A4468D" w:rsidRPr="00A4468D" w:rsidTr="00A4468D">
        <w:trPr>
          <w:trHeight w:val="489"/>
        </w:trPr>
        <w:tc>
          <w:tcPr>
            <w:tcW w:w="1956" w:type="dxa"/>
            <w:tcBorders>
              <w:top w:val="single" w:sz="8" w:space="0" w:color="auto"/>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center"/>
              <w:rPr>
                <w:rFonts w:ascii="Arial" w:hAnsi="Arial" w:cs="Arial"/>
                <w:b/>
                <w:bCs/>
                <w:color w:val="000000"/>
                <w:sz w:val="20"/>
                <w:szCs w:val="20"/>
                <w:lang w:eastAsia="sl-SI"/>
              </w:rPr>
            </w:pPr>
            <w:r w:rsidRPr="00A4468D">
              <w:rPr>
                <w:rFonts w:ascii="Arial" w:hAnsi="Arial" w:cs="Arial"/>
                <w:b/>
                <w:bCs/>
                <w:color w:val="000000"/>
                <w:sz w:val="20"/>
                <w:szCs w:val="20"/>
                <w:lang w:eastAsia="sl-SI"/>
              </w:rPr>
              <w:t> </w:t>
            </w:r>
          </w:p>
        </w:tc>
        <w:tc>
          <w:tcPr>
            <w:tcW w:w="1282" w:type="dxa"/>
            <w:tcBorders>
              <w:top w:val="single" w:sz="8" w:space="0" w:color="auto"/>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center"/>
              <w:rPr>
                <w:rFonts w:ascii="Arial" w:hAnsi="Arial" w:cs="Arial"/>
                <w:b/>
                <w:bCs/>
                <w:color w:val="000000"/>
                <w:sz w:val="20"/>
                <w:szCs w:val="20"/>
                <w:lang w:eastAsia="sl-SI"/>
              </w:rPr>
            </w:pPr>
            <w:r w:rsidRPr="00A4468D">
              <w:rPr>
                <w:rFonts w:ascii="Arial" w:hAnsi="Arial" w:cs="Arial"/>
                <w:b/>
                <w:bCs/>
                <w:color w:val="000000"/>
                <w:sz w:val="20"/>
                <w:szCs w:val="20"/>
                <w:lang w:eastAsia="sl-SI"/>
              </w:rPr>
              <w:t>Razpoložljiva sredstva, €</w:t>
            </w:r>
          </w:p>
        </w:tc>
        <w:tc>
          <w:tcPr>
            <w:tcW w:w="1742" w:type="dxa"/>
            <w:tcBorders>
              <w:top w:val="single" w:sz="8" w:space="0" w:color="auto"/>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center"/>
              <w:rPr>
                <w:rFonts w:ascii="Arial" w:hAnsi="Arial" w:cs="Arial"/>
                <w:b/>
                <w:bCs/>
                <w:color w:val="000000"/>
                <w:sz w:val="20"/>
                <w:szCs w:val="20"/>
                <w:lang w:eastAsia="sl-SI"/>
              </w:rPr>
            </w:pPr>
            <w:r w:rsidRPr="00A4468D">
              <w:rPr>
                <w:rFonts w:ascii="Arial" w:hAnsi="Arial" w:cs="Arial"/>
                <w:b/>
                <w:bCs/>
                <w:color w:val="000000"/>
                <w:sz w:val="20"/>
                <w:szCs w:val="20"/>
                <w:lang w:eastAsia="sl-SI"/>
              </w:rPr>
              <w:t>Število izplačanih vlog (zahtev)</w:t>
            </w:r>
          </w:p>
        </w:tc>
        <w:tc>
          <w:tcPr>
            <w:tcW w:w="1528" w:type="dxa"/>
            <w:tcBorders>
              <w:top w:val="single" w:sz="8" w:space="0" w:color="auto"/>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center"/>
              <w:rPr>
                <w:rFonts w:ascii="Arial" w:hAnsi="Arial" w:cs="Arial"/>
                <w:b/>
                <w:bCs/>
                <w:color w:val="000000"/>
                <w:sz w:val="20"/>
                <w:szCs w:val="20"/>
                <w:lang w:eastAsia="sl-SI"/>
              </w:rPr>
            </w:pPr>
            <w:r w:rsidRPr="00A4468D">
              <w:rPr>
                <w:rFonts w:ascii="Arial" w:hAnsi="Arial" w:cs="Arial"/>
                <w:b/>
                <w:bCs/>
                <w:color w:val="000000"/>
                <w:sz w:val="20"/>
                <w:szCs w:val="20"/>
                <w:lang w:eastAsia="sl-SI"/>
              </w:rPr>
              <w:t>Znesek izplačanih sredstev, €</w:t>
            </w:r>
          </w:p>
        </w:tc>
      </w:tr>
      <w:tr w:rsidR="00A4468D" w:rsidRPr="00A4468D" w:rsidTr="00A4468D">
        <w:trPr>
          <w:trHeight w:val="293"/>
        </w:trPr>
        <w:tc>
          <w:tcPr>
            <w:tcW w:w="1956"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2015  </w:t>
            </w:r>
          </w:p>
        </w:tc>
        <w:tc>
          <w:tcPr>
            <w:tcW w:w="128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A4468D" w:rsidRPr="00A4468D" w:rsidRDefault="00A4468D" w:rsidP="00A4468D">
            <w:pPr>
              <w:spacing w:before="0" w:after="0" w:line="240" w:lineRule="auto"/>
              <w:jc w:val="center"/>
              <w:rPr>
                <w:rFonts w:ascii="Times New Roman" w:hAnsi="Times New Roman"/>
                <w:color w:val="000000"/>
                <w:sz w:val="20"/>
                <w:szCs w:val="20"/>
                <w:lang w:eastAsia="sl-SI"/>
              </w:rPr>
            </w:pPr>
            <w:r w:rsidRPr="00A4468D">
              <w:rPr>
                <w:rFonts w:ascii="Times New Roman" w:hAnsi="Times New Roman"/>
                <w:color w:val="000000"/>
                <w:sz w:val="20"/>
                <w:szCs w:val="20"/>
                <w:lang w:eastAsia="sl-SI"/>
              </w:rPr>
              <w:t> </w:t>
            </w:r>
          </w:p>
        </w:tc>
        <w:tc>
          <w:tcPr>
            <w:tcW w:w="1742"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14.533</w:t>
            </w:r>
          </w:p>
        </w:tc>
        <w:tc>
          <w:tcPr>
            <w:tcW w:w="1528"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28.766.316</w:t>
            </w:r>
          </w:p>
        </w:tc>
      </w:tr>
      <w:tr w:rsidR="00A4468D" w:rsidRPr="00A4468D" w:rsidTr="00A4468D">
        <w:trPr>
          <w:trHeight w:val="293"/>
        </w:trPr>
        <w:tc>
          <w:tcPr>
            <w:tcW w:w="1956"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2016 </w:t>
            </w:r>
          </w:p>
        </w:tc>
        <w:tc>
          <w:tcPr>
            <w:tcW w:w="1282" w:type="dxa"/>
            <w:vMerge/>
            <w:tcBorders>
              <w:top w:val="nil"/>
              <w:left w:val="single" w:sz="8" w:space="0" w:color="auto"/>
              <w:bottom w:val="single" w:sz="8" w:space="0" w:color="000000"/>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742"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20.590</w:t>
            </w:r>
          </w:p>
        </w:tc>
        <w:tc>
          <w:tcPr>
            <w:tcW w:w="1528"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24.310.573</w:t>
            </w:r>
          </w:p>
        </w:tc>
      </w:tr>
      <w:tr w:rsidR="00A4468D" w:rsidRPr="00A4468D" w:rsidTr="00A4468D">
        <w:trPr>
          <w:trHeight w:val="293"/>
        </w:trPr>
        <w:tc>
          <w:tcPr>
            <w:tcW w:w="1956"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2017  </w:t>
            </w:r>
          </w:p>
        </w:tc>
        <w:tc>
          <w:tcPr>
            <w:tcW w:w="1282" w:type="dxa"/>
            <w:vMerge/>
            <w:tcBorders>
              <w:top w:val="nil"/>
              <w:left w:val="single" w:sz="8" w:space="0" w:color="auto"/>
              <w:bottom w:val="single" w:sz="8" w:space="0" w:color="000000"/>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742"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27.390</w:t>
            </w:r>
          </w:p>
        </w:tc>
        <w:tc>
          <w:tcPr>
            <w:tcW w:w="1528"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28.857.266</w:t>
            </w:r>
          </w:p>
        </w:tc>
      </w:tr>
      <w:tr w:rsidR="00A4468D" w:rsidRPr="00A4468D" w:rsidTr="00A4468D">
        <w:trPr>
          <w:trHeight w:val="293"/>
        </w:trPr>
        <w:tc>
          <w:tcPr>
            <w:tcW w:w="1956"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sz w:val="20"/>
                <w:szCs w:val="20"/>
                <w:lang w:eastAsia="sl-SI"/>
              </w:rPr>
            </w:pPr>
            <w:r w:rsidRPr="00A4468D">
              <w:rPr>
                <w:rFonts w:ascii="Arial" w:hAnsi="Arial" w:cs="Arial"/>
                <w:sz w:val="20"/>
                <w:szCs w:val="20"/>
                <w:lang w:eastAsia="sl-SI"/>
              </w:rPr>
              <w:t xml:space="preserve">V letu 2018  </w:t>
            </w:r>
          </w:p>
        </w:tc>
        <w:tc>
          <w:tcPr>
            <w:tcW w:w="1282" w:type="dxa"/>
            <w:vMerge/>
            <w:tcBorders>
              <w:top w:val="nil"/>
              <w:left w:val="single" w:sz="8" w:space="0" w:color="auto"/>
              <w:bottom w:val="single" w:sz="8" w:space="0" w:color="000000"/>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742"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27.549</w:t>
            </w:r>
          </w:p>
        </w:tc>
        <w:tc>
          <w:tcPr>
            <w:tcW w:w="1528"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30.005.937</w:t>
            </w:r>
          </w:p>
        </w:tc>
      </w:tr>
      <w:tr w:rsidR="00A4468D" w:rsidRPr="00A4468D" w:rsidTr="00A4468D">
        <w:trPr>
          <w:trHeight w:val="293"/>
        </w:trPr>
        <w:tc>
          <w:tcPr>
            <w:tcW w:w="1956"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sz w:val="20"/>
                <w:szCs w:val="20"/>
                <w:lang w:eastAsia="sl-SI"/>
              </w:rPr>
            </w:pPr>
            <w:r w:rsidRPr="00A4468D">
              <w:rPr>
                <w:rFonts w:ascii="Arial" w:hAnsi="Arial" w:cs="Arial"/>
                <w:sz w:val="20"/>
                <w:szCs w:val="20"/>
                <w:lang w:eastAsia="sl-SI"/>
              </w:rPr>
              <w:t xml:space="preserve">V letu </w:t>
            </w:r>
            <w:r>
              <w:rPr>
                <w:rFonts w:ascii="Arial" w:hAnsi="Arial" w:cs="Arial"/>
                <w:sz w:val="20"/>
                <w:szCs w:val="20"/>
                <w:lang w:eastAsia="sl-SI"/>
              </w:rPr>
              <w:t>2019</w:t>
            </w:r>
          </w:p>
        </w:tc>
        <w:tc>
          <w:tcPr>
            <w:tcW w:w="1282" w:type="dxa"/>
            <w:vMerge/>
            <w:tcBorders>
              <w:top w:val="nil"/>
              <w:left w:val="single" w:sz="8" w:space="0" w:color="auto"/>
              <w:bottom w:val="single" w:sz="8" w:space="0" w:color="000000"/>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742"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27.847</w:t>
            </w:r>
          </w:p>
        </w:tc>
        <w:tc>
          <w:tcPr>
            <w:tcW w:w="1528"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30.558.845</w:t>
            </w:r>
          </w:p>
        </w:tc>
      </w:tr>
      <w:tr w:rsidR="00A4468D" w:rsidRPr="00A4468D" w:rsidTr="00A4468D">
        <w:trPr>
          <w:trHeight w:val="293"/>
        </w:trPr>
        <w:tc>
          <w:tcPr>
            <w:tcW w:w="1956"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sz w:val="20"/>
                <w:szCs w:val="20"/>
                <w:lang w:eastAsia="sl-SI"/>
              </w:rPr>
            </w:pPr>
            <w:r w:rsidRPr="00A4468D">
              <w:rPr>
                <w:rFonts w:ascii="Arial" w:hAnsi="Arial" w:cs="Arial"/>
                <w:sz w:val="20"/>
                <w:szCs w:val="20"/>
                <w:lang w:eastAsia="sl-SI"/>
              </w:rPr>
              <w:t xml:space="preserve">V letu 2020  </w:t>
            </w:r>
          </w:p>
        </w:tc>
        <w:tc>
          <w:tcPr>
            <w:tcW w:w="1282" w:type="dxa"/>
            <w:vMerge/>
            <w:tcBorders>
              <w:top w:val="nil"/>
              <w:left w:val="single" w:sz="8" w:space="0" w:color="auto"/>
              <w:bottom w:val="single" w:sz="8" w:space="0" w:color="000000"/>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742"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27.975</w:t>
            </w:r>
          </w:p>
        </w:tc>
        <w:tc>
          <w:tcPr>
            <w:tcW w:w="1528"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30.930.721</w:t>
            </w:r>
          </w:p>
        </w:tc>
      </w:tr>
      <w:tr w:rsidR="00A4468D" w:rsidRPr="00A4468D" w:rsidTr="00A4468D">
        <w:trPr>
          <w:trHeight w:val="699"/>
        </w:trPr>
        <w:tc>
          <w:tcPr>
            <w:tcW w:w="1956" w:type="dxa"/>
            <w:tcBorders>
              <w:top w:val="nil"/>
              <w:left w:val="single" w:sz="8" w:space="0" w:color="auto"/>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left"/>
              <w:rPr>
                <w:rFonts w:ascii="Arial" w:hAnsi="Arial" w:cs="Arial"/>
                <w:b/>
                <w:bCs/>
                <w:color w:val="000000"/>
                <w:sz w:val="20"/>
                <w:szCs w:val="20"/>
                <w:lang w:eastAsia="sl-SI"/>
              </w:rPr>
            </w:pPr>
            <w:r w:rsidRPr="00A4468D">
              <w:rPr>
                <w:rFonts w:ascii="Arial" w:hAnsi="Arial" w:cs="Arial"/>
                <w:b/>
                <w:bCs/>
                <w:color w:val="000000"/>
                <w:sz w:val="20"/>
                <w:szCs w:val="20"/>
                <w:lang w:eastAsia="sl-SI"/>
              </w:rPr>
              <w:t>Kumulativno 31. 12.2020</w:t>
            </w:r>
          </w:p>
        </w:tc>
        <w:tc>
          <w:tcPr>
            <w:tcW w:w="1282" w:type="dxa"/>
            <w:tcBorders>
              <w:top w:val="nil"/>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right"/>
              <w:rPr>
                <w:rFonts w:ascii="Arial" w:hAnsi="Arial" w:cs="Arial"/>
                <w:b/>
                <w:bCs/>
                <w:color w:val="000000"/>
                <w:sz w:val="20"/>
                <w:szCs w:val="20"/>
                <w:lang w:eastAsia="sl-SI"/>
              </w:rPr>
            </w:pPr>
            <w:r w:rsidRPr="00A4468D">
              <w:rPr>
                <w:rFonts w:ascii="Arial" w:hAnsi="Arial" w:cs="Arial"/>
                <w:b/>
                <w:bCs/>
                <w:color w:val="000000"/>
                <w:sz w:val="20"/>
                <w:szCs w:val="20"/>
                <w:lang w:eastAsia="sl-SI"/>
              </w:rPr>
              <w:t>206.487.387</w:t>
            </w:r>
          </w:p>
        </w:tc>
        <w:tc>
          <w:tcPr>
            <w:tcW w:w="1742" w:type="dxa"/>
            <w:tcBorders>
              <w:top w:val="nil"/>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right"/>
              <w:rPr>
                <w:rFonts w:ascii="Arial" w:hAnsi="Arial" w:cs="Arial"/>
                <w:b/>
                <w:bCs/>
                <w:color w:val="000000"/>
                <w:sz w:val="20"/>
                <w:szCs w:val="20"/>
                <w:lang w:eastAsia="sl-SI"/>
              </w:rPr>
            </w:pPr>
            <w:r w:rsidRPr="00A4468D">
              <w:rPr>
                <w:rFonts w:ascii="Arial" w:hAnsi="Arial" w:cs="Arial"/>
                <w:b/>
                <w:bCs/>
                <w:color w:val="000000"/>
                <w:sz w:val="20"/>
                <w:szCs w:val="20"/>
                <w:lang w:eastAsia="sl-SI"/>
              </w:rPr>
              <w:t> </w:t>
            </w:r>
          </w:p>
        </w:tc>
        <w:tc>
          <w:tcPr>
            <w:tcW w:w="1528" w:type="dxa"/>
            <w:tcBorders>
              <w:top w:val="nil"/>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right"/>
              <w:rPr>
                <w:rFonts w:ascii="Arial" w:hAnsi="Arial" w:cs="Arial"/>
                <w:b/>
                <w:bCs/>
                <w:color w:val="000000"/>
                <w:sz w:val="20"/>
                <w:szCs w:val="20"/>
                <w:lang w:eastAsia="sl-SI"/>
              </w:rPr>
            </w:pPr>
            <w:r w:rsidRPr="00A4468D">
              <w:rPr>
                <w:rFonts w:ascii="Arial" w:hAnsi="Arial" w:cs="Arial"/>
                <w:b/>
                <w:bCs/>
                <w:color w:val="000000"/>
                <w:sz w:val="20"/>
                <w:szCs w:val="20"/>
                <w:lang w:eastAsia="sl-SI"/>
              </w:rPr>
              <w:t>173.429.658</w:t>
            </w:r>
          </w:p>
        </w:tc>
      </w:tr>
    </w:tbl>
    <w:p w:rsidR="00A4468D" w:rsidRPr="00A4468D" w:rsidRDefault="00A4468D" w:rsidP="00A4468D">
      <w:pPr>
        <w:jc w:val="left"/>
        <w:rPr>
          <w:rFonts w:asciiTheme="minorHAnsi" w:hAnsiTheme="minorHAnsi" w:cstheme="minorHAnsi"/>
          <w:b/>
          <w:bCs/>
        </w:rPr>
      </w:pPr>
      <w:r>
        <w:br/>
      </w:r>
      <w:r w:rsidRPr="00A4468D">
        <w:rPr>
          <w:rFonts w:asciiTheme="minorHAnsi" w:hAnsiTheme="minorHAnsi" w:cstheme="minorHAnsi"/>
          <w:b/>
          <w:bCs/>
        </w:rPr>
        <w:t>Vlaganja v ekološko kmetovanje</w:t>
      </w:r>
    </w:p>
    <w:tbl>
      <w:tblPr>
        <w:tblpPr w:leftFromText="141" w:rightFromText="141" w:vertAnchor="text" w:horzAnchor="margin" w:tblpY="558"/>
        <w:tblW w:w="6580" w:type="dxa"/>
        <w:tblCellMar>
          <w:left w:w="70" w:type="dxa"/>
          <w:right w:w="70" w:type="dxa"/>
        </w:tblCellMar>
        <w:tblLook w:val="04A0" w:firstRow="1" w:lastRow="0" w:firstColumn="1" w:lastColumn="0" w:noHBand="0" w:noVBand="1"/>
      </w:tblPr>
      <w:tblGrid>
        <w:gridCol w:w="2440"/>
        <w:gridCol w:w="1600"/>
        <w:gridCol w:w="1300"/>
        <w:gridCol w:w="1240"/>
      </w:tblGrid>
      <w:tr w:rsidR="00A4468D" w:rsidRPr="00A4468D" w:rsidTr="00A4468D">
        <w:trPr>
          <w:trHeight w:val="855"/>
        </w:trPr>
        <w:tc>
          <w:tcPr>
            <w:tcW w:w="2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rPr>
                <w:rFonts w:ascii="Arial" w:hAnsi="Arial" w:cs="Arial"/>
                <w:b/>
                <w:bCs/>
                <w:color w:val="000000"/>
                <w:sz w:val="20"/>
                <w:szCs w:val="20"/>
                <w:lang w:eastAsia="sl-SI"/>
              </w:rPr>
            </w:pPr>
            <w:r w:rsidRPr="00A4468D">
              <w:rPr>
                <w:rFonts w:ascii="Arial" w:hAnsi="Arial" w:cs="Arial"/>
                <w:b/>
                <w:bCs/>
                <w:color w:val="000000"/>
                <w:sz w:val="20"/>
                <w:szCs w:val="20"/>
                <w:lang w:eastAsia="sl-SI"/>
              </w:rPr>
              <w:t> </w:t>
            </w:r>
          </w:p>
        </w:tc>
        <w:tc>
          <w:tcPr>
            <w:tcW w:w="1600" w:type="dxa"/>
            <w:tcBorders>
              <w:top w:val="single" w:sz="8" w:space="0" w:color="auto"/>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center"/>
              <w:rPr>
                <w:rFonts w:ascii="Arial" w:hAnsi="Arial" w:cs="Arial"/>
                <w:b/>
                <w:bCs/>
                <w:color w:val="000000"/>
                <w:sz w:val="20"/>
                <w:szCs w:val="20"/>
                <w:lang w:eastAsia="sl-SI"/>
              </w:rPr>
            </w:pPr>
            <w:r w:rsidRPr="00A4468D">
              <w:rPr>
                <w:rFonts w:ascii="Arial" w:hAnsi="Arial" w:cs="Arial"/>
                <w:b/>
                <w:bCs/>
                <w:color w:val="000000"/>
                <w:sz w:val="20"/>
                <w:szCs w:val="20"/>
                <w:lang w:eastAsia="sl-SI"/>
              </w:rPr>
              <w:t>Razpoložljiva sredstva, €</w:t>
            </w:r>
          </w:p>
        </w:tc>
        <w:tc>
          <w:tcPr>
            <w:tcW w:w="1300" w:type="dxa"/>
            <w:tcBorders>
              <w:top w:val="single" w:sz="8" w:space="0" w:color="auto"/>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center"/>
              <w:rPr>
                <w:rFonts w:ascii="Arial" w:hAnsi="Arial" w:cs="Arial"/>
                <w:b/>
                <w:bCs/>
                <w:color w:val="000000"/>
                <w:sz w:val="20"/>
                <w:szCs w:val="20"/>
                <w:lang w:eastAsia="sl-SI"/>
              </w:rPr>
            </w:pPr>
            <w:r w:rsidRPr="00A4468D">
              <w:rPr>
                <w:rFonts w:ascii="Arial" w:hAnsi="Arial" w:cs="Arial"/>
                <w:b/>
                <w:bCs/>
                <w:color w:val="000000"/>
                <w:sz w:val="20"/>
                <w:szCs w:val="20"/>
                <w:lang w:eastAsia="sl-SI"/>
              </w:rPr>
              <w:t>Vključene površine, ha</w:t>
            </w:r>
          </w:p>
        </w:tc>
        <w:tc>
          <w:tcPr>
            <w:tcW w:w="1240" w:type="dxa"/>
            <w:tcBorders>
              <w:top w:val="single" w:sz="8" w:space="0" w:color="auto"/>
              <w:left w:val="nil"/>
              <w:bottom w:val="single" w:sz="8" w:space="0" w:color="auto"/>
              <w:right w:val="single" w:sz="8" w:space="0" w:color="auto"/>
            </w:tcBorders>
            <w:shd w:val="clear" w:color="000000" w:fill="92D050"/>
            <w:vAlign w:val="center"/>
            <w:hideMark/>
          </w:tcPr>
          <w:p w:rsidR="00A4468D" w:rsidRPr="00A4468D" w:rsidRDefault="00A4468D" w:rsidP="00A4468D">
            <w:pPr>
              <w:spacing w:before="0" w:after="0" w:line="240" w:lineRule="auto"/>
              <w:jc w:val="center"/>
              <w:rPr>
                <w:rFonts w:ascii="Arial" w:hAnsi="Arial" w:cs="Arial"/>
                <w:b/>
                <w:bCs/>
                <w:color w:val="000000"/>
                <w:sz w:val="20"/>
                <w:szCs w:val="20"/>
                <w:lang w:eastAsia="sl-SI"/>
              </w:rPr>
            </w:pPr>
            <w:r w:rsidRPr="00A4468D">
              <w:rPr>
                <w:rFonts w:ascii="Arial" w:hAnsi="Arial" w:cs="Arial"/>
                <w:b/>
                <w:bCs/>
                <w:color w:val="000000"/>
                <w:sz w:val="20"/>
                <w:szCs w:val="20"/>
                <w:lang w:eastAsia="sl-SI"/>
              </w:rPr>
              <w:t>Znesek izplačanih sredstev, €</w:t>
            </w:r>
          </w:p>
        </w:tc>
      </w:tr>
      <w:tr w:rsidR="00A4468D" w:rsidRPr="00A4468D" w:rsidTr="00A4468D">
        <w:trPr>
          <w:trHeight w:val="315"/>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2015 </w:t>
            </w:r>
          </w:p>
        </w:tc>
        <w:tc>
          <w:tcPr>
            <w:tcW w:w="1600" w:type="dxa"/>
            <w:vMerge w:val="restart"/>
            <w:tcBorders>
              <w:top w:val="nil"/>
              <w:left w:val="single" w:sz="8" w:space="0" w:color="auto"/>
              <w:bottom w:val="nil"/>
              <w:right w:val="single" w:sz="8" w:space="0" w:color="auto"/>
            </w:tcBorders>
            <w:shd w:val="clear" w:color="000000" w:fill="D9D9D9"/>
            <w:vAlign w:val="center"/>
            <w:hideMark/>
          </w:tcPr>
          <w:p w:rsidR="00A4468D" w:rsidRPr="00A4468D" w:rsidRDefault="00A4468D" w:rsidP="00A4468D">
            <w:pPr>
              <w:spacing w:before="0" w:after="0" w:line="240" w:lineRule="auto"/>
              <w:jc w:val="center"/>
              <w:rPr>
                <w:rFonts w:ascii="Times New Roman" w:hAnsi="Times New Roman"/>
                <w:color w:val="000000"/>
                <w:sz w:val="20"/>
                <w:szCs w:val="20"/>
                <w:lang w:eastAsia="sl-SI"/>
              </w:rPr>
            </w:pPr>
            <w:r w:rsidRPr="00A4468D">
              <w:rPr>
                <w:rFonts w:ascii="Times New Roman" w:hAnsi="Times New Roman"/>
                <w:color w:val="000000"/>
                <w:sz w:val="20"/>
                <w:szCs w:val="20"/>
                <w:lang w:eastAsia="sl-SI"/>
              </w:rPr>
              <w:t> </w:t>
            </w:r>
          </w:p>
        </w:tc>
        <w:tc>
          <w:tcPr>
            <w:tcW w:w="130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38.069</w:t>
            </w:r>
          </w:p>
        </w:tc>
        <w:tc>
          <w:tcPr>
            <w:tcW w:w="124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10.006.712</w:t>
            </w:r>
          </w:p>
        </w:tc>
      </w:tr>
      <w:tr w:rsidR="00A4468D" w:rsidRPr="00A4468D" w:rsidTr="00A4468D">
        <w:trPr>
          <w:trHeight w:val="315"/>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2016 </w:t>
            </w:r>
          </w:p>
        </w:tc>
        <w:tc>
          <w:tcPr>
            <w:tcW w:w="1600" w:type="dxa"/>
            <w:vMerge/>
            <w:tcBorders>
              <w:top w:val="nil"/>
              <w:left w:val="single" w:sz="8" w:space="0" w:color="auto"/>
              <w:bottom w:val="nil"/>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30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39.341</w:t>
            </w:r>
          </w:p>
        </w:tc>
        <w:tc>
          <w:tcPr>
            <w:tcW w:w="124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7.586.910</w:t>
            </w:r>
          </w:p>
        </w:tc>
      </w:tr>
      <w:tr w:rsidR="00A4468D" w:rsidRPr="00A4468D" w:rsidTr="00A4468D">
        <w:trPr>
          <w:trHeight w:val="315"/>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2017 </w:t>
            </w:r>
          </w:p>
        </w:tc>
        <w:tc>
          <w:tcPr>
            <w:tcW w:w="1600" w:type="dxa"/>
            <w:vMerge/>
            <w:tcBorders>
              <w:top w:val="nil"/>
              <w:left w:val="single" w:sz="8" w:space="0" w:color="auto"/>
              <w:bottom w:val="nil"/>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30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41.398</w:t>
            </w:r>
          </w:p>
        </w:tc>
        <w:tc>
          <w:tcPr>
            <w:tcW w:w="124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8.733.334</w:t>
            </w:r>
          </w:p>
        </w:tc>
      </w:tr>
      <w:tr w:rsidR="00A4468D" w:rsidRPr="00A4468D" w:rsidTr="00A4468D">
        <w:trPr>
          <w:trHeight w:val="315"/>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2018 </w:t>
            </w:r>
          </w:p>
        </w:tc>
        <w:tc>
          <w:tcPr>
            <w:tcW w:w="1600" w:type="dxa"/>
            <w:vMerge/>
            <w:tcBorders>
              <w:top w:val="nil"/>
              <w:left w:val="single" w:sz="8" w:space="0" w:color="auto"/>
              <w:bottom w:val="nil"/>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30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43.869</w:t>
            </w:r>
          </w:p>
        </w:tc>
        <w:tc>
          <w:tcPr>
            <w:tcW w:w="124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9.058.504</w:t>
            </w:r>
          </w:p>
        </w:tc>
      </w:tr>
      <w:tr w:rsidR="00A4468D" w:rsidRPr="00A4468D" w:rsidTr="00A4468D">
        <w:trPr>
          <w:trHeight w:val="315"/>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2019 </w:t>
            </w:r>
          </w:p>
        </w:tc>
        <w:tc>
          <w:tcPr>
            <w:tcW w:w="1600" w:type="dxa"/>
            <w:vMerge/>
            <w:tcBorders>
              <w:top w:val="nil"/>
              <w:left w:val="single" w:sz="8" w:space="0" w:color="auto"/>
              <w:bottom w:val="nil"/>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30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45.661</w:t>
            </w:r>
          </w:p>
        </w:tc>
        <w:tc>
          <w:tcPr>
            <w:tcW w:w="1240" w:type="dxa"/>
            <w:tcBorders>
              <w:top w:val="nil"/>
              <w:left w:val="nil"/>
              <w:bottom w:val="single" w:sz="8"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sz w:val="20"/>
                <w:szCs w:val="20"/>
                <w:lang w:eastAsia="sl-SI"/>
              </w:rPr>
            </w:pPr>
            <w:r w:rsidRPr="00A4468D">
              <w:rPr>
                <w:rFonts w:ascii="Arial" w:hAnsi="Arial" w:cs="Arial"/>
                <w:sz w:val="20"/>
                <w:szCs w:val="20"/>
                <w:lang w:eastAsia="sl-SI"/>
              </w:rPr>
              <w:t>9.577.696</w:t>
            </w:r>
          </w:p>
        </w:tc>
      </w:tr>
      <w:tr w:rsidR="00A4468D" w:rsidRPr="00A4468D" w:rsidTr="00A4468D">
        <w:trPr>
          <w:trHeight w:val="31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A4468D" w:rsidRPr="00A4468D" w:rsidRDefault="00A4468D" w:rsidP="00A4468D">
            <w:pPr>
              <w:spacing w:before="0" w:after="0" w:line="240" w:lineRule="auto"/>
              <w:jc w:val="left"/>
              <w:rPr>
                <w:rFonts w:ascii="Arial" w:hAnsi="Arial" w:cs="Arial"/>
                <w:color w:val="000000"/>
                <w:sz w:val="20"/>
                <w:szCs w:val="20"/>
                <w:lang w:eastAsia="sl-SI"/>
              </w:rPr>
            </w:pPr>
            <w:r w:rsidRPr="00A4468D">
              <w:rPr>
                <w:rFonts w:ascii="Arial" w:hAnsi="Arial" w:cs="Arial"/>
                <w:color w:val="000000"/>
                <w:sz w:val="20"/>
                <w:szCs w:val="20"/>
                <w:lang w:eastAsia="sl-SI"/>
              </w:rPr>
              <w:t xml:space="preserve">V letu 2020 </w:t>
            </w:r>
          </w:p>
        </w:tc>
        <w:tc>
          <w:tcPr>
            <w:tcW w:w="1600" w:type="dxa"/>
            <w:vMerge/>
            <w:tcBorders>
              <w:top w:val="nil"/>
              <w:left w:val="single" w:sz="8" w:space="0" w:color="auto"/>
              <w:bottom w:val="single" w:sz="4" w:space="0" w:color="auto"/>
              <w:right w:val="single" w:sz="8" w:space="0" w:color="auto"/>
            </w:tcBorders>
            <w:vAlign w:val="center"/>
            <w:hideMark/>
          </w:tcPr>
          <w:p w:rsidR="00A4468D" w:rsidRPr="00A4468D" w:rsidRDefault="00A4468D" w:rsidP="00A4468D">
            <w:pPr>
              <w:spacing w:before="0" w:after="0" w:line="240" w:lineRule="auto"/>
              <w:jc w:val="left"/>
              <w:rPr>
                <w:rFonts w:ascii="Times New Roman" w:hAnsi="Times New Roman"/>
                <w:color w:val="000000"/>
                <w:sz w:val="20"/>
                <w:szCs w:val="20"/>
                <w:lang w:eastAsia="sl-SI"/>
              </w:rPr>
            </w:pPr>
          </w:p>
        </w:tc>
        <w:tc>
          <w:tcPr>
            <w:tcW w:w="1300" w:type="dxa"/>
            <w:tcBorders>
              <w:top w:val="nil"/>
              <w:left w:val="nil"/>
              <w:bottom w:val="single" w:sz="4"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color w:val="000000"/>
                <w:sz w:val="20"/>
                <w:szCs w:val="20"/>
                <w:lang w:eastAsia="sl-SI"/>
              </w:rPr>
            </w:pPr>
            <w:r w:rsidRPr="00A4468D">
              <w:rPr>
                <w:rFonts w:ascii="Arial" w:hAnsi="Arial" w:cs="Arial"/>
                <w:color w:val="000000"/>
                <w:sz w:val="20"/>
                <w:szCs w:val="20"/>
                <w:lang w:eastAsia="sl-SI"/>
              </w:rPr>
              <w:t>47.422</w:t>
            </w:r>
          </w:p>
        </w:tc>
        <w:tc>
          <w:tcPr>
            <w:tcW w:w="1240" w:type="dxa"/>
            <w:tcBorders>
              <w:top w:val="nil"/>
              <w:left w:val="nil"/>
              <w:bottom w:val="single" w:sz="4" w:space="0" w:color="auto"/>
              <w:right w:val="single" w:sz="8" w:space="0" w:color="auto"/>
            </w:tcBorders>
            <w:shd w:val="clear" w:color="auto" w:fill="auto"/>
            <w:vAlign w:val="center"/>
            <w:hideMark/>
          </w:tcPr>
          <w:p w:rsidR="00A4468D" w:rsidRPr="00A4468D" w:rsidRDefault="00A4468D" w:rsidP="00A4468D">
            <w:pPr>
              <w:spacing w:before="0" w:after="0" w:line="240" w:lineRule="auto"/>
              <w:jc w:val="right"/>
              <w:rPr>
                <w:rFonts w:ascii="Arial" w:hAnsi="Arial" w:cs="Arial"/>
                <w:sz w:val="20"/>
                <w:szCs w:val="20"/>
                <w:lang w:eastAsia="sl-SI"/>
              </w:rPr>
            </w:pPr>
            <w:r w:rsidRPr="00A4468D">
              <w:rPr>
                <w:rFonts w:ascii="Arial" w:hAnsi="Arial" w:cs="Arial"/>
                <w:sz w:val="20"/>
                <w:szCs w:val="20"/>
                <w:lang w:eastAsia="sl-SI"/>
              </w:rPr>
              <w:t>10.008.506</w:t>
            </w:r>
          </w:p>
        </w:tc>
      </w:tr>
      <w:tr w:rsidR="00A4468D" w:rsidRPr="00A4468D" w:rsidTr="00A4468D">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A4468D" w:rsidRPr="00A4468D" w:rsidRDefault="00A4468D" w:rsidP="00A4468D">
            <w:pPr>
              <w:spacing w:before="0" w:after="0" w:line="240" w:lineRule="auto"/>
              <w:jc w:val="left"/>
              <w:rPr>
                <w:rFonts w:ascii="Arial" w:hAnsi="Arial" w:cs="Arial"/>
                <w:color w:val="000000"/>
                <w:sz w:val="20"/>
                <w:szCs w:val="20"/>
                <w:lang w:eastAsia="sl-SI"/>
              </w:rPr>
            </w:pPr>
            <w:r>
              <w:rPr>
                <w:rFonts w:ascii="Arial" w:hAnsi="Arial" w:cs="Arial"/>
                <w:b/>
                <w:bCs/>
                <w:color w:val="000000"/>
                <w:sz w:val="20"/>
                <w:szCs w:val="20"/>
              </w:rPr>
              <w:t>Kumulativno 31.12.2020</w:t>
            </w:r>
          </w:p>
        </w:tc>
        <w:tc>
          <w:tcPr>
            <w:tcW w:w="1600" w:type="dxa"/>
            <w:tcBorders>
              <w:top w:val="single" w:sz="4" w:space="0" w:color="auto"/>
              <w:left w:val="single" w:sz="4" w:space="0" w:color="auto"/>
              <w:bottom w:val="single" w:sz="4" w:space="0" w:color="auto"/>
              <w:right w:val="single" w:sz="4" w:space="0" w:color="auto"/>
            </w:tcBorders>
            <w:vAlign w:val="center"/>
          </w:tcPr>
          <w:p w:rsidR="00A4468D" w:rsidRPr="00A4468D" w:rsidRDefault="00A4468D" w:rsidP="00A4468D">
            <w:pPr>
              <w:spacing w:before="0" w:after="0" w:line="240" w:lineRule="auto"/>
              <w:jc w:val="left"/>
              <w:rPr>
                <w:rFonts w:ascii="Times New Roman" w:hAnsi="Times New Roman"/>
                <w:color w:val="000000"/>
                <w:sz w:val="20"/>
                <w:szCs w:val="20"/>
                <w:lang w:eastAsia="sl-SI"/>
              </w:rPr>
            </w:pPr>
            <w:r>
              <w:rPr>
                <w:rFonts w:ascii="Arial" w:hAnsi="Arial" w:cs="Arial"/>
                <w:b/>
                <w:bCs/>
                <w:color w:val="000000"/>
                <w:sz w:val="20"/>
                <w:szCs w:val="20"/>
              </w:rPr>
              <w:t>66.131.000,00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A4468D" w:rsidRPr="00A4468D" w:rsidRDefault="00A4468D" w:rsidP="00A4468D">
            <w:pPr>
              <w:spacing w:before="0" w:after="0" w:line="240" w:lineRule="auto"/>
              <w:jc w:val="right"/>
              <w:rPr>
                <w:rFonts w:ascii="Arial" w:hAnsi="Arial" w:cs="Arial"/>
                <w:color w:val="000000"/>
                <w:sz w:val="20"/>
                <w:szCs w:val="20"/>
                <w:lang w:eastAsia="sl-SI"/>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A4468D" w:rsidRPr="00A4468D" w:rsidRDefault="00A4468D" w:rsidP="00A4468D">
            <w:pPr>
              <w:spacing w:before="0" w:after="0" w:line="240" w:lineRule="auto"/>
              <w:jc w:val="right"/>
              <w:rPr>
                <w:rFonts w:ascii="Arial" w:hAnsi="Arial" w:cs="Arial"/>
                <w:sz w:val="20"/>
                <w:szCs w:val="20"/>
                <w:lang w:eastAsia="sl-SI"/>
              </w:rPr>
            </w:pPr>
            <w:r>
              <w:rPr>
                <w:rFonts w:ascii="Arial" w:hAnsi="Arial" w:cs="Arial"/>
                <w:b/>
                <w:bCs/>
                <w:color w:val="000000"/>
                <w:sz w:val="20"/>
                <w:szCs w:val="20"/>
              </w:rPr>
              <w:t>54.971.663</w:t>
            </w:r>
          </w:p>
        </w:tc>
      </w:tr>
    </w:tbl>
    <w:p w:rsidR="00A4468D" w:rsidRDefault="00A4468D" w:rsidP="00A4468D">
      <w:pPr>
        <w:rPr>
          <w:rFonts w:asciiTheme="minorHAnsi" w:hAnsiTheme="minorHAnsi" w:cstheme="minorHAnsi"/>
        </w:rPr>
      </w:pPr>
    </w:p>
    <w:p w:rsidR="00A4468D" w:rsidRDefault="00A4468D" w:rsidP="00A4468D">
      <w:pPr>
        <w:rPr>
          <w:rFonts w:asciiTheme="minorHAnsi" w:hAnsiTheme="minorHAnsi" w:cstheme="minorHAnsi"/>
        </w:rPr>
      </w:pPr>
    </w:p>
    <w:p w:rsidR="00A4468D" w:rsidRDefault="00A4468D" w:rsidP="00A4468D">
      <w:pPr>
        <w:rPr>
          <w:rFonts w:asciiTheme="minorHAnsi" w:hAnsiTheme="minorHAnsi" w:cstheme="minorHAnsi"/>
        </w:rPr>
      </w:pPr>
    </w:p>
    <w:p w:rsidR="00A4468D" w:rsidRDefault="00A4468D" w:rsidP="00A4468D">
      <w:pPr>
        <w:rPr>
          <w:rFonts w:asciiTheme="minorHAnsi" w:hAnsiTheme="minorHAnsi" w:cstheme="minorHAnsi"/>
        </w:rPr>
      </w:pPr>
    </w:p>
    <w:p w:rsidR="00A4468D" w:rsidRDefault="00A4468D" w:rsidP="00A4468D">
      <w:pPr>
        <w:rPr>
          <w:rFonts w:asciiTheme="minorHAnsi" w:hAnsiTheme="minorHAnsi" w:cstheme="minorHAnsi"/>
        </w:rPr>
      </w:pPr>
    </w:p>
    <w:p w:rsidR="00A4468D" w:rsidRPr="00A4468D" w:rsidRDefault="00A4468D" w:rsidP="00A4468D">
      <w:pPr>
        <w:rPr>
          <w:rFonts w:asciiTheme="minorHAnsi" w:hAnsiTheme="minorHAnsi" w:cstheme="minorHAnsi"/>
        </w:rPr>
      </w:pPr>
    </w:p>
    <w:p w:rsidR="00C61F2F" w:rsidRDefault="00C61F2F" w:rsidP="00C61F2F">
      <w:pPr>
        <w:pStyle w:val="Naslov1"/>
        <w:rPr>
          <w:b/>
        </w:rPr>
      </w:pPr>
      <w:r>
        <w:rPr>
          <w:b/>
        </w:rPr>
        <w:t>Zaključek in priporočila</w:t>
      </w:r>
    </w:p>
    <w:bookmarkEnd w:id="1"/>
    <w:p w:rsidR="00DB31F2" w:rsidRDefault="00DB31F2" w:rsidP="00F0083F">
      <w:pPr>
        <w:rPr>
          <w:rFonts w:asciiTheme="minorHAnsi" w:hAnsiTheme="minorHAnsi" w:cstheme="minorHAnsi"/>
        </w:rPr>
      </w:pPr>
      <w:r w:rsidRPr="00F0083F">
        <w:rPr>
          <w:rFonts w:asciiTheme="minorHAnsi" w:hAnsiTheme="minorHAnsi" w:cstheme="minorHAnsi"/>
        </w:rPr>
        <w:t>Viri za financiranje varstva okolja so številni</w:t>
      </w:r>
      <w:r w:rsidR="00F0083F">
        <w:rPr>
          <w:rFonts w:asciiTheme="minorHAnsi" w:hAnsiTheme="minorHAnsi" w:cstheme="minorHAnsi"/>
        </w:rPr>
        <w:t xml:space="preserve"> in razpršeni in jih tudi iz tega razloge ne spremljamo na celovit način. Tudi učinkov ne merimo sistematično, kar bi veljalo izboljšati in na ta način preiti na sistematično rabo virov financiranja </w:t>
      </w:r>
      <w:proofErr w:type="spellStart"/>
      <w:r w:rsidR="00F0083F">
        <w:rPr>
          <w:rFonts w:asciiTheme="minorHAnsi" w:hAnsiTheme="minorHAnsi" w:cstheme="minorHAnsi"/>
        </w:rPr>
        <w:t>okoljske</w:t>
      </w:r>
      <w:proofErr w:type="spellEnd"/>
      <w:r w:rsidR="00F0083F">
        <w:rPr>
          <w:rFonts w:asciiTheme="minorHAnsi" w:hAnsiTheme="minorHAnsi" w:cstheme="minorHAnsi"/>
        </w:rPr>
        <w:t xml:space="preserve"> politike.</w:t>
      </w:r>
    </w:p>
    <w:p w:rsidR="00DB31F2" w:rsidRPr="00F0083F" w:rsidRDefault="00F0083F" w:rsidP="00F0083F">
      <w:pPr>
        <w:rPr>
          <w:rFonts w:asciiTheme="minorHAnsi" w:hAnsiTheme="minorHAnsi" w:cstheme="minorHAnsi"/>
        </w:rPr>
      </w:pPr>
      <w:r>
        <w:rPr>
          <w:rFonts w:asciiTheme="minorHAnsi" w:hAnsiTheme="minorHAnsi" w:cstheme="minorHAnsi"/>
        </w:rPr>
        <w:lastRenderedPageBreak/>
        <w:t>Za vsaj nekatera področja (narava, blaženje in prilagajanje na podnebne spremembe) je jasna ocena, da bi potrebovali znatno več sredstev da bi dosegali cilje strategij, operativnih programov in mednarodnih obvez.</w:t>
      </w:r>
      <w:r w:rsidRPr="00F0083F">
        <w:rPr>
          <w:rFonts w:asciiTheme="minorHAnsi" w:hAnsiTheme="minorHAnsi" w:cstheme="minorHAnsi"/>
        </w:rPr>
        <w:t xml:space="preserve"> Po drugi strani pa so okolje in podnebni ukrepi na vrhu politične in programske (EU skladi kot so kohezijski, regionalni, Obzorje) agende in je torej mogoče pričakovati, da bodo vsaj projektna sredstva na voljo še vrsto let. Zato je na tem mestu predlog, da </w:t>
      </w:r>
      <w:r w:rsidR="00DB31F2" w:rsidRPr="00F0083F">
        <w:rPr>
          <w:rFonts w:asciiTheme="minorHAnsi" w:hAnsiTheme="minorHAnsi" w:cstheme="minorHAnsi"/>
        </w:rPr>
        <w:t xml:space="preserve">pristojno ministrstvo k pridobivanju sredstev iz </w:t>
      </w:r>
      <w:proofErr w:type="spellStart"/>
      <w:r w:rsidR="00DB31F2" w:rsidRPr="00F0083F">
        <w:rPr>
          <w:rFonts w:asciiTheme="minorHAnsi" w:hAnsiTheme="minorHAnsi" w:cstheme="minorHAnsi"/>
        </w:rPr>
        <w:t>neproračunskih</w:t>
      </w:r>
      <w:proofErr w:type="spellEnd"/>
      <w:r w:rsidR="00DB31F2" w:rsidRPr="00F0083F">
        <w:rPr>
          <w:rFonts w:asciiTheme="minorHAnsi" w:hAnsiTheme="minorHAnsi" w:cstheme="minorHAnsi"/>
        </w:rPr>
        <w:t xml:space="preserve"> virov pristopilo bolj strateško in sistematično, npr. z oblikovanjem projektne enote, ki bi glede na potrebe iskala možne vire, krepila sposobnosti deležnikov za njihovo</w:t>
      </w:r>
      <w:r w:rsidR="00956A0B" w:rsidRPr="00F0083F">
        <w:rPr>
          <w:rFonts w:asciiTheme="minorHAnsi" w:hAnsiTheme="minorHAnsi" w:cstheme="minorHAnsi"/>
        </w:rPr>
        <w:t xml:space="preserve"> pridobivanje in še kaj.</w:t>
      </w:r>
    </w:p>
    <w:p w:rsidR="00EF286E" w:rsidRDefault="00EF286E" w:rsidP="00EF286E"/>
    <w:p w:rsidR="00EF286E" w:rsidRPr="00F0083F" w:rsidRDefault="00EF286E" w:rsidP="00EF286E">
      <w:pPr>
        <w:rPr>
          <w:b/>
          <w:bCs/>
        </w:rPr>
      </w:pPr>
      <w:r w:rsidRPr="00F0083F">
        <w:rPr>
          <w:b/>
          <w:bCs/>
        </w:rPr>
        <w:t>Viri:</w:t>
      </w:r>
    </w:p>
    <w:p w:rsidR="00EF286E" w:rsidRDefault="00EF286E" w:rsidP="00EF286E">
      <w:r>
        <w:t>Tabele so pripravljene s strani MOP, na podlagi podatkov pristojnih institucij:</w:t>
      </w:r>
    </w:p>
    <w:p w:rsidR="00F354BF" w:rsidRDefault="00F354BF" w:rsidP="00EF286E">
      <w:r>
        <w:rPr>
          <w:rFonts w:asciiTheme="minorHAnsi" w:hAnsiTheme="minorHAnsi" w:cstheme="minorHAnsi"/>
        </w:rPr>
        <w:t>Sredstva slovenskega proračuna, ki je namenjen ohranjanju narave, vir: podatki MOP</w:t>
      </w:r>
    </w:p>
    <w:p w:rsidR="00EF286E" w:rsidRDefault="00EF286E" w:rsidP="00EF286E">
      <w:pPr>
        <w:jc w:val="left"/>
        <w:rPr>
          <w:rFonts w:asciiTheme="minorHAnsi" w:hAnsiTheme="minorHAnsi" w:cstheme="minorHAnsi"/>
        </w:rPr>
      </w:pPr>
      <w:proofErr w:type="spellStart"/>
      <w:r>
        <w:rPr>
          <w:rFonts w:asciiTheme="minorHAnsi" w:hAnsiTheme="minorHAnsi" w:cstheme="minorHAnsi"/>
        </w:rPr>
        <w:t>Life</w:t>
      </w:r>
      <w:proofErr w:type="spellEnd"/>
      <w:r>
        <w:rPr>
          <w:rFonts w:asciiTheme="minorHAnsi" w:hAnsiTheme="minorHAnsi" w:cstheme="minorHAnsi"/>
        </w:rPr>
        <w:t xml:space="preserve"> integrirana projekta, vir: podatki MOP</w:t>
      </w:r>
    </w:p>
    <w:p w:rsidR="00EF286E" w:rsidRDefault="00EF286E" w:rsidP="00EF286E">
      <w:pPr>
        <w:jc w:val="left"/>
        <w:rPr>
          <w:rFonts w:asciiTheme="minorHAnsi" w:hAnsiTheme="minorHAnsi" w:cstheme="minorHAnsi"/>
        </w:rPr>
      </w:pPr>
      <w:r w:rsidRPr="00EF286E">
        <w:rPr>
          <w:rFonts w:asciiTheme="minorHAnsi" w:hAnsiTheme="minorHAnsi" w:cstheme="minorHAnsi"/>
        </w:rPr>
        <w:t>Realizacija programa sklada za vode po posameznih sklopih (2017-2020)</w:t>
      </w:r>
      <w:r>
        <w:rPr>
          <w:rFonts w:asciiTheme="minorHAnsi" w:hAnsiTheme="minorHAnsi" w:cstheme="minorHAnsi"/>
        </w:rPr>
        <w:t>, Vir: podatki Direkcije za vode RS</w:t>
      </w:r>
    </w:p>
    <w:tbl>
      <w:tblPr>
        <w:tblW w:w="9316" w:type="dxa"/>
        <w:shd w:val="clear" w:color="auto" w:fill="FFFFFF"/>
        <w:tblCellMar>
          <w:left w:w="0" w:type="dxa"/>
          <w:right w:w="0" w:type="dxa"/>
        </w:tblCellMar>
        <w:tblLook w:val="04A0" w:firstRow="1" w:lastRow="0" w:firstColumn="1" w:lastColumn="0" w:noHBand="0" w:noVBand="1"/>
        <w:tblDescription w:val="Okoljski davki (mio EUR) po: VRSTE OKOLJSKIH DAVKOV ,  LETO"/>
      </w:tblPr>
      <w:tblGrid>
        <w:gridCol w:w="9316"/>
      </w:tblGrid>
      <w:tr w:rsidR="00EF286E" w:rsidRPr="00EF286E" w:rsidTr="00EF286E">
        <w:trPr>
          <w:trHeight w:val="739"/>
          <w:tblHeader/>
        </w:trPr>
        <w:tc>
          <w:tcPr>
            <w:tcW w:w="9316" w:type="dxa"/>
            <w:tcBorders>
              <w:top w:val="nil"/>
              <w:left w:val="nil"/>
              <w:bottom w:val="nil"/>
              <w:right w:val="nil"/>
            </w:tcBorders>
            <w:shd w:val="clear" w:color="auto" w:fill="FFFFFF"/>
            <w:tcMar>
              <w:top w:w="225" w:type="dxa"/>
              <w:left w:w="0" w:type="dxa"/>
              <w:bottom w:w="240" w:type="dxa"/>
              <w:right w:w="75" w:type="dxa"/>
            </w:tcMar>
            <w:hideMark/>
          </w:tcPr>
          <w:p w:rsidR="00EF286E" w:rsidRDefault="00EF286E" w:rsidP="00EF286E">
            <w:pPr>
              <w:jc w:val="left"/>
              <w:rPr>
                <w:rFonts w:asciiTheme="minorHAnsi" w:hAnsiTheme="minorHAnsi" w:cstheme="minorHAnsi"/>
              </w:rPr>
            </w:pPr>
            <w:r w:rsidRPr="00EF286E">
              <w:rPr>
                <w:rFonts w:asciiTheme="minorHAnsi" w:hAnsiTheme="minorHAnsi" w:cstheme="minorHAnsi"/>
              </w:rPr>
              <w:t>Poraba sredstev Podnebnega sklada v letih 2017 – 2020 in vrstah ukrepov</w:t>
            </w:r>
            <w:r>
              <w:rPr>
                <w:rFonts w:asciiTheme="minorHAnsi" w:hAnsiTheme="minorHAnsi" w:cstheme="minorHAnsi"/>
              </w:rPr>
              <w:t>, vir: podatki MOP</w:t>
            </w:r>
          </w:p>
          <w:p w:rsidR="00EF286E" w:rsidRPr="00EF286E" w:rsidRDefault="00EF286E" w:rsidP="00EF286E">
            <w:pPr>
              <w:jc w:val="left"/>
              <w:rPr>
                <w:rFonts w:asciiTheme="minorHAnsi" w:hAnsiTheme="minorHAnsi" w:cstheme="minorHAnsi"/>
              </w:rPr>
            </w:pPr>
            <w:proofErr w:type="spellStart"/>
            <w:r w:rsidRPr="00EF286E">
              <w:rPr>
                <w:rFonts w:asciiTheme="minorHAnsi" w:hAnsiTheme="minorHAnsi" w:cstheme="minorHAnsi"/>
                <w:b/>
                <w:bCs/>
              </w:rPr>
              <w:t>Okoljski</w:t>
            </w:r>
            <w:proofErr w:type="spellEnd"/>
            <w:r w:rsidRPr="00EF286E">
              <w:rPr>
                <w:rFonts w:asciiTheme="minorHAnsi" w:hAnsiTheme="minorHAnsi" w:cstheme="minorHAnsi"/>
                <w:b/>
                <w:bCs/>
              </w:rPr>
              <w:t xml:space="preserve"> davki po vrsti davka (mio EUR), Slovenija, letno</w:t>
            </w:r>
            <w:r>
              <w:rPr>
                <w:rFonts w:asciiTheme="minorHAnsi" w:hAnsiTheme="minorHAnsi" w:cstheme="minorHAnsi"/>
                <w:b/>
                <w:bCs/>
              </w:rPr>
              <w:t xml:space="preserve"> vir: Statistični urad RS</w:t>
            </w:r>
          </w:p>
          <w:p w:rsidR="00EF286E" w:rsidRDefault="00EF286E" w:rsidP="00EF286E">
            <w:proofErr w:type="spellStart"/>
            <w:r w:rsidRPr="00EF286E">
              <w:rPr>
                <w:rFonts w:asciiTheme="minorHAnsi" w:hAnsiTheme="minorHAnsi" w:cstheme="minorHAnsi"/>
              </w:rPr>
              <w:t>Okoljski</w:t>
            </w:r>
            <w:proofErr w:type="spellEnd"/>
            <w:r w:rsidRPr="00EF286E">
              <w:rPr>
                <w:rFonts w:asciiTheme="minorHAnsi" w:hAnsiTheme="minorHAnsi" w:cstheme="minorHAnsi"/>
              </w:rPr>
              <w:t xml:space="preserve"> davki po vrsti davka (mio EUR), Slovenija, letno </w:t>
            </w:r>
            <w:r w:rsidRPr="00EF286E">
              <w:t xml:space="preserve">Vir: </w:t>
            </w:r>
            <w:hyperlink r:id="rId12" w:history="1">
              <w:r w:rsidRPr="00EF286E">
                <w:rPr>
                  <w:rStyle w:val="Hiperpovezava"/>
                </w:rPr>
                <w:t>https://pxweb.stat.si/SiStatData/pxweb/sl/Data/-/2771101S.px/table/tableViewLayout2/</w:t>
              </w:r>
            </w:hyperlink>
            <w:r w:rsidRPr="00EF286E">
              <w:t>, zajem 25. 5. 2021.</w:t>
            </w:r>
          </w:p>
          <w:p w:rsidR="001076DC" w:rsidRPr="00EF286E" w:rsidRDefault="001076DC" w:rsidP="00EF286E">
            <w:r>
              <w:t>Proračun ARSO za monitoring, vir. Podatki ARSO.</w:t>
            </w:r>
          </w:p>
        </w:tc>
      </w:tr>
    </w:tbl>
    <w:p w:rsidR="00EF286E" w:rsidRPr="00B35EEB" w:rsidRDefault="00EF286E" w:rsidP="00EF286E">
      <w:pPr>
        <w:rPr>
          <w:rFonts w:asciiTheme="minorHAnsi" w:hAnsiTheme="minorHAnsi" w:cstheme="minorHAnsi"/>
        </w:rPr>
      </w:pPr>
      <w:r w:rsidRPr="00B35EEB">
        <w:rPr>
          <w:rFonts w:asciiTheme="minorHAnsi" w:hAnsiTheme="minorHAnsi" w:cstheme="minorHAnsi"/>
        </w:rPr>
        <w:t>Stanje izvajanja Evropske kohezijske politike v Sloveniji po prednostnih oseh skupaj: obdobje od 1. 1. 2014 do 31. 12. 2020</w:t>
      </w:r>
      <w:r>
        <w:rPr>
          <w:rFonts w:asciiTheme="minorHAnsi" w:hAnsiTheme="minorHAnsi" w:cstheme="minorHAnsi"/>
        </w:rPr>
        <w:t xml:space="preserve"> (vir: poročila Organa upravljanja (SVRK) na spletni strani </w:t>
      </w:r>
      <w:hyperlink r:id="rId13" w:history="1">
        <w:r w:rsidRPr="00DD06E0">
          <w:rPr>
            <w:rStyle w:val="Hiperpovezava"/>
            <w:rFonts w:asciiTheme="minorHAnsi" w:hAnsiTheme="minorHAnsi" w:cstheme="minorHAnsi"/>
          </w:rPr>
          <w:t>https://www.eu-skladi.si/</w:t>
        </w:r>
      </w:hyperlink>
      <w:r>
        <w:rPr>
          <w:rFonts w:asciiTheme="minorHAnsi" w:hAnsiTheme="minorHAnsi" w:cstheme="minorHAnsi"/>
        </w:rPr>
        <w:t>, zajem maj 2021</w:t>
      </w:r>
    </w:p>
    <w:p w:rsidR="00EF286E" w:rsidRDefault="00EF286E" w:rsidP="00EF286E">
      <w:pPr>
        <w:rPr>
          <w:rFonts w:asciiTheme="minorHAnsi" w:hAnsiTheme="minorHAnsi" w:cstheme="minorHAnsi"/>
        </w:rPr>
      </w:pPr>
      <w:r w:rsidRPr="00EF286E">
        <w:rPr>
          <w:rFonts w:asciiTheme="minorHAnsi" w:hAnsiTheme="minorHAnsi" w:cstheme="minorHAnsi"/>
        </w:rPr>
        <w:lastRenderedPageBreak/>
        <w:t>Čezmejni programi sodelovanja: projekti na področju okolja po programih in sredstvih 2014-2020 (Vir: Organi upravljanja in SVRK, maj 2021)</w:t>
      </w:r>
    </w:p>
    <w:p w:rsidR="00FF1F0F" w:rsidRPr="00EF286E" w:rsidRDefault="00FF1F0F" w:rsidP="00FF1F0F">
      <w:pPr>
        <w:jc w:val="left"/>
        <w:rPr>
          <w:rFonts w:asciiTheme="minorHAnsi" w:hAnsiTheme="minorHAnsi" w:cstheme="minorHAnsi"/>
        </w:rPr>
      </w:pPr>
      <w:r w:rsidRPr="00FF1F0F">
        <w:rPr>
          <w:rFonts w:asciiTheme="minorHAnsi" w:hAnsiTheme="minorHAnsi" w:cstheme="minorHAnsi"/>
        </w:rPr>
        <w:t>Plačilo kmetijsko-</w:t>
      </w:r>
      <w:proofErr w:type="spellStart"/>
      <w:r w:rsidRPr="00FF1F0F">
        <w:rPr>
          <w:rFonts w:asciiTheme="minorHAnsi" w:hAnsiTheme="minorHAnsi" w:cstheme="minorHAnsi"/>
        </w:rPr>
        <w:t>okoljskih</w:t>
      </w:r>
      <w:proofErr w:type="spellEnd"/>
      <w:r w:rsidRPr="00FF1F0F">
        <w:rPr>
          <w:rFonts w:asciiTheme="minorHAnsi" w:hAnsiTheme="minorHAnsi" w:cstheme="minorHAnsi"/>
        </w:rPr>
        <w:t xml:space="preserve">-podnebnih obveznosti </w:t>
      </w:r>
      <w:r>
        <w:rPr>
          <w:rFonts w:asciiTheme="minorHAnsi" w:hAnsiTheme="minorHAnsi" w:cstheme="minorHAnsi"/>
        </w:rPr>
        <w:t>in Ekološko kmetovanje, vir: Ministrstvo za kmetijstvo, gozdarstvo in prehrano</w:t>
      </w:r>
    </w:p>
    <w:p w:rsidR="00EF286E" w:rsidRDefault="00EF286E" w:rsidP="00EF286E"/>
    <w:p w:rsidR="00EF286E" w:rsidRPr="006533B0" w:rsidRDefault="00EF286E" w:rsidP="00EF286E"/>
    <w:sectPr w:rsidR="00EF286E" w:rsidRPr="006533B0" w:rsidSect="000F0B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DE8" w:rsidRDefault="00B64DE8" w:rsidP="00A334A3">
      <w:pPr>
        <w:spacing w:before="0" w:after="0" w:line="240" w:lineRule="auto"/>
      </w:pPr>
      <w:r>
        <w:separator/>
      </w:r>
    </w:p>
  </w:endnote>
  <w:endnote w:type="continuationSeparator" w:id="0">
    <w:p w:rsidR="00B64DE8" w:rsidRDefault="00B64DE8" w:rsidP="00A334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DE8" w:rsidRDefault="00B64DE8" w:rsidP="00A334A3">
      <w:pPr>
        <w:spacing w:before="0" w:after="0" w:line="240" w:lineRule="auto"/>
      </w:pPr>
      <w:r>
        <w:separator/>
      </w:r>
    </w:p>
  </w:footnote>
  <w:footnote w:type="continuationSeparator" w:id="0">
    <w:p w:rsidR="00B64DE8" w:rsidRDefault="00B64DE8" w:rsidP="00A334A3">
      <w:pPr>
        <w:spacing w:before="0" w:after="0" w:line="240" w:lineRule="auto"/>
      </w:pPr>
      <w:r>
        <w:continuationSeparator/>
      </w:r>
    </w:p>
  </w:footnote>
  <w:footnote w:id="1">
    <w:p w:rsidR="00B64DE8" w:rsidRPr="00A334A3" w:rsidRDefault="00B64DE8" w:rsidP="00A334A3">
      <w:pPr>
        <w:pStyle w:val="len"/>
        <w:shd w:val="clear" w:color="auto" w:fill="FFFFFF"/>
        <w:spacing w:before="480" w:beforeAutospacing="0" w:after="0" w:afterAutospacing="0"/>
        <w:jc w:val="both"/>
        <w:rPr>
          <w:rFonts w:ascii="Arial" w:hAnsi="Arial" w:cs="Arial"/>
          <w:sz w:val="16"/>
          <w:szCs w:val="16"/>
        </w:rPr>
      </w:pPr>
      <w:r w:rsidRPr="00A334A3">
        <w:rPr>
          <w:rStyle w:val="Sprotnaopomba-sklic"/>
        </w:rPr>
        <w:footnoteRef/>
      </w:r>
      <w:r>
        <w:t xml:space="preserve"> </w:t>
      </w:r>
      <w:r w:rsidRPr="00A334A3">
        <w:rPr>
          <w:rFonts w:ascii="Arial" w:hAnsi="Arial" w:cs="Arial"/>
          <w:sz w:val="16"/>
          <w:szCs w:val="16"/>
        </w:rPr>
        <w:t>2. člen (namen in cilji zakona) ZVO v drugem odstavku določa, da so</w:t>
      </w:r>
      <w:r>
        <w:rPr>
          <w:rFonts w:ascii="Arial" w:hAnsi="Arial" w:cs="Arial"/>
          <w:b/>
          <w:bCs/>
          <w:sz w:val="16"/>
          <w:szCs w:val="16"/>
        </w:rPr>
        <w:t xml:space="preserve"> c</w:t>
      </w:r>
      <w:r w:rsidRPr="00A334A3">
        <w:rPr>
          <w:rFonts w:ascii="Arial" w:hAnsi="Arial" w:cs="Arial"/>
          <w:sz w:val="16"/>
          <w:szCs w:val="16"/>
        </w:rPr>
        <w:t>ilji varstva okolja zlasti:</w:t>
      </w:r>
      <w:r>
        <w:rPr>
          <w:rFonts w:ascii="Arial" w:hAnsi="Arial" w:cs="Arial"/>
          <w:sz w:val="16"/>
          <w:szCs w:val="16"/>
        </w:rPr>
        <w:t xml:space="preserve"> </w:t>
      </w:r>
      <w:r w:rsidRPr="00A334A3">
        <w:rPr>
          <w:rFonts w:ascii="Arial" w:hAnsi="Arial" w:cs="Arial"/>
          <w:sz w:val="16"/>
          <w:szCs w:val="16"/>
        </w:rPr>
        <w:t>preprečitev in zmanjšanje obremenjevanja okolja,</w:t>
      </w:r>
      <w:r>
        <w:rPr>
          <w:rFonts w:ascii="Arial" w:hAnsi="Arial" w:cs="Arial"/>
          <w:sz w:val="16"/>
          <w:szCs w:val="16"/>
        </w:rPr>
        <w:t xml:space="preserve"> </w:t>
      </w:r>
      <w:r w:rsidRPr="00A334A3">
        <w:rPr>
          <w:rFonts w:ascii="Arial" w:hAnsi="Arial" w:cs="Arial"/>
          <w:sz w:val="16"/>
          <w:szCs w:val="16"/>
        </w:rPr>
        <w:t>ohranjanje in izboljševanje kakovosti okolja,</w:t>
      </w:r>
      <w:r>
        <w:rPr>
          <w:rFonts w:ascii="Arial" w:hAnsi="Arial" w:cs="Arial"/>
          <w:sz w:val="16"/>
          <w:szCs w:val="16"/>
        </w:rPr>
        <w:t xml:space="preserve"> </w:t>
      </w:r>
      <w:r w:rsidRPr="00A334A3">
        <w:rPr>
          <w:rFonts w:ascii="Arial" w:hAnsi="Arial" w:cs="Arial"/>
          <w:sz w:val="16"/>
          <w:szCs w:val="16"/>
        </w:rPr>
        <w:t>trajnostna raba naravnih virov,</w:t>
      </w:r>
      <w:r>
        <w:rPr>
          <w:rFonts w:ascii="Arial" w:hAnsi="Arial" w:cs="Arial"/>
          <w:sz w:val="16"/>
          <w:szCs w:val="16"/>
        </w:rPr>
        <w:t xml:space="preserve"> </w:t>
      </w:r>
      <w:r w:rsidRPr="00A334A3">
        <w:rPr>
          <w:rFonts w:ascii="Arial" w:hAnsi="Arial" w:cs="Arial"/>
          <w:sz w:val="16"/>
          <w:szCs w:val="16"/>
        </w:rPr>
        <w:t>zmanjšanje rabe energije in večja uporaba obnovljivih virov energije,</w:t>
      </w:r>
      <w:r>
        <w:rPr>
          <w:rFonts w:ascii="Arial" w:hAnsi="Arial" w:cs="Arial"/>
          <w:sz w:val="16"/>
          <w:szCs w:val="16"/>
        </w:rPr>
        <w:t xml:space="preserve"> </w:t>
      </w:r>
      <w:r w:rsidRPr="00A334A3">
        <w:rPr>
          <w:rFonts w:ascii="Arial" w:hAnsi="Arial" w:cs="Arial"/>
          <w:sz w:val="16"/>
          <w:szCs w:val="16"/>
        </w:rPr>
        <w:t>odpravljanje posledic obremenjevanja okolja, izboljšanje porušenega naravnega ravnovesja in ponovno vzpostavljanje njegovih regeneracijskih sposobnosti,</w:t>
      </w:r>
      <w:r>
        <w:rPr>
          <w:rFonts w:ascii="Arial" w:hAnsi="Arial" w:cs="Arial"/>
          <w:sz w:val="16"/>
          <w:szCs w:val="16"/>
        </w:rPr>
        <w:t xml:space="preserve"> </w:t>
      </w:r>
      <w:r w:rsidRPr="00A334A3">
        <w:rPr>
          <w:rFonts w:ascii="Arial" w:hAnsi="Arial" w:cs="Arial"/>
          <w:sz w:val="16"/>
          <w:szCs w:val="16"/>
        </w:rPr>
        <w:t>povečevanje snovne učinkovitosti proizvodnje in potrošnje ter</w:t>
      </w:r>
      <w:r>
        <w:rPr>
          <w:rFonts w:ascii="Arial" w:hAnsi="Arial" w:cs="Arial"/>
          <w:sz w:val="16"/>
          <w:szCs w:val="16"/>
        </w:rPr>
        <w:t xml:space="preserve"> </w:t>
      </w:r>
      <w:r w:rsidRPr="00A334A3">
        <w:rPr>
          <w:rFonts w:ascii="Arial" w:hAnsi="Arial" w:cs="Arial"/>
          <w:sz w:val="16"/>
          <w:szCs w:val="16"/>
        </w:rPr>
        <w:t>opuščanje in nadomeščanje uporabe nevarnih snovi.</w:t>
      </w:r>
    </w:p>
  </w:footnote>
  <w:footnote w:id="2">
    <w:p w:rsidR="00B64DE8" w:rsidRDefault="00B64DE8" w:rsidP="00A334A3">
      <w:pPr>
        <w:pStyle w:val="odstavek"/>
        <w:shd w:val="clear" w:color="auto" w:fill="FFFFFF"/>
        <w:spacing w:before="240" w:beforeAutospacing="0" w:after="0" w:afterAutospacing="0"/>
        <w:jc w:val="both"/>
      </w:pPr>
      <w:r w:rsidRPr="00A334A3">
        <w:rPr>
          <w:rFonts w:ascii="Arial" w:hAnsi="Arial" w:cs="Arial"/>
          <w:sz w:val="16"/>
          <w:szCs w:val="16"/>
          <w:vertAlign w:val="superscript"/>
        </w:rPr>
        <w:footnoteRef/>
      </w:r>
      <w:r w:rsidRPr="00A334A3">
        <w:rPr>
          <w:rFonts w:ascii="Arial" w:hAnsi="Arial" w:cs="Arial"/>
          <w:sz w:val="16"/>
          <w:szCs w:val="16"/>
        </w:rPr>
        <w:t xml:space="preserve"> </w:t>
      </w:r>
      <w:r w:rsidRPr="00A334A3">
        <w:rPr>
          <w:rFonts w:ascii="Arial" w:hAnsi="Arial" w:cs="Arial"/>
          <w:sz w:val="16"/>
          <w:szCs w:val="16"/>
        </w:rPr>
        <w:t xml:space="preserve">10. člen ZVO določa: (1) Povzročitelj obremenitve krije vse stroške predpisanih ukrepov za preprečevanje in zmanjševanje onesnaževanja ter tveganja za okolje, rabo okolja ter odpravo posledic obremenjevanja okolja, vključno s stroški izvedbe preprečevalnih in sanacijskih ukrepov v primeru </w:t>
      </w:r>
      <w:proofErr w:type="spellStart"/>
      <w:r w:rsidRPr="00A334A3">
        <w:rPr>
          <w:rFonts w:ascii="Arial" w:hAnsi="Arial" w:cs="Arial"/>
          <w:sz w:val="16"/>
          <w:szCs w:val="16"/>
        </w:rPr>
        <w:t>okoljske</w:t>
      </w:r>
      <w:proofErr w:type="spellEnd"/>
      <w:r w:rsidRPr="00A334A3">
        <w:rPr>
          <w:rFonts w:ascii="Arial" w:hAnsi="Arial" w:cs="Arial"/>
          <w:sz w:val="16"/>
          <w:szCs w:val="16"/>
        </w:rPr>
        <w:t xml:space="preserve"> škode.</w:t>
      </w:r>
      <w:r>
        <w:rPr>
          <w:rFonts w:ascii="Arial" w:hAnsi="Arial" w:cs="Arial"/>
          <w:sz w:val="16"/>
          <w:szCs w:val="16"/>
        </w:rPr>
        <w:t xml:space="preserve"> </w:t>
      </w:r>
      <w:r w:rsidRPr="00A334A3">
        <w:rPr>
          <w:rFonts w:ascii="Arial" w:hAnsi="Arial" w:cs="Arial"/>
          <w:sz w:val="16"/>
          <w:szCs w:val="16"/>
        </w:rPr>
        <w:t xml:space="preserve">(2) Z namenom zmanjševanja obremenjevanja okolja se lahko predpiše </w:t>
      </w:r>
      <w:proofErr w:type="spellStart"/>
      <w:r w:rsidRPr="00A334A3">
        <w:rPr>
          <w:rFonts w:ascii="Arial" w:hAnsi="Arial" w:cs="Arial"/>
          <w:sz w:val="16"/>
          <w:szCs w:val="16"/>
        </w:rPr>
        <w:t>okoljsko</w:t>
      </w:r>
      <w:proofErr w:type="spellEnd"/>
      <w:r w:rsidRPr="00A334A3">
        <w:rPr>
          <w:rFonts w:ascii="Arial" w:hAnsi="Arial" w:cs="Arial"/>
          <w:sz w:val="16"/>
          <w:szCs w:val="16"/>
        </w:rPr>
        <w:t xml:space="preserve"> dajatev zaradi onesnaževanja ali zaradi vsebnosti okolju škodljivih snovi v surovini, polizdelku ali izdelku.</w:t>
      </w:r>
      <w:r>
        <w:rPr>
          <w:rFonts w:ascii="Arial" w:hAnsi="Arial" w:cs="Arial"/>
          <w:sz w:val="16"/>
          <w:szCs w:val="16"/>
        </w:rPr>
        <w:t xml:space="preserve"> </w:t>
      </w:r>
      <w:r w:rsidRPr="00A334A3">
        <w:rPr>
          <w:rFonts w:ascii="Arial" w:hAnsi="Arial" w:cs="Arial"/>
          <w:sz w:val="16"/>
          <w:szCs w:val="16"/>
        </w:rPr>
        <w:t>(3) Povzročitelju obremenitve se lahko predpiše obveznost jamčenja s finančnimi jamstvi zaradi izvajanja predpisanih obveznosti ali poplačila stroškov obremenjevanja okolja pri opravljanju njegove dejavnosti, po njenem prenehanju ali prenehanju obratovanja naprave ali obrata ali prenehanju povzročitelja obremenitve.</w:t>
      </w:r>
    </w:p>
  </w:footnote>
  <w:footnote w:id="3">
    <w:p w:rsidR="00B64DE8" w:rsidRPr="00A334A3" w:rsidRDefault="00B64DE8" w:rsidP="00A334A3">
      <w:pPr>
        <w:pStyle w:val="odstavek"/>
        <w:shd w:val="clear" w:color="auto" w:fill="FFFFFF"/>
        <w:spacing w:before="240" w:beforeAutospacing="0" w:after="0" w:afterAutospacing="0"/>
        <w:ind w:firstLine="1021"/>
        <w:jc w:val="both"/>
        <w:rPr>
          <w:rFonts w:ascii="Arial" w:hAnsi="Arial" w:cs="Arial"/>
          <w:sz w:val="16"/>
          <w:szCs w:val="16"/>
        </w:rPr>
      </w:pPr>
      <w:r>
        <w:rPr>
          <w:rStyle w:val="Sprotnaopomba-sklic"/>
        </w:rPr>
        <w:footnoteRef/>
      </w:r>
      <w:r>
        <w:t xml:space="preserve"> </w:t>
      </w:r>
      <w:r w:rsidRPr="00A334A3">
        <w:rPr>
          <w:rFonts w:ascii="Arial" w:hAnsi="Arial" w:cs="Arial"/>
          <w:sz w:val="16"/>
          <w:szCs w:val="16"/>
        </w:rPr>
        <w:t>11. člen ZVO določa: 1) Država skrbi za odpravo posledic čezmerne obremenitve okolja in krije stroške odprave teh posledic, če jih ni mogoče naprtiti določenim ali določljivim povzročiteljem ali ni pravne podlage za naložitev obveznosti povzročitelju obremenitve ali posledic ni mogoče drugače odpraviti.</w:t>
      </w:r>
      <w:r>
        <w:rPr>
          <w:rFonts w:ascii="Arial" w:hAnsi="Arial" w:cs="Arial"/>
          <w:sz w:val="16"/>
          <w:szCs w:val="16"/>
        </w:rPr>
        <w:t xml:space="preserve"> </w:t>
      </w:r>
      <w:r w:rsidRPr="00A334A3">
        <w:rPr>
          <w:rFonts w:ascii="Arial" w:hAnsi="Arial" w:cs="Arial"/>
          <w:sz w:val="16"/>
          <w:szCs w:val="16"/>
        </w:rPr>
        <w:t>(2) Ne glede na določbe prejšnjega odstavka občina skrbi za odpravo posledic čezmerne obremenitve okolja zaradi ravnanja s komunalnimi odpadki in krije stroške odprave teh posledic, če jih ni mogoče naprtiti določenim ali določljivim povzročiteljem ali ni pravne podlage za naložitev obveznosti povzročitelju obremenitve ali posledic ni mogoče drugače odpraviti.</w:t>
      </w:r>
      <w:r>
        <w:rPr>
          <w:rFonts w:ascii="Arial" w:hAnsi="Arial" w:cs="Arial"/>
          <w:sz w:val="16"/>
          <w:szCs w:val="16"/>
        </w:rPr>
        <w:t xml:space="preserve"> </w:t>
      </w:r>
      <w:r w:rsidRPr="00A334A3">
        <w:rPr>
          <w:rFonts w:ascii="Arial" w:hAnsi="Arial" w:cs="Arial"/>
          <w:sz w:val="16"/>
          <w:szCs w:val="16"/>
        </w:rPr>
        <w:t>(3) Če se v primeru iz prejšnjih odstavkov povzročitelj ugotovi kasneje, imata država ali občina pravico in dolžnost izterjati vračilo stroškov iz prejšnjih odstavkov.</w:t>
      </w:r>
      <w:r>
        <w:rPr>
          <w:rFonts w:ascii="Arial" w:hAnsi="Arial" w:cs="Arial"/>
          <w:sz w:val="16"/>
          <w:szCs w:val="16"/>
        </w:rPr>
        <w:t xml:space="preserve"> </w:t>
      </w:r>
      <w:r w:rsidRPr="00A334A3">
        <w:rPr>
          <w:rFonts w:ascii="Arial" w:hAnsi="Arial" w:cs="Arial"/>
          <w:sz w:val="16"/>
          <w:szCs w:val="16"/>
        </w:rPr>
        <w:t>(4) Načelo subsidiarnega ukrepanja velja za državo tudi, ko je vir obremenjevanja okolja zunaj njenih meja, vprašanja o posledicah čezmerne obremenitve na območju Republike Slovenije pa s tujo državo, v kateri je vir, niso urejena.</w:t>
      </w:r>
      <w:r>
        <w:rPr>
          <w:rFonts w:ascii="Arial" w:hAnsi="Arial" w:cs="Arial"/>
          <w:sz w:val="16"/>
          <w:szCs w:val="16"/>
        </w:rPr>
        <w:t xml:space="preserve"> </w:t>
      </w:r>
      <w:r w:rsidRPr="00A334A3">
        <w:rPr>
          <w:rFonts w:ascii="Arial" w:hAnsi="Arial" w:cs="Arial"/>
          <w:sz w:val="16"/>
          <w:szCs w:val="16"/>
        </w:rPr>
        <w:t>(5) Stroški subsidiarnega ukrepanja države ali občine ne pokrivajo stroškov odškodninskih zahtevkov oškodovancev zaradi posledic čezmerne obremenitve okolja.</w:t>
      </w:r>
    </w:p>
    <w:p w:rsidR="00B64DE8" w:rsidRDefault="00B64DE8" w:rsidP="00A334A3">
      <w:pPr>
        <w:pStyle w:val="odstavek"/>
        <w:shd w:val="clear" w:color="auto" w:fill="FFFFFF"/>
        <w:spacing w:before="240" w:beforeAutospacing="0" w:after="0" w:afterAutospacing="0"/>
        <w:ind w:firstLine="1021"/>
        <w:jc w:val="both"/>
        <w:rPr>
          <w:rFonts w:ascii="Arial" w:hAnsi="Arial" w:cs="Arial"/>
          <w:sz w:val="22"/>
          <w:szCs w:val="22"/>
        </w:rPr>
      </w:pPr>
    </w:p>
    <w:p w:rsidR="00B64DE8" w:rsidRPr="00A334A3" w:rsidRDefault="00B64DE8" w:rsidP="00A334A3">
      <w:pPr>
        <w:pStyle w:val="odstavek"/>
        <w:shd w:val="clear" w:color="auto" w:fill="FFFFFF"/>
        <w:spacing w:before="240" w:beforeAutospacing="0" w:after="0" w:afterAutospacing="0"/>
        <w:ind w:firstLine="1021"/>
        <w:jc w:val="both"/>
        <w:rPr>
          <w:rFonts w:ascii="Arial" w:hAnsi="Arial" w:cs="Arial"/>
          <w:sz w:val="16"/>
          <w:szCs w:val="16"/>
        </w:rPr>
      </w:pPr>
    </w:p>
    <w:p w:rsidR="00B64DE8" w:rsidRDefault="00B64DE8">
      <w:pPr>
        <w:pStyle w:val="Sprotnaopomba-besedilo"/>
      </w:pPr>
    </w:p>
  </w:footnote>
  <w:footnote w:id="4">
    <w:p w:rsidR="00B64DE8" w:rsidRDefault="00B64DE8" w:rsidP="00381F81">
      <w:pPr>
        <w:pStyle w:val="Default"/>
        <w:jc w:val="both"/>
      </w:pPr>
      <w:r>
        <w:rPr>
          <w:rStyle w:val="Sprotnaopomba-sklic"/>
        </w:rPr>
        <w:footnoteRef/>
      </w:r>
      <w:r>
        <w:t xml:space="preserve"> </w:t>
      </w:r>
      <w:r w:rsidRPr="001D283C">
        <w:rPr>
          <w:rFonts w:ascii="Arial" w:hAnsi="Arial" w:cs="Arial"/>
          <w:color w:val="auto"/>
          <w:sz w:val="16"/>
          <w:szCs w:val="16"/>
          <w:lang w:eastAsia="sl-SI"/>
        </w:rPr>
        <w:t>Kljub načelu celovitega proračunskega pokrivanja (vsi prejemki služijo za pokrivanje vseh izdatkov) je skozi čas zaradi različnih razlogov (npr. posebnosti upravnih nalog, javnofinančne omejitve,…) prišlo do izjem pri obravnavi posameznih vrst prejemkov, tako da so se v proračunu določene vrste prejemkov definirale kot namenske, kjer se ˝namenske˝ pravice porabe izkazujejo na posebnih tipih postavk. Slednje zahteva razumevanje posebnega namena definiranega v sektorskih predpisih, umestitve izjem v okvir proračunskega upravljanja, njihovo medsebojno povezanost ter posledično oblikovanje različnih tipov postavk. Pregled virov sredstev tipov proračunskih postavk, verzija 1.2.julij 2019, Ministrstvo za finance.</w:t>
      </w:r>
    </w:p>
  </w:footnote>
  <w:footnote w:id="5">
    <w:p w:rsidR="00B64DE8" w:rsidRDefault="00B64DE8">
      <w:pPr>
        <w:pStyle w:val="Sprotnaopomba-besedilo"/>
      </w:pPr>
      <w:r>
        <w:rPr>
          <w:rStyle w:val="Sprotnaopomba-sklic"/>
        </w:rPr>
        <w:footnoteRef/>
      </w:r>
      <w:r>
        <w:t xml:space="preserve"> </w:t>
      </w:r>
      <w:r w:rsidRPr="00946A56">
        <w:rPr>
          <w:rFonts w:ascii="Arial" w:hAnsi="Arial" w:cs="Arial"/>
          <w:sz w:val="16"/>
          <w:szCs w:val="16"/>
          <w:lang w:eastAsia="sl-SI"/>
        </w:rPr>
        <w:t>128. člen Zakona o varstvu okolja določa, da so viri financiranja Podnebnega sklada prihodki, ustvarjeni s prodajo emisijskih kuponov na dražbi iz prejšnjega člena</w:t>
      </w:r>
      <w:r>
        <w:rPr>
          <w:rFonts w:ascii="Arial" w:hAnsi="Arial" w:cs="Arial"/>
          <w:sz w:val="16"/>
          <w:szCs w:val="16"/>
          <w:lang w:eastAsia="sl-SI"/>
        </w:rPr>
        <w:t>.</w:t>
      </w:r>
    </w:p>
  </w:footnote>
  <w:footnote w:id="6">
    <w:p w:rsidR="00B64DE8" w:rsidRDefault="00B64DE8" w:rsidP="00381F81">
      <w:pPr>
        <w:shd w:val="clear" w:color="auto" w:fill="FFFFFF"/>
        <w:spacing w:before="0" w:after="0" w:line="240" w:lineRule="auto"/>
        <w:ind w:left="425" w:hanging="425"/>
        <w:jc w:val="left"/>
        <w:rPr>
          <w:rFonts w:ascii="Arial" w:hAnsi="Arial" w:cs="Arial"/>
          <w:sz w:val="16"/>
          <w:szCs w:val="16"/>
        </w:rPr>
      </w:pPr>
      <w:r>
        <w:rPr>
          <w:rStyle w:val="Sprotnaopomba-sklic"/>
        </w:rPr>
        <w:footnoteRef/>
      </w:r>
      <w:r>
        <w:rPr>
          <w:rFonts w:ascii="Arial" w:hAnsi="Arial" w:cs="Arial"/>
          <w:sz w:val="16"/>
          <w:szCs w:val="16"/>
        </w:rPr>
        <w:t xml:space="preserve"> </w:t>
      </w:r>
      <w:r>
        <w:rPr>
          <w:rFonts w:ascii="Arial" w:hAnsi="Arial" w:cs="Arial"/>
          <w:sz w:val="16"/>
          <w:szCs w:val="16"/>
        </w:rPr>
        <w:t>162. člen Zakona o vodah določa, da so vir Sklada za vode namenski prejemki proračuna:</w:t>
      </w:r>
    </w:p>
    <w:p w:rsidR="00B64DE8" w:rsidRPr="00381F81" w:rsidRDefault="00B64DE8" w:rsidP="00381F81">
      <w:pPr>
        <w:shd w:val="clear" w:color="auto" w:fill="FFFFFF"/>
        <w:spacing w:before="0" w:after="0" w:line="240" w:lineRule="auto"/>
        <w:ind w:left="425" w:hanging="425"/>
        <w:jc w:val="left"/>
        <w:rPr>
          <w:rFonts w:ascii="Arial" w:hAnsi="Arial" w:cs="Arial"/>
          <w:sz w:val="16"/>
          <w:szCs w:val="16"/>
          <w:lang w:eastAsia="sl-SI"/>
        </w:rPr>
      </w:pPr>
      <w:r>
        <w:rPr>
          <w:rFonts w:ascii="Arial" w:hAnsi="Arial" w:cs="Arial"/>
          <w:sz w:val="16"/>
          <w:szCs w:val="16"/>
        </w:rPr>
        <w:t xml:space="preserve">- </w:t>
      </w:r>
      <w:r w:rsidRPr="00381F81">
        <w:rPr>
          <w:rFonts w:ascii="Arial" w:hAnsi="Arial" w:cs="Arial"/>
          <w:sz w:val="16"/>
          <w:szCs w:val="16"/>
          <w:lang w:eastAsia="sl-SI"/>
        </w:rPr>
        <w:t>sredstva od prodaje vodnih in priobalnih zemljišč, ki jim je prenehal status naravnega vodnega javnega dobra,</w:t>
      </w:r>
    </w:p>
    <w:p w:rsidR="00B64DE8" w:rsidRDefault="00B64DE8" w:rsidP="007B684B">
      <w:pPr>
        <w:shd w:val="clear" w:color="auto" w:fill="FFFFFF"/>
        <w:spacing w:before="0" w:after="0" w:line="240" w:lineRule="auto"/>
        <w:ind w:left="425" w:hanging="425"/>
        <w:jc w:val="left"/>
        <w:rPr>
          <w:rFonts w:ascii="Arial" w:hAnsi="Arial" w:cs="Arial"/>
          <w:sz w:val="16"/>
          <w:szCs w:val="16"/>
          <w:lang w:eastAsia="sl-SI"/>
        </w:rPr>
      </w:pPr>
      <w:r w:rsidRPr="00381F81">
        <w:rPr>
          <w:rFonts w:ascii="Arial" w:hAnsi="Arial" w:cs="Arial"/>
          <w:sz w:val="16"/>
          <w:szCs w:val="16"/>
          <w:lang w:eastAsia="sl-SI"/>
        </w:rPr>
        <w:t>- nadomestila za ustanovljene stvarne služnosti ali stavbne pravice v skladu s tem zakonom in</w:t>
      </w:r>
    </w:p>
    <w:p w:rsidR="00B64DE8" w:rsidRPr="00381F81" w:rsidRDefault="00B64DE8" w:rsidP="00381F81">
      <w:pPr>
        <w:shd w:val="clear" w:color="auto" w:fill="FFFFFF"/>
        <w:spacing w:before="0" w:after="0" w:line="240" w:lineRule="auto"/>
        <w:ind w:left="425" w:hanging="425"/>
        <w:jc w:val="left"/>
        <w:rPr>
          <w:rFonts w:ascii="Arial" w:hAnsi="Arial" w:cs="Arial"/>
          <w:sz w:val="16"/>
          <w:szCs w:val="16"/>
          <w:lang w:eastAsia="sl-SI"/>
        </w:rPr>
      </w:pPr>
      <w:r w:rsidRPr="00381F81">
        <w:rPr>
          <w:rFonts w:ascii="Arial" w:hAnsi="Arial" w:cs="Arial"/>
          <w:sz w:val="16"/>
          <w:szCs w:val="16"/>
          <w:lang w:eastAsia="sl-SI"/>
        </w:rPr>
        <w:t>-</w:t>
      </w:r>
      <w:r>
        <w:rPr>
          <w:rFonts w:ascii="Arial" w:hAnsi="Arial" w:cs="Arial"/>
          <w:sz w:val="16"/>
          <w:szCs w:val="16"/>
          <w:lang w:eastAsia="sl-SI"/>
        </w:rPr>
        <w:t xml:space="preserve"> </w:t>
      </w:r>
      <w:r w:rsidRPr="00381F81">
        <w:rPr>
          <w:rFonts w:ascii="Arial" w:hAnsi="Arial" w:cs="Arial"/>
          <w:sz w:val="16"/>
          <w:szCs w:val="16"/>
          <w:lang w:eastAsia="sl-SI"/>
        </w:rPr>
        <w:t>plačila za vodne pravice v delu, ki pripada državi, in vodna povračila.</w:t>
      </w:r>
    </w:p>
    <w:p w:rsidR="00B64DE8" w:rsidRDefault="00B64DE8">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394"/>
    <w:multiLevelType w:val="hybridMultilevel"/>
    <w:tmpl w:val="BAE68408"/>
    <w:lvl w:ilvl="0" w:tplc="21F4D3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A523D6"/>
    <w:multiLevelType w:val="hybridMultilevel"/>
    <w:tmpl w:val="5B2E8860"/>
    <w:lvl w:ilvl="0" w:tplc="DBF4A1A2">
      <w:start w:val="40"/>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78"/>
    <w:rsid w:val="0001113D"/>
    <w:rsid w:val="000A6F2C"/>
    <w:rsid w:val="000F0BFC"/>
    <w:rsid w:val="00105FC3"/>
    <w:rsid w:val="001076DC"/>
    <w:rsid w:val="001317E4"/>
    <w:rsid w:val="00151D70"/>
    <w:rsid w:val="0018573B"/>
    <w:rsid w:val="001B0D2D"/>
    <w:rsid w:val="001D2691"/>
    <w:rsid w:val="001D283C"/>
    <w:rsid w:val="002026F2"/>
    <w:rsid w:val="002D2E2A"/>
    <w:rsid w:val="002E67D1"/>
    <w:rsid w:val="00304F08"/>
    <w:rsid w:val="00353A42"/>
    <w:rsid w:val="00356269"/>
    <w:rsid w:val="00381F81"/>
    <w:rsid w:val="003F772F"/>
    <w:rsid w:val="004473E6"/>
    <w:rsid w:val="00480C39"/>
    <w:rsid w:val="00482581"/>
    <w:rsid w:val="004B7683"/>
    <w:rsid w:val="004C18AB"/>
    <w:rsid w:val="0057181C"/>
    <w:rsid w:val="005C2F7A"/>
    <w:rsid w:val="005D670F"/>
    <w:rsid w:val="005E1010"/>
    <w:rsid w:val="006533B0"/>
    <w:rsid w:val="00662367"/>
    <w:rsid w:val="0069101D"/>
    <w:rsid w:val="006B320F"/>
    <w:rsid w:val="006E1A73"/>
    <w:rsid w:val="006E780A"/>
    <w:rsid w:val="00731451"/>
    <w:rsid w:val="007339BE"/>
    <w:rsid w:val="0073540C"/>
    <w:rsid w:val="00767D2B"/>
    <w:rsid w:val="0078614D"/>
    <w:rsid w:val="00794968"/>
    <w:rsid w:val="007B684B"/>
    <w:rsid w:val="00837410"/>
    <w:rsid w:val="008C5B9C"/>
    <w:rsid w:val="008D05F0"/>
    <w:rsid w:val="0093120B"/>
    <w:rsid w:val="00946A56"/>
    <w:rsid w:val="00956A0B"/>
    <w:rsid w:val="009719DD"/>
    <w:rsid w:val="009E1C3E"/>
    <w:rsid w:val="009E2778"/>
    <w:rsid w:val="00A26427"/>
    <w:rsid w:val="00A334A3"/>
    <w:rsid w:val="00A4468D"/>
    <w:rsid w:val="00A56E5A"/>
    <w:rsid w:val="00AD19D3"/>
    <w:rsid w:val="00AE7102"/>
    <w:rsid w:val="00B00EB6"/>
    <w:rsid w:val="00B1590B"/>
    <w:rsid w:val="00B15BB0"/>
    <w:rsid w:val="00B2498D"/>
    <w:rsid w:val="00B35EEB"/>
    <w:rsid w:val="00B534CE"/>
    <w:rsid w:val="00B64DE8"/>
    <w:rsid w:val="00B97781"/>
    <w:rsid w:val="00BB0C8B"/>
    <w:rsid w:val="00BF7302"/>
    <w:rsid w:val="00C003A1"/>
    <w:rsid w:val="00C11144"/>
    <w:rsid w:val="00C261D8"/>
    <w:rsid w:val="00C61F2F"/>
    <w:rsid w:val="00CB6F54"/>
    <w:rsid w:val="00DB31F2"/>
    <w:rsid w:val="00DC133C"/>
    <w:rsid w:val="00DD543A"/>
    <w:rsid w:val="00DE4F5B"/>
    <w:rsid w:val="00E03197"/>
    <w:rsid w:val="00E44395"/>
    <w:rsid w:val="00E45BA6"/>
    <w:rsid w:val="00E90EB6"/>
    <w:rsid w:val="00EA3DE1"/>
    <w:rsid w:val="00EF286E"/>
    <w:rsid w:val="00F0083F"/>
    <w:rsid w:val="00F06920"/>
    <w:rsid w:val="00F354BF"/>
    <w:rsid w:val="00F37127"/>
    <w:rsid w:val="00FA711E"/>
    <w:rsid w:val="00FE016C"/>
    <w:rsid w:val="00FF1F0F"/>
    <w:rsid w:val="00FF667F"/>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DB5A3-8D80-4B80-B7CA-114EDD26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paragraph" w:customStyle="1" w:styleId="len">
    <w:name w:val="len"/>
    <w:basedOn w:val="Navaden"/>
    <w:rsid w:val="005D670F"/>
    <w:pPr>
      <w:spacing w:before="100" w:beforeAutospacing="1" w:after="100" w:afterAutospacing="1" w:line="240" w:lineRule="auto"/>
      <w:jc w:val="left"/>
    </w:pPr>
    <w:rPr>
      <w:rFonts w:ascii="Times New Roman" w:hAnsi="Times New Roman"/>
      <w:sz w:val="24"/>
      <w:szCs w:val="24"/>
      <w:lang w:eastAsia="sl-SI"/>
    </w:rPr>
  </w:style>
  <w:style w:type="paragraph" w:customStyle="1" w:styleId="lennaslov">
    <w:name w:val="lennaslov"/>
    <w:basedOn w:val="Navaden"/>
    <w:rsid w:val="005D670F"/>
    <w:pPr>
      <w:spacing w:before="100" w:beforeAutospacing="1" w:after="100" w:afterAutospacing="1" w:line="240" w:lineRule="auto"/>
      <w:jc w:val="left"/>
    </w:pPr>
    <w:rPr>
      <w:rFonts w:ascii="Times New Roman" w:hAnsi="Times New Roman"/>
      <w:sz w:val="24"/>
      <w:szCs w:val="24"/>
      <w:lang w:eastAsia="sl-SI"/>
    </w:rPr>
  </w:style>
  <w:style w:type="paragraph" w:customStyle="1" w:styleId="odstavek">
    <w:name w:val="odstavek"/>
    <w:basedOn w:val="Navaden"/>
    <w:rsid w:val="005D670F"/>
    <w:pPr>
      <w:spacing w:before="100" w:beforeAutospacing="1" w:after="100" w:afterAutospacing="1" w:line="240" w:lineRule="auto"/>
      <w:jc w:val="left"/>
    </w:pPr>
    <w:rPr>
      <w:rFonts w:ascii="Times New Roman" w:hAnsi="Times New Roman"/>
      <w:sz w:val="24"/>
      <w:szCs w:val="24"/>
      <w:lang w:eastAsia="sl-SI"/>
    </w:rPr>
  </w:style>
  <w:style w:type="paragraph" w:customStyle="1" w:styleId="tevilnatoka">
    <w:name w:val="tevilnatoka"/>
    <w:basedOn w:val="Navaden"/>
    <w:rsid w:val="005D670F"/>
    <w:pPr>
      <w:spacing w:before="100" w:beforeAutospacing="1" w:after="100" w:afterAutospacing="1" w:line="240" w:lineRule="auto"/>
      <w:jc w:val="left"/>
    </w:pPr>
    <w:rPr>
      <w:rFonts w:ascii="Times New Roman" w:hAnsi="Times New Roman"/>
      <w:sz w:val="24"/>
      <w:szCs w:val="24"/>
      <w:lang w:eastAsia="sl-SI"/>
    </w:rPr>
  </w:style>
  <w:style w:type="paragraph" w:styleId="Besedilooblaka">
    <w:name w:val="Balloon Text"/>
    <w:basedOn w:val="Navaden"/>
    <w:link w:val="BesedilooblakaZnak"/>
    <w:uiPriority w:val="99"/>
    <w:semiHidden/>
    <w:unhideWhenUsed/>
    <w:rsid w:val="001B0D2D"/>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B0D2D"/>
    <w:rPr>
      <w:rFonts w:ascii="Tahoma" w:hAnsi="Tahoma" w:cs="Tahoma"/>
      <w:sz w:val="16"/>
      <w:szCs w:val="16"/>
      <w:lang w:val="sl-SI"/>
    </w:rPr>
  </w:style>
  <w:style w:type="paragraph" w:styleId="Odstavekseznama">
    <w:name w:val="List Paragraph"/>
    <w:basedOn w:val="Navaden"/>
    <w:uiPriority w:val="34"/>
    <w:qFormat/>
    <w:rsid w:val="00A334A3"/>
    <w:pPr>
      <w:ind w:left="720"/>
      <w:contextualSpacing/>
    </w:pPr>
    <w:rPr>
      <w:rFonts w:ascii="Arial" w:hAnsi="Arial"/>
      <w:sz w:val="20"/>
    </w:rPr>
  </w:style>
  <w:style w:type="paragraph" w:styleId="Sprotnaopomba-besedilo">
    <w:name w:val="footnote text"/>
    <w:basedOn w:val="Navaden"/>
    <w:link w:val="Sprotnaopomba-besediloZnak"/>
    <w:uiPriority w:val="99"/>
    <w:semiHidden/>
    <w:unhideWhenUsed/>
    <w:rsid w:val="00A334A3"/>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334A3"/>
    <w:rPr>
      <w:rFonts w:asciiTheme="majorHAnsi" w:hAnsiTheme="majorHAnsi"/>
      <w:sz w:val="20"/>
      <w:szCs w:val="20"/>
      <w:lang w:val="sl-SI"/>
    </w:rPr>
  </w:style>
  <w:style w:type="character" w:styleId="Sprotnaopomba-sklic">
    <w:name w:val="footnote reference"/>
    <w:basedOn w:val="Privzetapisavaodstavka"/>
    <w:uiPriority w:val="99"/>
    <w:semiHidden/>
    <w:unhideWhenUsed/>
    <w:rsid w:val="00A334A3"/>
    <w:rPr>
      <w:vertAlign w:val="superscript"/>
    </w:rPr>
  </w:style>
  <w:style w:type="character" w:styleId="Hiperpovezava">
    <w:name w:val="Hyperlink"/>
    <w:basedOn w:val="Privzetapisavaodstavka"/>
    <w:uiPriority w:val="99"/>
    <w:unhideWhenUsed/>
    <w:rsid w:val="00105FC3"/>
    <w:rPr>
      <w:color w:val="0563C1" w:themeColor="hyperlink"/>
      <w:u w:val="single"/>
    </w:rPr>
  </w:style>
  <w:style w:type="character" w:customStyle="1" w:styleId="UnresolvedMention">
    <w:name w:val="Unresolved Mention"/>
    <w:basedOn w:val="Privzetapisavaodstavka"/>
    <w:uiPriority w:val="99"/>
    <w:semiHidden/>
    <w:unhideWhenUsed/>
    <w:rsid w:val="00105FC3"/>
    <w:rPr>
      <w:color w:val="605E5C"/>
      <w:shd w:val="clear" w:color="auto" w:fill="E1DFDD"/>
    </w:rPr>
  </w:style>
  <w:style w:type="paragraph" w:customStyle="1" w:styleId="Default">
    <w:name w:val="Default"/>
    <w:rsid w:val="001D283C"/>
    <w:pPr>
      <w:autoSpaceDE w:val="0"/>
      <w:autoSpaceDN w:val="0"/>
      <w:adjustRightInd w:val="0"/>
      <w:spacing w:after="0" w:line="240" w:lineRule="auto"/>
    </w:pPr>
    <w:rPr>
      <w:rFonts w:ascii="Times New Roman"/>
      <w:color w:val="000000"/>
      <w:sz w:val="24"/>
      <w:szCs w:val="24"/>
      <w:lang w:val="sl-SI"/>
    </w:rPr>
  </w:style>
  <w:style w:type="paragraph" w:customStyle="1" w:styleId="alineazaodstavkom">
    <w:name w:val="alineazaodstavkom"/>
    <w:basedOn w:val="Navaden"/>
    <w:rsid w:val="00381F81"/>
    <w:pPr>
      <w:spacing w:before="100" w:beforeAutospacing="1" w:after="100" w:afterAutospacing="1" w:line="240" w:lineRule="auto"/>
      <w:jc w:val="left"/>
    </w:pPr>
    <w:rPr>
      <w:rFonts w:ascii="Times New Roman" w:hAnsi="Times New Roman"/>
      <w:sz w:val="24"/>
      <w:szCs w:val="24"/>
      <w:lang w:eastAsia="sl-SI"/>
    </w:rPr>
  </w:style>
  <w:style w:type="paragraph" w:styleId="Navadensplet">
    <w:name w:val="Normal (Web)"/>
    <w:basedOn w:val="Navaden"/>
    <w:uiPriority w:val="99"/>
    <w:unhideWhenUsed/>
    <w:rsid w:val="00FF1F0F"/>
    <w:pPr>
      <w:spacing w:before="100" w:beforeAutospacing="1" w:after="100" w:afterAutospacing="1" w:line="240" w:lineRule="auto"/>
      <w:jc w:val="left"/>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479">
      <w:bodyDiv w:val="1"/>
      <w:marLeft w:val="0"/>
      <w:marRight w:val="0"/>
      <w:marTop w:val="0"/>
      <w:marBottom w:val="0"/>
      <w:divBdr>
        <w:top w:val="none" w:sz="0" w:space="0" w:color="auto"/>
        <w:left w:val="none" w:sz="0" w:space="0" w:color="auto"/>
        <w:bottom w:val="none" w:sz="0" w:space="0" w:color="auto"/>
        <w:right w:val="none" w:sz="0" w:space="0" w:color="auto"/>
      </w:divBdr>
    </w:div>
    <w:div w:id="111173717">
      <w:bodyDiv w:val="1"/>
      <w:marLeft w:val="0"/>
      <w:marRight w:val="0"/>
      <w:marTop w:val="0"/>
      <w:marBottom w:val="0"/>
      <w:divBdr>
        <w:top w:val="none" w:sz="0" w:space="0" w:color="auto"/>
        <w:left w:val="none" w:sz="0" w:space="0" w:color="auto"/>
        <w:bottom w:val="none" w:sz="0" w:space="0" w:color="auto"/>
        <w:right w:val="none" w:sz="0" w:space="0" w:color="auto"/>
      </w:divBdr>
    </w:div>
    <w:div w:id="139008838">
      <w:bodyDiv w:val="1"/>
      <w:marLeft w:val="0"/>
      <w:marRight w:val="0"/>
      <w:marTop w:val="0"/>
      <w:marBottom w:val="0"/>
      <w:divBdr>
        <w:top w:val="none" w:sz="0" w:space="0" w:color="auto"/>
        <w:left w:val="none" w:sz="0" w:space="0" w:color="auto"/>
        <w:bottom w:val="none" w:sz="0" w:space="0" w:color="auto"/>
        <w:right w:val="none" w:sz="0" w:space="0" w:color="auto"/>
      </w:divBdr>
    </w:div>
    <w:div w:id="168493645">
      <w:bodyDiv w:val="1"/>
      <w:marLeft w:val="0"/>
      <w:marRight w:val="0"/>
      <w:marTop w:val="0"/>
      <w:marBottom w:val="0"/>
      <w:divBdr>
        <w:top w:val="none" w:sz="0" w:space="0" w:color="auto"/>
        <w:left w:val="none" w:sz="0" w:space="0" w:color="auto"/>
        <w:bottom w:val="none" w:sz="0" w:space="0" w:color="auto"/>
        <w:right w:val="none" w:sz="0" w:space="0" w:color="auto"/>
      </w:divBdr>
    </w:div>
    <w:div w:id="178548789">
      <w:bodyDiv w:val="1"/>
      <w:marLeft w:val="0"/>
      <w:marRight w:val="0"/>
      <w:marTop w:val="0"/>
      <w:marBottom w:val="0"/>
      <w:divBdr>
        <w:top w:val="none" w:sz="0" w:space="0" w:color="auto"/>
        <w:left w:val="none" w:sz="0" w:space="0" w:color="auto"/>
        <w:bottom w:val="none" w:sz="0" w:space="0" w:color="auto"/>
        <w:right w:val="none" w:sz="0" w:space="0" w:color="auto"/>
      </w:divBdr>
    </w:div>
    <w:div w:id="277032219">
      <w:bodyDiv w:val="1"/>
      <w:marLeft w:val="0"/>
      <w:marRight w:val="0"/>
      <w:marTop w:val="0"/>
      <w:marBottom w:val="0"/>
      <w:divBdr>
        <w:top w:val="none" w:sz="0" w:space="0" w:color="auto"/>
        <w:left w:val="none" w:sz="0" w:space="0" w:color="auto"/>
        <w:bottom w:val="none" w:sz="0" w:space="0" w:color="auto"/>
        <w:right w:val="none" w:sz="0" w:space="0" w:color="auto"/>
      </w:divBdr>
    </w:div>
    <w:div w:id="295914517">
      <w:bodyDiv w:val="1"/>
      <w:marLeft w:val="0"/>
      <w:marRight w:val="0"/>
      <w:marTop w:val="0"/>
      <w:marBottom w:val="0"/>
      <w:divBdr>
        <w:top w:val="none" w:sz="0" w:space="0" w:color="auto"/>
        <w:left w:val="none" w:sz="0" w:space="0" w:color="auto"/>
        <w:bottom w:val="none" w:sz="0" w:space="0" w:color="auto"/>
        <w:right w:val="none" w:sz="0" w:space="0" w:color="auto"/>
      </w:divBdr>
    </w:div>
    <w:div w:id="385373553">
      <w:bodyDiv w:val="1"/>
      <w:marLeft w:val="0"/>
      <w:marRight w:val="0"/>
      <w:marTop w:val="0"/>
      <w:marBottom w:val="0"/>
      <w:divBdr>
        <w:top w:val="none" w:sz="0" w:space="0" w:color="auto"/>
        <w:left w:val="none" w:sz="0" w:space="0" w:color="auto"/>
        <w:bottom w:val="none" w:sz="0" w:space="0" w:color="auto"/>
        <w:right w:val="none" w:sz="0" w:space="0" w:color="auto"/>
      </w:divBdr>
    </w:div>
    <w:div w:id="631986426">
      <w:bodyDiv w:val="1"/>
      <w:marLeft w:val="0"/>
      <w:marRight w:val="0"/>
      <w:marTop w:val="0"/>
      <w:marBottom w:val="0"/>
      <w:divBdr>
        <w:top w:val="none" w:sz="0" w:space="0" w:color="auto"/>
        <w:left w:val="none" w:sz="0" w:space="0" w:color="auto"/>
        <w:bottom w:val="none" w:sz="0" w:space="0" w:color="auto"/>
        <w:right w:val="none" w:sz="0" w:space="0" w:color="auto"/>
      </w:divBdr>
    </w:div>
    <w:div w:id="635569392">
      <w:bodyDiv w:val="1"/>
      <w:marLeft w:val="0"/>
      <w:marRight w:val="0"/>
      <w:marTop w:val="0"/>
      <w:marBottom w:val="0"/>
      <w:divBdr>
        <w:top w:val="none" w:sz="0" w:space="0" w:color="auto"/>
        <w:left w:val="none" w:sz="0" w:space="0" w:color="auto"/>
        <w:bottom w:val="none" w:sz="0" w:space="0" w:color="auto"/>
        <w:right w:val="none" w:sz="0" w:space="0" w:color="auto"/>
      </w:divBdr>
    </w:div>
    <w:div w:id="660281229">
      <w:bodyDiv w:val="1"/>
      <w:marLeft w:val="0"/>
      <w:marRight w:val="0"/>
      <w:marTop w:val="0"/>
      <w:marBottom w:val="0"/>
      <w:divBdr>
        <w:top w:val="none" w:sz="0" w:space="0" w:color="auto"/>
        <w:left w:val="none" w:sz="0" w:space="0" w:color="auto"/>
        <w:bottom w:val="none" w:sz="0" w:space="0" w:color="auto"/>
        <w:right w:val="none" w:sz="0" w:space="0" w:color="auto"/>
      </w:divBdr>
    </w:div>
    <w:div w:id="981495228">
      <w:bodyDiv w:val="1"/>
      <w:marLeft w:val="0"/>
      <w:marRight w:val="0"/>
      <w:marTop w:val="0"/>
      <w:marBottom w:val="0"/>
      <w:divBdr>
        <w:top w:val="none" w:sz="0" w:space="0" w:color="auto"/>
        <w:left w:val="none" w:sz="0" w:space="0" w:color="auto"/>
        <w:bottom w:val="none" w:sz="0" w:space="0" w:color="auto"/>
        <w:right w:val="none" w:sz="0" w:space="0" w:color="auto"/>
      </w:divBdr>
    </w:div>
    <w:div w:id="1002927010">
      <w:bodyDiv w:val="1"/>
      <w:marLeft w:val="0"/>
      <w:marRight w:val="0"/>
      <w:marTop w:val="0"/>
      <w:marBottom w:val="0"/>
      <w:divBdr>
        <w:top w:val="none" w:sz="0" w:space="0" w:color="auto"/>
        <w:left w:val="none" w:sz="0" w:space="0" w:color="auto"/>
        <w:bottom w:val="none" w:sz="0" w:space="0" w:color="auto"/>
        <w:right w:val="none" w:sz="0" w:space="0" w:color="auto"/>
      </w:divBdr>
    </w:div>
    <w:div w:id="1061632992">
      <w:bodyDiv w:val="1"/>
      <w:marLeft w:val="0"/>
      <w:marRight w:val="0"/>
      <w:marTop w:val="0"/>
      <w:marBottom w:val="0"/>
      <w:divBdr>
        <w:top w:val="none" w:sz="0" w:space="0" w:color="auto"/>
        <w:left w:val="none" w:sz="0" w:space="0" w:color="auto"/>
        <w:bottom w:val="none" w:sz="0" w:space="0" w:color="auto"/>
        <w:right w:val="none" w:sz="0" w:space="0" w:color="auto"/>
      </w:divBdr>
    </w:div>
    <w:div w:id="1111515249">
      <w:bodyDiv w:val="1"/>
      <w:marLeft w:val="0"/>
      <w:marRight w:val="0"/>
      <w:marTop w:val="0"/>
      <w:marBottom w:val="0"/>
      <w:divBdr>
        <w:top w:val="none" w:sz="0" w:space="0" w:color="auto"/>
        <w:left w:val="none" w:sz="0" w:space="0" w:color="auto"/>
        <w:bottom w:val="none" w:sz="0" w:space="0" w:color="auto"/>
        <w:right w:val="none" w:sz="0" w:space="0" w:color="auto"/>
      </w:divBdr>
    </w:div>
    <w:div w:id="1133794558">
      <w:bodyDiv w:val="1"/>
      <w:marLeft w:val="0"/>
      <w:marRight w:val="0"/>
      <w:marTop w:val="0"/>
      <w:marBottom w:val="0"/>
      <w:divBdr>
        <w:top w:val="none" w:sz="0" w:space="0" w:color="auto"/>
        <w:left w:val="none" w:sz="0" w:space="0" w:color="auto"/>
        <w:bottom w:val="none" w:sz="0" w:space="0" w:color="auto"/>
        <w:right w:val="none" w:sz="0" w:space="0" w:color="auto"/>
      </w:divBdr>
    </w:div>
    <w:div w:id="1143160356">
      <w:bodyDiv w:val="1"/>
      <w:marLeft w:val="0"/>
      <w:marRight w:val="0"/>
      <w:marTop w:val="0"/>
      <w:marBottom w:val="0"/>
      <w:divBdr>
        <w:top w:val="none" w:sz="0" w:space="0" w:color="auto"/>
        <w:left w:val="none" w:sz="0" w:space="0" w:color="auto"/>
        <w:bottom w:val="none" w:sz="0" w:space="0" w:color="auto"/>
        <w:right w:val="none" w:sz="0" w:space="0" w:color="auto"/>
      </w:divBdr>
    </w:div>
    <w:div w:id="1159930180">
      <w:bodyDiv w:val="1"/>
      <w:marLeft w:val="0"/>
      <w:marRight w:val="0"/>
      <w:marTop w:val="0"/>
      <w:marBottom w:val="0"/>
      <w:divBdr>
        <w:top w:val="none" w:sz="0" w:space="0" w:color="auto"/>
        <w:left w:val="none" w:sz="0" w:space="0" w:color="auto"/>
        <w:bottom w:val="none" w:sz="0" w:space="0" w:color="auto"/>
        <w:right w:val="none" w:sz="0" w:space="0" w:color="auto"/>
      </w:divBdr>
    </w:div>
    <w:div w:id="1296566177">
      <w:bodyDiv w:val="1"/>
      <w:marLeft w:val="0"/>
      <w:marRight w:val="0"/>
      <w:marTop w:val="0"/>
      <w:marBottom w:val="0"/>
      <w:divBdr>
        <w:top w:val="none" w:sz="0" w:space="0" w:color="auto"/>
        <w:left w:val="none" w:sz="0" w:space="0" w:color="auto"/>
        <w:bottom w:val="none" w:sz="0" w:space="0" w:color="auto"/>
        <w:right w:val="none" w:sz="0" w:space="0" w:color="auto"/>
      </w:divBdr>
    </w:div>
    <w:div w:id="1355378342">
      <w:bodyDiv w:val="1"/>
      <w:marLeft w:val="0"/>
      <w:marRight w:val="0"/>
      <w:marTop w:val="0"/>
      <w:marBottom w:val="0"/>
      <w:divBdr>
        <w:top w:val="none" w:sz="0" w:space="0" w:color="auto"/>
        <w:left w:val="none" w:sz="0" w:space="0" w:color="auto"/>
        <w:bottom w:val="none" w:sz="0" w:space="0" w:color="auto"/>
        <w:right w:val="none" w:sz="0" w:space="0" w:color="auto"/>
      </w:divBdr>
    </w:div>
    <w:div w:id="1380012581">
      <w:bodyDiv w:val="1"/>
      <w:marLeft w:val="0"/>
      <w:marRight w:val="0"/>
      <w:marTop w:val="0"/>
      <w:marBottom w:val="0"/>
      <w:divBdr>
        <w:top w:val="none" w:sz="0" w:space="0" w:color="auto"/>
        <w:left w:val="none" w:sz="0" w:space="0" w:color="auto"/>
        <w:bottom w:val="none" w:sz="0" w:space="0" w:color="auto"/>
        <w:right w:val="none" w:sz="0" w:space="0" w:color="auto"/>
      </w:divBdr>
    </w:div>
    <w:div w:id="1384669248">
      <w:bodyDiv w:val="1"/>
      <w:marLeft w:val="0"/>
      <w:marRight w:val="0"/>
      <w:marTop w:val="0"/>
      <w:marBottom w:val="0"/>
      <w:divBdr>
        <w:top w:val="none" w:sz="0" w:space="0" w:color="auto"/>
        <w:left w:val="none" w:sz="0" w:space="0" w:color="auto"/>
        <w:bottom w:val="none" w:sz="0" w:space="0" w:color="auto"/>
        <w:right w:val="none" w:sz="0" w:space="0" w:color="auto"/>
      </w:divBdr>
      <w:divsChild>
        <w:div w:id="276452593">
          <w:marLeft w:val="0"/>
          <w:marRight w:val="0"/>
          <w:marTop w:val="150"/>
          <w:marBottom w:val="0"/>
          <w:divBdr>
            <w:top w:val="none" w:sz="0" w:space="0" w:color="auto"/>
            <w:left w:val="none" w:sz="0" w:space="0" w:color="auto"/>
            <w:bottom w:val="none" w:sz="0" w:space="0" w:color="auto"/>
            <w:right w:val="none" w:sz="0" w:space="0" w:color="auto"/>
          </w:divBdr>
          <w:divsChild>
            <w:div w:id="3764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6041">
      <w:bodyDiv w:val="1"/>
      <w:marLeft w:val="0"/>
      <w:marRight w:val="0"/>
      <w:marTop w:val="0"/>
      <w:marBottom w:val="0"/>
      <w:divBdr>
        <w:top w:val="none" w:sz="0" w:space="0" w:color="auto"/>
        <w:left w:val="none" w:sz="0" w:space="0" w:color="auto"/>
        <w:bottom w:val="none" w:sz="0" w:space="0" w:color="auto"/>
        <w:right w:val="none" w:sz="0" w:space="0" w:color="auto"/>
      </w:divBdr>
    </w:div>
    <w:div w:id="1616133313">
      <w:bodyDiv w:val="1"/>
      <w:marLeft w:val="0"/>
      <w:marRight w:val="0"/>
      <w:marTop w:val="0"/>
      <w:marBottom w:val="0"/>
      <w:divBdr>
        <w:top w:val="none" w:sz="0" w:space="0" w:color="auto"/>
        <w:left w:val="none" w:sz="0" w:space="0" w:color="auto"/>
        <w:bottom w:val="none" w:sz="0" w:space="0" w:color="auto"/>
        <w:right w:val="none" w:sz="0" w:space="0" w:color="auto"/>
      </w:divBdr>
    </w:div>
    <w:div w:id="21421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sklad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xweb.stat.si/SiStatData/pxweb/sl/Data/-/2771101S.px/table/tableViewLayout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D6C5E3-322E-4C95-ABCF-A794E219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POS 2021</Template>
  <TotalTime>293</TotalTime>
  <Pages>13</Pages>
  <Words>2832</Words>
  <Characters>16148</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Jasmina.Karba</dc:creator>
  <cp:lastModifiedBy>Mojca Rajh</cp:lastModifiedBy>
  <cp:revision>7</cp:revision>
  <dcterms:created xsi:type="dcterms:W3CDTF">2021-08-12T08:43:00Z</dcterms:created>
  <dcterms:modified xsi:type="dcterms:W3CDTF">2021-08-18T13:34:00Z</dcterms:modified>
</cp:coreProperties>
</file>