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A42" w:rsidRPr="009142B5" w:rsidRDefault="00353A42" w:rsidP="00353A42">
      <w:pPr>
        <w:pStyle w:val="Naslov1"/>
        <w:rPr>
          <w:b/>
          <w:color w:val="FF0000"/>
        </w:rPr>
      </w:pPr>
      <w:r w:rsidRPr="009142B5">
        <w:rPr>
          <w:b/>
          <w:color w:val="FF0000"/>
        </w:rPr>
        <w:t xml:space="preserve">Naslov </w:t>
      </w:r>
    </w:p>
    <w:p w:rsidR="00CE3E3D" w:rsidRDefault="00CE3E3D" w:rsidP="00DC133C">
      <w:pPr>
        <w:pStyle w:val="Naslov1"/>
        <w:rPr>
          <w:b/>
        </w:rPr>
      </w:pPr>
      <w:r>
        <w:rPr>
          <w:b/>
        </w:rPr>
        <w:t>E</w:t>
      </w:r>
      <w:r w:rsidR="00ED75BC">
        <w:rPr>
          <w:b/>
        </w:rPr>
        <w:t xml:space="preserve">lektromagnetna sevanja </w:t>
      </w:r>
    </w:p>
    <w:p w:rsidR="00826215" w:rsidRPr="009142B5" w:rsidRDefault="006533B0" w:rsidP="00DC133C">
      <w:pPr>
        <w:pStyle w:val="Naslov1"/>
        <w:rPr>
          <w:b/>
          <w:color w:val="FF0000"/>
        </w:rPr>
      </w:pPr>
      <w:r w:rsidRPr="009142B5">
        <w:rPr>
          <w:b/>
          <w:color w:val="FF0000"/>
        </w:rPr>
        <w:t>Uvod</w:t>
      </w:r>
      <w:r w:rsidR="0073540C" w:rsidRPr="009142B5">
        <w:rPr>
          <w:b/>
          <w:color w:val="FF0000"/>
        </w:rPr>
        <w:t xml:space="preserve"> </w:t>
      </w:r>
    </w:p>
    <w:p w:rsidR="009142B5" w:rsidRPr="009D25D6" w:rsidRDefault="009142B5" w:rsidP="009142B5">
      <w:pPr>
        <w:rPr>
          <w:rFonts w:ascii="Calibri" w:hAnsi="Calibri" w:cs="Calibri"/>
        </w:rPr>
      </w:pPr>
      <w:r w:rsidRPr="009D25D6">
        <w:rPr>
          <w:rFonts w:ascii="Calibri" w:hAnsi="Calibri" w:cs="Calibri"/>
        </w:rPr>
        <w:t>Elektromagnetno sevanje (EMS) je sevanje, ki pri uporabi ali obratovanju vira sevanja v njegovi bližnji ali daljni okolici povzroča elektromagnetno polje, in tako lahko pomeni tveganje za škodljive učinke na zdravje človeka.</w:t>
      </w:r>
      <w:r w:rsidR="00F70285" w:rsidRPr="009D25D6">
        <w:rPr>
          <w:rFonts w:ascii="Calibri" w:hAnsi="Calibri" w:cs="Calibri"/>
        </w:rPr>
        <w:t xml:space="preserve"> </w:t>
      </w:r>
    </w:p>
    <w:p w:rsidR="0073540C" w:rsidRPr="009D25D6" w:rsidRDefault="009142B5" w:rsidP="00F70285">
      <w:pPr>
        <w:rPr>
          <w:rFonts w:ascii="Calibri" w:hAnsi="Calibri" w:cs="Calibri"/>
        </w:rPr>
      </w:pPr>
      <w:r w:rsidRPr="009D25D6">
        <w:rPr>
          <w:rFonts w:ascii="Calibri" w:hAnsi="Calibri" w:cs="Calibri"/>
        </w:rPr>
        <w:t xml:space="preserve">Uporaba virov EMS je sestavni del našega življenja, pri čemer prevladuje uporaba nizkofrekvenčnih virov EMS, tj. električnih naprav, ki jih vsakodnevno uporabljamo v gospodinjstvu in prostem času. Najpogostejši visokofrekvenčni vir EMS v neposredni človekovi bližini sta uporaba mobilnega telefona in mikrovalovne pečice. Največji obremenitvi z EMS smo izpostavljeni v neposredni bližini teh aparatov (nekaj centimetrov), pri čemer je potrebno tudi upoštevati, da so te obremenitve zaradi značilnosti uporabe teh aparatov kratkotrajne. Nizkofrekvenčni vir EMS v naši bližini so običajno nizko-, srednje- in visokonapetostni daljnovodi, visokofrekvenčni viri EMS v naši bližini pa so bazne postaje mobilne telefonije ter radijski in televizijski oddajniki. Ker se obremenitev EMS z oddaljenostjo hitro zmanjšuje, je večina ljudi izpostavljena le majhnemu delu mejne </w:t>
      </w:r>
      <w:r w:rsidR="00CB3225" w:rsidRPr="009D25D6">
        <w:rPr>
          <w:rFonts w:ascii="Calibri" w:hAnsi="Calibri" w:cs="Calibri"/>
        </w:rPr>
        <w:t>vrednosti, določene v predpisih.</w:t>
      </w:r>
    </w:p>
    <w:p w:rsidR="006533B0" w:rsidRPr="009142B5" w:rsidRDefault="006533B0" w:rsidP="00DC133C">
      <w:pPr>
        <w:pStyle w:val="Naslov1"/>
        <w:rPr>
          <w:b/>
          <w:color w:val="FF0000"/>
        </w:rPr>
      </w:pPr>
      <w:r w:rsidRPr="009142B5">
        <w:rPr>
          <w:b/>
          <w:color w:val="FF0000"/>
        </w:rPr>
        <w:t xml:space="preserve">Stanje in trendi </w:t>
      </w:r>
    </w:p>
    <w:p w:rsidR="0080799B" w:rsidRPr="009D25D6" w:rsidRDefault="002618DB" w:rsidP="00F87F00">
      <w:pPr>
        <w:spacing w:before="0"/>
        <w:rPr>
          <w:rFonts w:ascii="Calibri" w:hAnsi="Calibri" w:cs="Calibri"/>
        </w:rPr>
      </w:pPr>
      <w:r w:rsidRPr="009D25D6">
        <w:rPr>
          <w:rFonts w:ascii="Calibri" w:hAnsi="Calibri" w:cs="Calibri"/>
        </w:rPr>
        <w:t>Nadzor virov EMS v okolju se izvaja skladno z Uredbo o elektromagnetnem sevanju v naravnem in življenjskem okolju (Uradni list RS, št. 70/96</w:t>
      </w:r>
      <w:r w:rsidR="0080799B" w:rsidRPr="009D25D6">
        <w:rPr>
          <w:rFonts w:ascii="Calibri" w:hAnsi="Calibri" w:cs="Calibri"/>
        </w:rPr>
        <w:t>; v nadaljevanju: Uredba EMS</w:t>
      </w:r>
      <w:r w:rsidRPr="009D25D6">
        <w:rPr>
          <w:rFonts w:ascii="Calibri" w:hAnsi="Calibri" w:cs="Calibri"/>
        </w:rPr>
        <w:t xml:space="preserve">) in Pravilnikom o prvih meritvah in obratovalnem </w:t>
      </w:r>
      <w:proofErr w:type="spellStart"/>
      <w:r w:rsidRPr="009D25D6">
        <w:rPr>
          <w:rFonts w:ascii="Calibri" w:hAnsi="Calibri" w:cs="Calibri"/>
        </w:rPr>
        <w:t>monitoringu</w:t>
      </w:r>
      <w:proofErr w:type="spellEnd"/>
      <w:r w:rsidRPr="009D25D6">
        <w:rPr>
          <w:rFonts w:ascii="Calibri" w:hAnsi="Calibri" w:cs="Calibri"/>
        </w:rPr>
        <w:t xml:space="preserve"> za vire elektromagnetnega sevanja ter o pogojih za njegovo izvajanje (Uradni list RS, št. 70/96). </w:t>
      </w:r>
      <w:r w:rsidR="0080799B" w:rsidRPr="009D25D6">
        <w:rPr>
          <w:rFonts w:ascii="Calibri" w:hAnsi="Calibri" w:cs="Calibri"/>
        </w:rPr>
        <w:t xml:space="preserve">Področje varstva prebivalstva (razen minimalnih zdravstvenih in varnostnih zahtevah v zvezi z izpostavljenostjo delavcev) in okolja pred </w:t>
      </w:r>
      <w:r w:rsidR="000E388F" w:rsidRPr="009D25D6">
        <w:rPr>
          <w:rFonts w:ascii="Calibri" w:hAnsi="Calibri" w:cs="Calibri"/>
        </w:rPr>
        <w:t>EMS</w:t>
      </w:r>
      <w:r w:rsidR="0080799B" w:rsidRPr="009D25D6">
        <w:rPr>
          <w:rFonts w:ascii="Calibri" w:hAnsi="Calibri" w:cs="Calibri"/>
        </w:rPr>
        <w:t xml:space="preserve"> ni urejeno z enotno evropsko</w:t>
      </w:r>
      <w:r w:rsidR="005A09D0" w:rsidRPr="009D25D6">
        <w:rPr>
          <w:rFonts w:ascii="Calibri" w:hAnsi="Calibri" w:cs="Calibri"/>
        </w:rPr>
        <w:t xml:space="preserve"> zakonodaja</w:t>
      </w:r>
      <w:r w:rsidR="0080799B" w:rsidRPr="009D25D6">
        <w:rPr>
          <w:rFonts w:ascii="Calibri" w:hAnsi="Calibri" w:cs="Calibri"/>
        </w:rPr>
        <w:t xml:space="preserve">. Večina držav članic EU povzema v svoji zakonodaji </w:t>
      </w:r>
      <w:r w:rsidR="005A09D0" w:rsidRPr="009D25D6">
        <w:rPr>
          <w:rFonts w:ascii="Calibri" w:hAnsi="Calibri" w:cs="Calibri"/>
        </w:rPr>
        <w:t xml:space="preserve">Priporočilo Sveta z dne 12. julija 1999 o omejevanju izpostavljenosti splošne javnosti elektromagnetnim poljem (0 Hz do 300 GHz) (UL L 346, z dne 30. 7. 1999, str. 59; v nadaljevanju: Priporočilo Sveta). Ta pristop je okvirno povzet </w:t>
      </w:r>
      <w:r w:rsidR="0080799B" w:rsidRPr="009D25D6">
        <w:rPr>
          <w:rFonts w:ascii="Calibri" w:hAnsi="Calibri" w:cs="Calibri"/>
        </w:rPr>
        <w:t xml:space="preserve">tudi </w:t>
      </w:r>
      <w:r w:rsidR="005A09D0" w:rsidRPr="009D25D6">
        <w:rPr>
          <w:rFonts w:ascii="Calibri" w:hAnsi="Calibri" w:cs="Calibri"/>
        </w:rPr>
        <w:t xml:space="preserve">v Uredbi </w:t>
      </w:r>
      <w:r w:rsidR="0080799B" w:rsidRPr="009D25D6">
        <w:rPr>
          <w:rFonts w:ascii="Calibri" w:hAnsi="Calibri" w:cs="Calibri"/>
        </w:rPr>
        <w:t>EMS</w:t>
      </w:r>
      <w:r w:rsidR="005A09D0" w:rsidRPr="009D25D6">
        <w:rPr>
          <w:rFonts w:ascii="Calibri" w:hAnsi="Calibri" w:cs="Calibri"/>
        </w:rPr>
        <w:t xml:space="preserve">, pri čemer </w:t>
      </w:r>
      <w:r w:rsidR="0080799B" w:rsidRPr="009D25D6">
        <w:rPr>
          <w:rFonts w:ascii="Calibri" w:hAnsi="Calibri" w:cs="Calibri"/>
        </w:rPr>
        <w:t>U</w:t>
      </w:r>
      <w:r w:rsidR="005A09D0" w:rsidRPr="009D25D6">
        <w:rPr>
          <w:rFonts w:ascii="Calibri" w:hAnsi="Calibri" w:cs="Calibri"/>
        </w:rPr>
        <w:t xml:space="preserve">redba </w:t>
      </w:r>
      <w:r w:rsidR="0080799B" w:rsidRPr="009D25D6">
        <w:rPr>
          <w:rFonts w:ascii="Calibri" w:hAnsi="Calibri" w:cs="Calibri"/>
        </w:rPr>
        <w:t xml:space="preserve">EMS določa </w:t>
      </w:r>
      <w:r w:rsidR="005A09D0" w:rsidRPr="009D25D6">
        <w:rPr>
          <w:rFonts w:ascii="Calibri" w:hAnsi="Calibri" w:cs="Calibri"/>
        </w:rPr>
        <w:t>strožje mejne vrednosti za območja I. stopnje varstva pred sevanjem (stanovanja, nastanitvene, bolniške in izobraževalne ustanove</w:t>
      </w:r>
      <w:r w:rsidR="005D697E" w:rsidRPr="009D25D6">
        <w:rPr>
          <w:rFonts w:ascii="Calibri" w:hAnsi="Calibri" w:cs="Calibri"/>
        </w:rPr>
        <w:t xml:space="preserve">, …) glede na območje II. stopnje varstva pred sevanji (območje brez stanovanj, namenjeno industrijski, obrtni ali drugi podobni proizvodni dejavnosti, …), ki povzema omejitve iz Priporočila Sveta.  </w:t>
      </w:r>
    </w:p>
    <w:p w:rsidR="00F87F00" w:rsidRPr="009D25D6" w:rsidRDefault="00414D81" w:rsidP="00F87F00">
      <w:pPr>
        <w:spacing w:before="0"/>
        <w:rPr>
          <w:rFonts w:ascii="Calibri" w:hAnsi="Calibri" w:cs="Calibri"/>
        </w:rPr>
      </w:pPr>
      <w:r w:rsidRPr="009D25D6">
        <w:rPr>
          <w:rFonts w:ascii="Calibri" w:hAnsi="Calibri" w:cs="Calibri"/>
        </w:rPr>
        <w:lastRenderedPageBreak/>
        <w:t>Zaradi uvajanja novih tehnologij</w:t>
      </w:r>
      <w:r w:rsidR="00682004" w:rsidRPr="009D25D6">
        <w:rPr>
          <w:rFonts w:ascii="Calibri" w:hAnsi="Calibri" w:cs="Calibri"/>
        </w:rPr>
        <w:t xml:space="preserve">, ki se odražajo predvsem s postavitvijo novih baznih postaj mobilne telefonije in </w:t>
      </w:r>
      <w:r w:rsidR="00F85756" w:rsidRPr="009D25D6">
        <w:rPr>
          <w:rFonts w:ascii="Calibri" w:hAnsi="Calibri" w:cs="Calibri"/>
        </w:rPr>
        <w:t xml:space="preserve">tudi z </w:t>
      </w:r>
      <w:r w:rsidR="00682004" w:rsidRPr="009D25D6">
        <w:rPr>
          <w:rFonts w:ascii="Calibri" w:hAnsi="Calibri" w:cs="Calibri"/>
        </w:rPr>
        <w:t xml:space="preserve">umeščanjem </w:t>
      </w:r>
      <w:r w:rsidR="00F85756" w:rsidRPr="009D25D6">
        <w:rPr>
          <w:rFonts w:ascii="Calibri" w:hAnsi="Calibri" w:cs="Calibri"/>
        </w:rPr>
        <w:t xml:space="preserve">tras </w:t>
      </w:r>
      <w:r w:rsidR="00682004" w:rsidRPr="009D25D6">
        <w:rPr>
          <w:rFonts w:ascii="Calibri" w:hAnsi="Calibri" w:cs="Calibri"/>
        </w:rPr>
        <w:t>visokonapetostni</w:t>
      </w:r>
      <w:r w:rsidR="00C54C29" w:rsidRPr="009D25D6">
        <w:rPr>
          <w:rFonts w:ascii="Calibri" w:hAnsi="Calibri" w:cs="Calibri"/>
        </w:rPr>
        <w:t>h daljnovodov v bližini naselij</w:t>
      </w:r>
      <w:r w:rsidR="00682004" w:rsidRPr="009D25D6">
        <w:rPr>
          <w:rFonts w:ascii="Calibri" w:hAnsi="Calibri" w:cs="Calibri"/>
        </w:rPr>
        <w:t xml:space="preserve">, </w:t>
      </w:r>
      <w:r w:rsidR="00C54C29" w:rsidRPr="009D25D6">
        <w:rPr>
          <w:rFonts w:ascii="Calibri" w:hAnsi="Calibri" w:cs="Calibri"/>
        </w:rPr>
        <w:t>je javnost preko civilnih iniciativ in nevladnih organizacij na</w:t>
      </w:r>
      <w:r w:rsidR="00C90FCC" w:rsidRPr="009D25D6">
        <w:rPr>
          <w:rFonts w:ascii="Calibri" w:hAnsi="Calibri" w:cs="Calibri"/>
        </w:rPr>
        <w:t>slovila na</w:t>
      </w:r>
      <w:r w:rsidR="00C54C29" w:rsidRPr="009D25D6">
        <w:rPr>
          <w:rFonts w:ascii="Calibri" w:hAnsi="Calibri" w:cs="Calibri"/>
        </w:rPr>
        <w:t xml:space="preserve"> </w:t>
      </w:r>
      <w:r w:rsidR="00F47F9B" w:rsidRPr="009D25D6">
        <w:rPr>
          <w:rFonts w:ascii="Calibri" w:hAnsi="Calibri" w:cs="Calibri"/>
        </w:rPr>
        <w:t>MOP</w:t>
      </w:r>
      <w:r w:rsidR="00C54C29" w:rsidRPr="009D25D6">
        <w:rPr>
          <w:rFonts w:ascii="Calibri" w:hAnsi="Calibri" w:cs="Calibri"/>
        </w:rPr>
        <w:t xml:space="preserve"> </w:t>
      </w:r>
      <w:r w:rsidR="00C90FCC" w:rsidRPr="009D25D6">
        <w:rPr>
          <w:rFonts w:ascii="Calibri" w:hAnsi="Calibri" w:cs="Calibri"/>
        </w:rPr>
        <w:t xml:space="preserve">več zahtev po </w:t>
      </w:r>
      <w:r w:rsidR="00114935" w:rsidRPr="009D25D6">
        <w:rPr>
          <w:rFonts w:ascii="Calibri" w:hAnsi="Calibri" w:cs="Calibri"/>
        </w:rPr>
        <w:t xml:space="preserve">noveliranju </w:t>
      </w:r>
      <w:r w:rsidR="001D51C8" w:rsidRPr="009D25D6">
        <w:rPr>
          <w:rFonts w:ascii="Calibri" w:hAnsi="Calibri" w:cs="Calibri"/>
        </w:rPr>
        <w:t>predpisov</w:t>
      </w:r>
      <w:r w:rsidR="00114935" w:rsidRPr="009D25D6">
        <w:rPr>
          <w:rFonts w:ascii="Calibri" w:hAnsi="Calibri" w:cs="Calibri"/>
        </w:rPr>
        <w:t xml:space="preserve"> s področja varstva pred EMS. Po navedbah okoljevarstvenikov</w:t>
      </w:r>
      <w:r w:rsidR="001D51C8" w:rsidRPr="009D25D6">
        <w:rPr>
          <w:rFonts w:ascii="Calibri" w:hAnsi="Calibri" w:cs="Calibri"/>
        </w:rPr>
        <w:t xml:space="preserve"> naj bi bil</w:t>
      </w:r>
      <w:r w:rsidR="0080799B" w:rsidRPr="009D25D6">
        <w:rPr>
          <w:rFonts w:ascii="Calibri" w:hAnsi="Calibri" w:cs="Calibri"/>
        </w:rPr>
        <w:t xml:space="preserve">a Uredba EMS </w:t>
      </w:r>
      <w:r w:rsidR="00114935" w:rsidRPr="009D25D6">
        <w:rPr>
          <w:rFonts w:ascii="Calibri" w:hAnsi="Calibri" w:cs="Calibri"/>
        </w:rPr>
        <w:t>zastarel</w:t>
      </w:r>
      <w:r w:rsidR="0080799B" w:rsidRPr="009D25D6">
        <w:rPr>
          <w:rFonts w:ascii="Calibri" w:hAnsi="Calibri" w:cs="Calibri"/>
        </w:rPr>
        <w:t>a</w:t>
      </w:r>
      <w:r w:rsidR="00114935" w:rsidRPr="009D25D6">
        <w:rPr>
          <w:rFonts w:ascii="Calibri" w:hAnsi="Calibri" w:cs="Calibri"/>
        </w:rPr>
        <w:t xml:space="preserve"> </w:t>
      </w:r>
      <w:r w:rsidR="0080799B" w:rsidRPr="009D25D6">
        <w:rPr>
          <w:rFonts w:ascii="Calibri" w:hAnsi="Calibri" w:cs="Calibri"/>
        </w:rPr>
        <w:t>in naj ne bi zagotavljala</w:t>
      </w:r>
      <w:r w:rsidR="00114935" w:rsidRPr="009D25D6">
        <w:rPr>
          <w:rFonts w:ascii="Calibri" w:hAnsi="Calibri" w:cs="Calibri"/>
        </w:rPr>
        <w:t xml:space="preserve"> zadostne zaščite ljudi pred škodljivimi vplivi EMS. MOP je zato v letu 2017</w:t>
      </w:r>
      <w:r w:rsidR="009B6C95" w:rsidRPr="009D25D6">
        <w:rPr>
          <w:rFonts w:ascii="Calibri" w:hAnsi="Calibri" w:cs="Calibri"/>
        </w:rPr>
        <w:t xml:space="preserve"> pristopil k </w:t>
      </w:r>
      <w:proofErr w:type="spellStart"/>
      <w:r w:rsidR="009B6C95" w:rsidRPr="009D25D6">
        <w:rPr>
          <w:rFonts w:ascii="Calibri" w:hAnsi="Calibri" w:cs="Calibri"/>
        </w:rPr>
        <w:t>novelaciji</w:t>
      </w:r>
      <w:proofErr w:type="spellEnd"/>
      <w:r w:rsidR="009B6C95" w:rsidRPr="009D25D6">
        <w:rPr>
          <w:rFonts w:ascii="Calibri" w:hAnsi="Calibri" w:cs="Calibri"/>
        </w:rPr>
        <w:t xml:space="preserve"> </w:t>
      </w:r>
      <w:r w:rsidR="001D51C8" w:rsidRPr="009D25D6">
        <w:rPr>
          <w:rFonts w:ascii="Calibri" w:hAnsi="Calibri" w:cs="Calibri"/>
        </w:rPr>
        <w:t>uredbe in pravilnika</w:t>
      </w:r>
      <w:r w:rsidR="007D18ED" w:rsidRPr="009D25D6">
        <w:rPr>
          <w:rFonts w:ascii="Calibri" w:hAnsi="Calibri" w:cs="Calibri"/>
        </w:rPr>
        <w:t>. Osnut</w:t>
      </w:r>
      <w:r w:rsidR="001D51C8" w:rsidRPr="009D25D6">
        <w:rPr>
          <w:rFonts w:ascii="Calibri" w:hAnsi="Calibri" w:cs="Calibri"/>
        </w:rPr>
        <w:t>k</w:t>
      </w:r>
      <w:r w:rsidR="007D18ED" w:rsidRPr="009D25D6">
        <w:rPr>
          <w:rFonts w:ascii="Calibri" w:hAnsi="Calibri" w:cs="Calibri"/>
        </w:rPr>
        <w:t>a</w:t>
      </w:r>
      <w:r w:rsidR="001D51C8" w:rsidRPr="009D25D6">
        <w:rPr>
          <w:rFonts w:ascii="Calibri" w:hAnsi="Calibri" w:cs="Calibri"/>
        </w:rPr>
        <w:t xml:space="preserve"> novih predpisov, </w:t>
      </w:r>
      <w:r w:rsidR="007D18ED" w:rsidRPr="009D25D6">
        <w:rPr>
          <w:rFonts w:ascii="Calibri" w:hAnsi="Calibri" w:cs="Calibri"/>
        </w:rPr>
        <w:t>ki so ju pripravili sodelavci ljubljanske Fakultete za elektrotehniko s podizvajalci, sta bila predstavljena na javni predstavitvi decembra 2017</w:t>
      </w:r>
      <w:r w:rsidR="00B34BDB" w:rsidRPr="009D25D6">
        <w:rPr>
          <w:rFonts w:ascii="Calibri" w:hAnsi="Calibri" w:cs="Calibri"/>
        </w:rPr>
        <w:t>, ki je bila organizirana kot delavnica</w:t>
      </w:r>
      <w:r w:rsidR="007D18ED" w:rsidRPr="009D25D6">
        <w:rPr>
          <w:rFonts w:ascii="Calibri" w:hAnsi="Calibri" w:cs="Calibri"/>
        </w:rPr>
        <w:t xml:space="preserve">. </w:t>
      </w:r>
      <w:r w:rsidR="00D45ECB" w:rsidRPr="009D25D6">
        <w:rPr>
          <w:rFonts w:ascii="Calibri" w:hAnsi="Calibri" w:cs="Calibri"/>
        </w:rPr>
        <w:t>Na d</w:t>
      </w:r>
      <w:r w:rsidR="00F87F00" w:rsidRPr="009D25D6">
        <w:rPr>
          <w:rFonts w:ascii="Calibri" w:hAnsi="Calibri" w:cs="Calibri"/>
        </w:rPr>
        <w:t>elavnic</w:t>
      </w:r>
      <w:r w:rsidR="00D45ECB" w:rsidRPr="009D25D6">
        <w:rPr>
          <w:rFonts w:ascii="Calibri" w:hAnsi="Calibri" w:cs="Calibri"/>
        </w:rPr>
        <w:t xml:space="preserve"> </w:t>
      </w:r>
      <w:r w:rsidR="00F85756" w:rsidRPr="009D25D6">
        <w:rPr>
          <w:rFonts w:ascii="Calibri" w:hAnsi="Calibri" w:cs="Calibri"/>
        </w:rPr>
        <w:t xml:space="preserve">so sodelovali upravljavci virov EMS, pooblaščeni izvajalci </w:t>
      </w:r>
      <w:proofErr w:type="spellStart"/>
      <w:r w:rsidR="00F85756" w:rsidRPr="009D25D6">
        <w:rPr>
          <w:rFonts w:ascii="Calibri" w:hAnsi="Calibri" w:cs="Calibri"/>
        </w:rPr>
        <w:t>monitoringa</w:t>
      </w:r>
      <w:proofErr w:type="spellEnd"/>
      <w:r w:rsidR="00F85756" w:rsidRPr="009D25D6">
        <w:rPr>
          <w:rFonts w:ascii="Calibri" w:hAnsi="Calibri" w:cs="Calibri"/>
        </w:rPr>
        <w:t xml:space="preserve"> EMS, nevladne organizacije in civilne iniciative</w:t>
      </w:r>
      <w:r w:rsidR="00D45ECB" w:rsidRPr="009D25D6">
        <w:rPr>
          <w:rFonts w:ascii="Calibri" w:hAnsi="Calibri" w:cs="Calibri"/>
        </w:rPr>
        <w:t>. Vse sodelujoči so na delavnici v sklopu posameznih delovnih skupin predstavili svoj pogled in predloge za urejanja tematike EMS. Pri tem so se i</w:t>
      </w:r>
      <w:r w:rsidR="001D0FBE" w:rsidRPr="009D25D6">
        <w:rPr>
          <w:rFonts w:ascii="Calibri" w:hAnsi="Calibri" w:cs="Calibri"/>
        </w:rPr>
        <w:t>zpostav</w:t>
      </w:r>
      <w:r w:rsidR="00D45ECB" w:rsidRPr="009D25D6">
        <w:rPr>
          <w:rFonts w:ascii="Calibri" w:hAnsi="Calibri" w:cs="Calibri"/>
        </w:rPr>
        <w:t>i</w:t>
      </w:r>
      <w:r w:rsidR="001D0FBE" w:rsidRPr="009D25D6">
        <w:rPr>
          <w:rFonts w:ascii="Calibri" w:hAnsi="Calibri" w:cs="Calibri"/>
        </w:rPr>
        <w:t>l</w:t>
      </w:r>
      <w:r w:rsidR="00D45ECB" w:rsidRPr="009D25D6">
        <w:rPr>
          <w:rFonts w:ascii="Calibri" w:hAnsi="Calibri" w:cs="Calibri"/>
        </w:rPr>
        <w:t>a</w:t>
      </w:r>
      <w:r w:rsidR="001D0FBE" w:rsidRPr="009D25D6">
        <w:rPr>
          <w:rFonts w:ascii="Calibri" w:hAnsi="Calibri" w:cs="Calibri"/>
        </w:rPr>
        <w:t xml:space="preserve"> različna pričakovanja nevladnih organizacij in civilnih iniciativ </w:t>
      </w:r>
      <w:proofErr w:type="spellStart"/>
      <w:r w:rsidR="001D0FBE" w:rsidRPr="009D25D6">
        <w:rPr>
          <w:rFonts w:ascii="Calibri" w:hAnsi="Calibri" w:cs="Calibri"/>
        </w:rPr>
        <w:t>napram</w:t>
      </w:r>
      <w:proofErr w:type="spellEnd"/>
      <w:r w:rsidR="001D0FBE" w:rsidRPr="009D25D6">
        <w:rPr>
          <w:rFonts w:ascii="Calibri" w:hAnsi="Calibri" w:cs="Calibri"/>
        </w:rPr>
        <w:t xml:space="preserve"> upravljavcem virov EMS glede </w:t>
      </w:r>
      <w:r w:rsidR="00CC0C88" w:rsidRPr="009D25D6">
        <w:rPr>
          <w:rFonts w:ascii="Calibri" w:hAnsi="Calibri" w:cs="Calibri"/>
        </w:rPr>
        <w:t xml:space="preserve">noveliranih </w:t>
      </w:r>
      <w:r w:rsidR="001D0FBE" w:rsidRPr="009D25D6">
        <w:rPr>
          <w:rFonts w:ascii="Calibri" w:hAnsi="Calibri" w:cs="Calibri"/>
        </w:rPr>
        <w:t>mejnih vrednosti EMS</w:t>
      </w:r>
      <w:r w:rsidR="00F87F00" w:rsidRPr="009D25D6">
        <w:rPr>
          <w:rFonts w:ascii="Calibri" w:hAnsi="Calibri" w:cs="Calibri"/>
        </w:rPr>
        <w:t xml:space="preserve">. MOP je po javni predstavitvi </w:t>
      </w:r>
      <w:r w:rsidR="000F7696" w:rsidRPr="009D25D6">
        <w:rPr>
          <w:rFonts w:ascii="Calibri" w:hAnsi="Calibri" w:cs="Calibri"/>
        </w:rPr>
        <w:t xml:space="preserve">ocenil doseženo delo. Odločitev o nadaljevanju </w:t>
      </w:r>
      <w:proofErr w:type="spellStart"/>
      <w:r w:rsidR="000F7696" w:rsidRPr="009D25D6">
        <w:rPr>
          <w:rFonts w:ascii="Calibri" w:hAnsi="Calibri" w:cs="Calibri"/>
        </w:rPr>
        <w:t>novelacije</w:t>
      </w:r>
      <w:proofErr w:type="spellEnd"/>
      <w:r w:rsidR="000F7696" w:rsidRPr="009D25D6">
        <w:rPr>
          <w:rFonts w:ascii="Calibri" w:hAnsi="Calibri" w:cs="Calibri"/>
        </w:rPr>
        <w:t xml:space="preserve"> predpisov je odložena na kasnejše čase, ko bo na področju varstva pred EMS bila pripravljena enotna evropska zakonodaja.</w:t>
      </w:r>
      <w:r w:rsidR="00CC0C88" w:rsidRPr="009D25D6">
        <w:rPr>
          <w:rFonts w:ascii="Calibri" w:hAnsi="Calibri" w:cs="Calibri"/>
        </w:rPr>
        <w:t xml:space="preserve"> </w:t>
      </w:r>
      <w:r w:rsidR="00EF542D" w:rsidRPr="009D25D6">
        <w:rPr>
          <w:rFonts w:ascii="Calibri" w:hAnsi="Calibri" w:cs="Calibri"/>
        </w:rPr>
        <w:t>Uredbe EMS</w:t>
      </w:r>
      <w:r w:rsidR="00DA3DB8" w:rsidRPr="009D25D6">
        <w:rPr>
          <w:rFonts w:ascii="Calibri" w:hAnsi="Calibri" w:cs="Calibri"/>
        </w:rPr>
        <w:t xml:space="preserve">, ki je glede mejnih vrednosti EMS med strožjimi v EU, zagotavlja ustrezno </w:t>
      </w:r>
      <w:r w:rsidR="00C34F34" w:rsidRPr="009D25D6">
        <w:rPr>
          <w:rFonts w:ascii="Calibri" w:hAnsi="Calibri" w:cs="Calibri"/>
        </w:rPr>
        <w:t>varovanje ljudi i</w:t>
      </w:r>
      <w:r w:rsidR="00DA3DB8" w:rsidRPr="009D25D6">
        <w:rPr>
          <w:rFonts w:ascii="Calibri" w:hAnsi="Calibri" w:cs="Calibri"/>
        </w:rPr>
        <w:t xml:space="preserve">n okolja pred škodljivim vplivom EMS. </w:t>
      </w:r>
      <w:r w:rsidR="00C34F34" w:rsidRPr="009D25D6">
        <w:rPr>
          <w:rFonts w:ascii="Calibri" w:hAnsi="Calibri" w:cs="Calibri"/>
        </w:rPr>
        <w:t>Spremembo mejnih vrednosti EMS na bolj ali manj stroge vrednosti je v danem trenutku težko zagovarjati. Splošno sprejete mednarodne smernice ne narekujejo zaostrovanja glede dopustnih obremenitev virov EMS.</w:t>
      </w:r>
    </w:p>
    <w:p w:rsidR="0080799B" w:rsidRPr="009D25D6" w:rsidRDefault="00E31B7A" w:rsidP="0080799B">
      <w:pPr>
        <w:spacing w:before="0"/>
        <w:rPr>
          <w:rFonts w:ascii="Calibri" w:hAnsi="Calibri" w:cs="Calibri"/>
        </w:rPr>
      </w:pPr>
      <w:r w:rsidRPr="009D25D6">
        <w:rPr>
          <w:rFonts w:ascii="Calibri" w:hAnsi="Calibri" w:cs="Calibri"/>
        </w:rPr>
        <w:t xml:space="preserve">Septembra 2016 je Evropska Komisija objavila Akcijski načrt za 5G v Evropi. Akcijski načrt med drugim predvideva, da bo vsaka država članica </w:t>
      </w:r>
      <w:r w:rsidR="005A09D0" w:rsidRPr="009D25D6">
        <w:rPr>
          <w:rFonts w:ascii="Calibri" w:hAnsi="Calibri" w:cs="Calibri"/>
        </w:rPr>
        <w:t xml:space="preserve">EU </w:t>
      </w:r>
      <w:r w:rsidR="006B7B8D" w:rsidRPr="009D25D6">
        <w:rPr>
          <w:rFonts w:ascii="Calibri" w:hAnsi="Calibri" w:cs="Calibri"/>
        </w:rPr>
        <w:t>določila vsaj eno veliko mesto, povezano s 5G,</w:t>
      </w:r>
      <w:r w:rsidRPr="009D25D6">
        <w:rPr>
          <w:rFonts w:ascii="Calibri" w:hAnsi="Calibri" w:cs="Calibri"/>
        </w:rPr>
        <w:t xml:space="preserve"> do konca leta 2020 ter da bodo imela vsa mestna področja in glavne </w:t>
      </w:r>
      <w:proofErr w:type="spellStart"/>
      <w:r w:rsidRPr="009D25D6">
        <w:rPr>
          <w:rFonts w:ascii="Calibri" w:hAnsi="Calibri" w:cs="Calibri"/>
        </w:rPr>
        <w:t>prizemne</w:t>
      </w:r>
      <w:proofErr w:type="spellEnd"/>
      <w:r w:rsidRPr="009D25D6">
        <w:rPr>
          <w:rFonts w:ascii="Calibri" w:hAnsi="Calibri" w:cs="Calibri"/>
        </w:rPr>
        <w:t xml:space="preserve"> prometne poti neprekinjeno pokritost 5G do leta 2025. Cilj uvedbe 5G v eno veliko mesto v Republiki Slovenije (še) ni izpolnjen. </w:t>
      </w:r>
      <w:r w:rsidR="000F3FEB" w:rsidRPr="009D25D6">
        <w:rPr>
          <w:rFonts w:ascii="Calibri" w:hAnsi="Calibri" w:cs="Calibri"/>
        </w:rPr>
        <w:t xml:space="preserve">Po pričakovanjih naj bi se na načrtovana omrežja 5G povezalo </w:t>
      </w:r>
      <w:r w:rsidR="006B7B8D" w:rsidRPr="009D25D6">
        <w:rPr>
          <w:rFonts w:ascii="Calibri" w:hAnsi="Calibri" w:cs="Calibri"/>
        </w:rPr>
        <w:t xml:space="preserve">v velikih mestih </w:t>
      </w:r>
      <w:r w:rsidR="000F3FEB" w:rsidRPr="009D25D6">
        <w:rPr>
          <w:rFonts w:ascii="Calibri" w:hAnsi="Calibri" w:cs="Calibri"/>
        </w:rPr>
        <w:t>do milijon naprav na kvadratni kilometer, kar je približno tisočkrat več kot danes. To izjemno povečanje števila naprav bo vplivalo tudi na povečanje prom</w:t>
      </w:r>
      <w:r w:rsidR="00EF272E" w:rsidRPr="009D25D6">
        <w:rPr>
          <w:rFonts w:ascii="Calibri" w:hAnsi="Calibri" w:cs="Calibri"/>
        </w:rPr>
        <w:t>eta na posamezno omrežno dostopn</w:t>
      </w:r>
      <w:r w:rsidR="000F3FEB" w:rsidRPr="009D25D6">
        <w:rPr>
          <w:rFonts w:ascii="Calibri" w:hAnsi="Calibri" w:cs="Calibri"/>
        </w:rPr>
        <w:t>o točko, zato bodo za načrtovano zmogljivost povezljivosti potrebne vedno manjše celice in večja gostota nameščenih anten.</w:t>
      </w:r>
      <w:r w:rsidR="00EF272E" w:rsidRPr="009D25D6">
        <w:rPr>
          <w:rFonts w:ascii="Calibri" w:hAnsi="Calibri" w:cs="Calibri"/>
        </w:rPr>
        <w:t xml:space="preserve"> Mejne vrednosti obremenitve EMS so v državah članicah </w:t>
      </w:r>
      <w:r w:rsidR="005A09D0" w:rsidRPr="009D25D6">
        <w:rPr>
          <w:rFonts w:ascii="Calibri" w:hAnsi="Calibri" w:cs="Calibri"/>
        </w:rPr>
        <w:t xml:space="preserve">EU </w:t>
      </w:r>
      <w:r w:rsidR="00EF272E" w:rsidRPr="009D25D6">
        <w:rPr>
          <w:rFonts w:ascii="Calibri" w:hAnsi="Calibri" w:cs="Calibri"/>
        </w:rPr>
        <w:t xml:space="preserve">različno urejene. </w:t>
      </w:r>
      <w:r w:rsidR="005A09D0" w:rsidRPr="009D25D6">
        <w:rPr>
          <w:rFonts w:ascii="Calibri" w:hAnsi="Calibri" w:cs="Calibri"/>
        </w:rPr>
        <w:t>Nekatere države članice (Avstrija, Bolgarija, Litva, Italija, Luksemburg, Poljska) in</w:t>
      </w:r>
      <w:r w:rsidR="000E388F" w:rsidRPr="009D25D6">
        <w:rPr>
          <w:rFonts w:ascii="Calibri" w:hAnsi="Calibri" w:cs="Calibri"/>
        </w:rPr>
        <w:t xml:space="preserve"> Švica imajo za visokofrekvenčno</w:t>
      </w:r>
      <w:r w:rsidR="005A09D0" w:rsidRPr="009D25D6">
        <w:rPr>
          <w:rFonts w:ascii="Calibri" w:hAnsi="Calibri" w:cs="Calibri"/>
        </w:rPr>
        <w:t xml:space="preserve"> </w:t>
      </w:r>
      <w:r w:rsidR="000E388F" w:rsidRPr="009D25D6">
        <w:rPr>
          <w:rFonts w:ascii="Calibri" w:hAnsi="Calibri" w:cs="Calibri"/>
        </w:rPr>
        <w:t>EMS</w:t>
      </w:r>
      <w:r w:rsidR="005A09D0" w:rsidRPr="009D25D6">
        <w:rPr>
          <w:rFonts w:ascii="Calibri" w:hAnsi="Calibri" w:cs="Calibri"/>
        </w:rPr>
        <w:t xml:space="preserve"> (tj. mobilna telefonija 2G, 3G, 4G, 5G) strožjo zakonodajo od omejitev v območju I. stopnje varstva pred sevanjem v Republiki Sloveniji, nekje je zakonodaja primerljiva (Belgija, Španija), zakonodaja ostalih držav članic pa v tem segmentu povzema Priporočilo Sveta in nima zaostrenih zahtev za</w:t>
      </w:r>
      <w:r w:rsidR="000B1C09" w:rsidRPr="009D25D6">
        <w:rPr>
          <w:rFonts w:ascii="Calibri" w:hAnsi="Calibri" w:cs="Calibri"/>
        </w:rPr>
        <w:t xml:space="preserve"> katerakoli </w:t>
      </w:r>
      <w:r w:rsidR="005A09D0" w:rsidRPr="009D25D6">
        <w:rPr>
          <w:rFonts w:ascii="Calibri" w:hAnsi="Calibri" w:cs="Calibri"/>
        </w:rPr>
        <w:t>območja</w:t>
      </w:r>
      <w:r w:rsidR="000B1C09" w:rsidRPr="009D25D6">
        <w:rPr>
          <w:rFonts w:ascii="Calibri" w:hAnsi="Calibri" w:cs="Calibri"/>
        </w:rPr>
        <w:t xml:space="preserve">. Mejne vrednosti visokofrekvenčnega EMS so v Republiki Sloveniji za </w:t>
      </w:r>
      <w:r w:rsidR="0080799B" w:rsidRPr="009D25D6">
        <w:rPr>
          <w:rFonts w:ascii="Calibri" w:hAnsi="Calibri" w:cs="Calibri"/>
        </w:rPr>
        <w:t>območja I. stopnje varstva pred sevanjem za električno poljsko jakost (V/m) in magnetno poljsko jakost (A/m) za faktor 3,2, za gostoto pretoka moči (W/m</w:t>
      </w:r>
      <w:r w:rsidR="0080799B" w:rsidRPr="009D25D6">
        <w:rPr>
          <w:rFonts w:ascii="Calibri" w:hAnsi="Calibri" w:cs="Calibri"/>
          <w:vertAlign w:val="superscript"/>
        </w:rPr>
        <w:t>2</w:t>
      </w:r>
      <w:r w:rsidR="0080799B" w:rsidRPr="009D25D6">
        <w:rPr>
          <w:rFonts w:ascii="Calibri" w:hAnsi="Calibri" w:cs="Calibri"/>
        </w:rPr>
        <w:t xml:space="preserve">) pa za faktor 10 strožje </w:t>
      </w:r>
      <w:r w:rsidR="000B1C09" w:rsidRPr="009D25D6">
        <w:rPr>
          <w:rFonts w:ascii="Calibri" w:hAnsi="Calibri" w:cs="Calibri"/>
        </w:rPr>
        <w:t xml:space="preserve">v primerjavi z območjem II. stopnje </w:t>
      </w:r>
      <w:r w:rsidR="000B1C09" w:rsidRPr="009D25D6">
        <w:rPr>
          <w:rFonts w:ascii="Calibri" w:hAnsi="Calibri" w:cs="Calibri"/>
        </w:rPr>
        <w:lastRenderedPageBreak/>
        <w:t xml:space="preserve">varstva pred sevanjem. Tak pristop </w:t>
      </w:r>
      <w:r w:rsidR="006B7B8D" w:rsidRPr="009D25D6">
        <w:rPr>
          <w:rFonts w:ascii="Calibri" w:hAnsi="Calibri" w:cs="Calibri"/>
        </w:rPr>
        <w:t xml:space="preserve">bo </w:t>
      </w:r>
      <w:r w:rsidR="000B1C09" w:rsidRPr="009D25D6">
        <w:rPr>
          <w:rFonts w:ascii="Calibri" w:hAnsi="Calibri" w:cs="Calibri"/>
        </w:rPr>
        <w:t>zagotavlja</w:t>
      </w:r>
      <w:r w:rsidR="006B7B8D" w:rsidRPr="009D25D6">
        <w:rPr>
          <w:rFonts w:ascii="Calibri" w:hAnsi="Calibri" w:cs="Calibri"/>
        </w:rPr>
        <w:t>l</w:t>
      </w:r>
      <w:r w:rsidR="000B1C09" w:rsidRPr="009D25D6">
        <w:rPr>
          <w:rFonts w:ascii="Calibri" w:hAnsi="Calibri" w:cs="Calibri"/>
        </w:rPr>
        <w:t xml:space="preserve"> </w:t>
      </w:r>
      <w:r w:rsidR="00AB5FEF">
        <w:rPr>
          <w:rFonts w:ascii="Calibri" w:hAnsi="Calibri" w:cs="Calibri"/>
        </w:rPr>
        <w:t xml:space="preserve">v Republiki Sloveniji </w:t>
      </w:r>
      <w:r w:rsidR="000B1C09" w:rsidRPr="009D25D6">
        <w:rPr>
          <w:rFonts w:ascii="Calibri" w:hAnsi="Calibri" w:cs="Calibri"/>
        </w:rPr>
        <w:t xml:space="preserve">zadostno varnost prebivalstva ob </w:t>
      </w:r>
      <w:r w:rsidR="000E388F" w:rsidRPr="009D25D6">
        <w:rPr>
          <w:rFonts w:ascii="Calibri" w:hAnsi="Calibri" w:cs="Calibri"/>
        </w:rPr>
        <w:t xml:space="preserve">uvedbi </w:t>
      </w:r>
      <w:r w:rsidR="000B1C09" w:rsidRPr="009D25D6">
        <w:rPr>
          <w:rFonts w:ascii="Calibri" w:hAnsi="Calibri" w:cs="Calibri"/>
        </w:rPr>
        <w:t xml:space="preserve">5G.  </w:t>
      </w:r>
    </w:p>
    <w:p w:rsidR="006B7B8D" w:rsidRPr="009D25D6" w:rsidRDefault="006B7B8D" w:rsidP="00E83531">
      <w:pPr>
        <w:spacing w:before="0"/>
        <w:rPr>
          <w:rFonts w:ascii="Calibri" w:hAnsi="Calibri" w:cs="Calibri"/>
        </w:rPr>
      </w:pPr>
      <w:r w:rsidRPr="009D25D6">
        <w:rPr>
          <w:rFonts w:ascii="Calibri" w:hAnsi="Calibri" w:cs="Calibri"/>
        </w:rPr>
        <w:t xml:space="preserve">Nadzor EMS izvajata </w:t>
      </w:r>
      <w:r w:rsidR="008E23B0">
        <w:rPr>
          <w:rFonts w:ascii="Calibri" w:hAnsi="Calibri" w:cs="Calibri"/>
        </w:rPr>
        <w:t>Agencija Republike Slovenije</w:t>
      </w:r>
      <w:r w:rsidR="002618DB" w:rsidRPr="009D25D6">
        <w:rPr>
          <w:rFonts w:ascii="Calibri" w:hAnsi="Calibri" w:cs="Calibri"/>
        </w:rPr>
        <w:t xml:space="preserve"> za okolje (ARSO) </w:t>
      </w:r>
      <w:r w:rsidRPr="009D25D6">
        <w:rPr>
          <w:rFonts w:ascii="Calibri" w:hAnsi="Calibri" w:cs="Calibri"/>
        </w:rPr>
        <w:t>in Inšpektorat Republike Slovenije za okolje in prostor</w:t>
      </w:r>
      <w:r w:rsidR="00353F14" w:rsidRPr="009D25D6">
        <w:rPr>
          <w:rFonts w:ascii="Calibri" w:hAnsi="Calibri" w:cs="Calibri"/>
        </w:rPr>
        <w:t xml:space="preserve"> (IRSOP)</w:t>
      </w:r>
      <w:r w:rsidRPr="009D25D6">
        <w:rPr>
          <w:rFonts w:ascii="Calibri" w:hAnsi="Calibri" w:cs="Calibri"/>
        </w:rPr>
        <w:t>.</w:t>
      </w:r>
    </w:p>
    <w:p w:rsidR="002618DB" w:rsidRPr="009D25D6" w:rsidRDefault="00353F14" w:rsidP="00353F14">
      <w:pPr>
        <w:spacing w:before="0" w:after="0"/>
        <w:rPr>
          <w:rFonts w:ascii="Calibri" w:hAnsi="Calibri" w:cs="Calibri"/>
        </w:rPr>
      </w:pPr>
      <w:r w:rsidRPr="009D25D6">
        <w:rPr>
          <w:rFonts w:ascii="Calibri" w:hAnsi="Calibri" w:cs="Calibri"/>
        </w:rPr>
        <w:t>ARSO</w:t>
      </w:r>
      <w:r w:rsidR="00745F9D">
        <w:rPr>
          <w:rFonts w:ascii="Calibri" w:hAnsi="Calibri" w:cs="Calibri"/>
        </w:rPr>
        <w:t xml:space="preserve"> vodi na področju EMS naslednje postopke</w:t>
      </w:r>
      <w:r w:rsidRPr="009D25D6">
        <w:rPr>
          <w:rFonts w:ascii="Calibri" w:hAnsi="Calibri" w:cs="Calibri"/>
        </w:rPr>
        <w:t>:</w:t>
      </w:r>
    </w:p>
    <w:p w:rsidR="002618DB" w:rsidRPr="009D25D6" w:rsidRDefault="002618DB" w:rsidP="00353F14">
      <w:pPr>
        <w:pStyle w:val="Odstavekseznama"/>
        <w:numPr>
          <w:ilvl w:val="0"/>
          <w:numId w:val="3"/>
        </w:numPr>
        <w:spacing w:before="0" w:after="0"/>
        <w:rPr>
          <w:rFonts w:ascii="Calibri" w:hAnsi="Calibri" w:cs="Calibri"/>
        </w:rPr>
      </w:pPr>
      <w:r w:rsidRPr="009D25D6">
        <w:rPr>
          <w:rFonts w:ascii="Calibri" w:hAnsi="Calibri" w:cs="Calibri"/>
        </w:rPr>
        <w:t xml:space="preserve">izdaja pooblastila za izvajanje prvih meritev in obratovalnega </w:t>
      </w:r>
      <w:proofErr w:type="spellStart"/>
      <w:r w:rsidRPr="009D25D6">
        <w:rPr>
          <w:rFonts w:ascii="Calibri" w:hAnsi="Calibri" w:cs="Calibri"/>
        </w:rPr>
        <w:t>monitoringa</w:t>
      </w:r>
      <w:proofErr w:type="spellEnd"/>
      <w:r w:rsidRPr="009D25D6">
        <w:rPr>
          <w:rFonts w:ascii="Calibri" w:hAnsi="Calibri" w:cs="Calibri"/>
        </w:rPr>
        <w:t xml:space="preserve"> skladno z zgoraj omenjenim pravilnikom; </w:t>
      </w:r>
    </w:p>
    <w:p w:rsidR="002618DB" w:rsidRPr="009D25D6" w:rsidRDefault="002618DB" w:rsidP="00353F14">
      <w:pPr>
        <w:pStyle w:val="Odstavekseznama"/>
        <w:numPr>
          <w:ilvl w:val="0"/>
          <w:numId w:val="3"/>
        </w:numPr>
        <w:spacing w:before="0" w:after="0"/>
        <w:rPr>
          <w:rFonts w:ascii="Calibri" w:hAnsi="Calibri" w:cs="Calibri"/>
        </w:rPr>
      </w:pPr>
      <w:r w:rsidRPr="009D25D6">
        <w:rPr>
          <w:rFonts w:ascii="Calibri" w:hAnsi="Calibri" w:cs="Calibri"/>
        </w:rPr>
        <w:t xml:space="preserve">vodi seznam pooblaščencev za izvajanje prvih meritev in obratovalnega </w:t>
      </w:r>
      <w:proofErr w:type="spellStart"/>
      <w:r w:rsidRPr="009D25D6">
        <w:rPr>
          <w:rFonts w:ascii="Calibri" w:hAnsi="Calibri" w:cs="Calibri"/>
        </w:rPr>
        <w:t>monitoringa</w:t>
      </w:r>
      <w:proofErr w:type="spellEnd"/>
      <w:r w:rsidRPr="009D25D6">
        <w:rPr>
          <w:rFonts w:ascii="Calibri" w:hAnsi="Calibri" w:cs="Calibri"/>
        </w:rPr>
        <w:t xml:space="preserve"> za vire elektromagnetnega sevanja, ki je na voljo na spletni strani ARSO; </w:t>
      </w:r>
    </w:p>
    <w:p w:rsidR="003C5EC1" w:rsidRPr="003C5EC1" w:rsidRDefault="002618DB" w:rsidP="00EA2F5C">
      <w:pPr>
        <w:pStyle w:val="Odstavekseznama"/>
        <w:numPr>
          <w:ilvl w:val="0"/>
          <w:numId w:val="3"/>
        </w:numPr>
        <w:spacing w:before="0"/>
      </w:pPr>
      <w:r w:rsidRPr="009D25D6">
        <w:rPr>
          <w:rFonts w:ascii="Calibri" w:hAnsi="Calibri" w:cs="Calibri"/>
        </w:rPr>
        <w:t xml:space="preserve">zbira poročila o prvih meritvah in obratovalnih </w:t>
      </w:r>
      <w:proofErr w:type="spellStart"/>
      <w:r w:rsidRPr="009D25D6">
        <w:rPr>
          <w:rFonts w:ascii="Calibri" w:hAnsi="Calibri" w:cs="Calibri"/>
        </w:rPr>
        <w:t>monitoringih</w:t>
      </w:r>
      <w:proofErr w:type="spellEnd"/>
      <w:r w:rsidRPr="009D25D6">
        <w:rPr>
          <w:rFonts w:ascii="Calibri" w:hAnsi="Calibri" w:cs="Calibri"/>
        </w:rPr>
        <w:t xml:space="preserve"> za vire el</w:t>
      </w:r>
      <w:r w:rsidR="00353F14" w:rsidRPr="009D25D6">
        <w:rPr>
          <w:rFonts w:ascii="Calibri" w:hAnsi="Calibri" w:cs="Calibri"/>
        </w:rPr>
        <w:t>ektromagnetnih sevanj. Poročila</w:t>
      </w:r>
      <w:r w:rsidRPr="009D25D6">
        <w:rPr>
          <w:rFonts w:ascii="Calibri" w:hAnsi="Calibri" w:cs="Calibri"/>
        </w:rPr>
        <w:t xml:space="preserve"> </w:t>
      </w:r>
      <w:r w:rsidR="00353F14" w:rsidRPr="009D25D6">
        <w:rPr>
          <w:rFonts w:ascii="Calibri" w:hAnsi="Calibri" w:cs="Calibri"/>
        </w:rPr>
        <w:t>o opravljenih meritvah so na prošnjo javno dostopna</w:t>
      </w:r>
      <w:r w:rsidRPr="009D25D6">
        <w:rPr>
          <w:rFonts w:ascii="Calibri" w:hAnsi="Calibri" w:cs="Calibri"/>
        </w:rPr>
        <w:t>.</w:t>
      </w:r>
      <w:r w:rsidR="00745F9D">
        <w:rPr>
          <w:rFonts w:ascii="Calibri" w:hAnsi="Calibri" w:cs="Calibri"/>
        </w:rPr>
        <w:t xml:space="preserve">  ARS</w:t>
      </w:r>
      <w:r w:rsidR="00C35949">
        <w:rPr>
          <w:rFonts w:ascii="Calibri" w:hAnsi="Calibri" w:cs="Calibri"/>
        </w:rPr>
        <w:t>O je v obdobju 2018-2020 od zavezancev prejel 858</w:t>
      </w:r>
      <w:r w:rsidR="00745F9D">
        <w:rPr>
          <w:rFonts w:ascii="Calibri" w:hAnsi="Calibri" w:cs="Calibri"/>
        </w:rPr>
        <w:t xml:space="preserve"> poročil o izvedenih prvih meritvah in obratovalnih </w:t>
      </w:r>
      <w:proofErr w:type="spellStart"/>
      <w:r w:rsidR="00745F9D">
        <w:rPr>
          <w:rFonts w:ascii="Calibri" w:hAnsi="Calibri" w:cs="Calibri"/>
        </w:rPr>
        <w:t>monitoringih</w:t>
      </w:r>
      <w:proofErr w:type="spellEnd"/>
      <w:r w:rsidR="00C35949">
        <w:rPr>
          <w:rFonts w:ascii="Calibri" w:hAnsi="Calibri" w:cs="Calibri"/>
        </w:rPr>
        <w:t xml:space="preserve">, od tega 796 </w:t>
      </w:r>
      <w:r w:rsidR="00140324">
        <w:rPr>
          <w:rFonts w:ascii="Calibri" w:hAnsi="Calibri" w:cs="Calibri"/>
        </w:rPr>
        <w:t xml:space="preserve">poročil </w:t>
      </w:r>
      <w:r w:rsidR="00C35949">
        <w:rPr>
          <w:rFonts w:ascii="Calibri" w:hAnsi="Calibri" w:cs="Calibri"/>
        </w:rPr>
        <w:t xml:space="preserve">za visokofrekvenčne </w:t>
      </w:r>
      <w:r w:rsidR="00140324">
        <w:rPr>
          <w:rFonts w:ascii="Calibri" w:hAnsi="Calibri" w:cs="Calibri"/>
        </w:rPr>
        <w:t>vire EMS ter</w:t>
      </w:r>
      <w:r w:rsidR="00745F9D">
        <w:rPr>
          <w:rFonts w:ascii="Calibri" w:hAnsi="Calibri" w:cs="Calibri"/>
        </w:rPr>
        <w:t xml:space="preserve"> 62 poročil za nizkofrekvenčne vire </w:t>
      </w:r>
      <w:r w:rsidR="00140324">
        <w:rPr>
          <w:rFonts w:ascii="Calibri" w:hAnsi="Calibri" w:cs="Calibri"/>
        </w:rPr>
        <w:t>EMS</w:t>
      </w:r>
      <w:r w:rsidR="00222466">
        <w:rPr>
          <w:rFonts w:ascii="Calibri" w:hAnsi="Calibri" w:cs="Calibri"/>
        </w:rPr>
        <w:t>.</w:t>
      </w:r>
    </w:p>
    <w:p w:rsidR="002109FE" w:rsidRDefault="00353F14" w:rsidP="002109FE">
      <w:pPr>
        <w:spacing w:before="0"/>
        <w:rPr>
          <w:rFonts w:ascii="Calibri" w:hAnsi="Calibri" w:cs="Calibri"/>
        </w:rPr>
      </w:pPr>
      <w:r w:rsidRPr="00F77B44">
        <w:rPr>
          <w:rFonts w:ascii="Calibri" w:hAnsi="Calibri" w:cs="Calibri"/>
        </w:rPr>
        <w:t xml:space="preserve">IRSOP je v </w:t>
      </w:r>
      <w:r w:rsidR="008215D1" w:rsidRPr="00F77B44">
        <w:rPr>
          <w:rFonts w:ascii="Calibri" w:hAnsi="Calibri" w:cs="Calibri"/>
        </w:rPr>
        <w:t>obdobju</w:t>
      </w:r>
      <w:r w:rsidRPr="00F77B44">
        <w:rPr>
          <w:rFonts w:ascii="Calibri" w:hAnsi="Calibri" w:cs="Calibri"/>
        </w:rPr>
        <w:t xml:space="preserve"> 2018-2020 </w:t>
      </w:r>
      <w:r w:rsidR="00F77B44" w:rsidRPr="00F77B44">
        <w:rPr>
          <w:rFonts w:ascii="Calibri" w:hAnsi="Calibri" w:cs="Calibri"/>
        </w:rPr>
        <w:t xml:space="preserve">prejel </w:t>
      </w:r>
      <w:r w:rsidR="00F77B44">
        <w:rPr>
          <w:rFonts w:ascii="Calibri" w:hAnsi="Calibri" w:cs="Calibri"/>
        </w:rPr>
        <w:t xml:space="preserve">šest </w:t>
      </w:r>
      <w:r w:rsidR="00F77B44" w:rsidRPr="00F77B44">
        <w:rPr>
          <w:rFonts w:ascii="Calibri" w:hAnsi="Calibri" w:cs="Calibri"/>
        </w:rPr>
        <w:t xml:space="preserve">prijav. Opravljeno je bilo </w:t>
      </w:r>
      <w:r w:rsidR="00F77B44">
        <w:rPr>
          <w:rFonts w:ascii="Calibri" w:hAnsi="Calibri" w:cs="Calibri"/>
        </w:rPr>
        <w:t>3</w:t>
      </w:r>
      <w:r w:rsidR="00F77B44" w:rsidRPr="00F77B44">
        <w:rPr>
          <w:rFonts w:ascii="Calibri" w:hAnsi="Calibri" w:cs="Calibri"/>
        </w:rPr>
        <w:t xml:space="preserve">6 rednih, </w:t>
      </w:r>
      <w:r w:rsidR="00F77B44">
        <w:rPr>
          <w:rFonts w:ascii="Calibri" w:hAnsi="Calibri" w:cs="Calibri"/>
        </w:rPr>
        <w:t>pet izrednih</w:t>
      </w:r>
      <w:r w:rsidR="00F77B44" w:rsidRPr="00F77B44">
        <w:rPr>
          <w:rFonts w:ascii="Calibri" w:hAnsi="Calibri" w:cs="Calibri"/>
        </w:rPr>
        <w:t xml:space="preserve"> in </w:t>
      </w:r>
      <w:r w:rsidR="00F77B44">
        <w:rPr>
          <w:rFonts w:ascii="Calibri" w:hAnsi="Calibri" w:cs="Calibri"/>
        </w:rPr>
        <w:t>trije</w:t>
      </w:r>
      <w:r w:rsidR="00F77B44" w:rsidRPr="00F77B44">
        <w:rPr>
          <w:rFonts w:ascii="Calibri" w:hAnsi="Calibri" w:cs="Calibri"/>
        </w:rPr>
        <w:t xml:space="preserve"> drug</w:t>
      </w:r>
      <w:r w:rsidR="00F77B44">
        <w:rPr>
          <w:rFonts w:ascii="Calibri" w:hAnsi="Calibri" w:cs="Calibri"/>
        </w:rPr>
        <w:t>i</w:t>
      </w:r>
      <w:r w:rsidR="00F77B44" w:rsidRPr="00F77B44">
        <w:rPr>
          <w:rFonts w:ascii="Calibri" w:hAnsi="Calibri" w:cs="Calibri"/>
        </w:rPr>
        <w:t xml:space="preserve"> pregled</w:t>
      </w:r>
      <w:r w:rsidR="007A6845">
        <w:rPr>
          <w:rFonts w:ascii="Calibri" w:hAnsi="Calibri" w:cs="Calibri"/>
        </w:rPr>
        <w:t>i</w:t>
      </w:r>
      <w:r w:rsidR="00F77B44" w:rsidRPr="00F77B44">
        <w:rPr>
          <w:rFonts w:ascii="Calibri" w:hAnsi="Calibri" w:cs="Calibri"/>
        </w:rPr>
        <w:t xml:space="preserve">. </w:t>
      </w:r>
      <w:r w:rsidRPr="00F77B44">
        <w:rPr>
          <w:rFonts w:ascii="Calibri" w:hAnsi="Calibri" w:cs="Calibri"/>
        </w:rPr>
        <w:t>U</w:t>
      </w:r>
      <w:r w:rsidR="002618DB" w:rsidRPr="00F77B44">
        <w:rPr>
          <w:rFonts w:ascii="Calibri" w:hAnsi="Calibri" w:cs="Calibri"/>
        </w:rPr>
        <w:t xml:space="preserve">pravljavcem virov EMS </w:t>
      </w:r>
      <w:r w:rsidRPr="00F77B44">
        <w:rPr>
          <w:rFonts w:ascii="Calibri" w:hAnsi="Calibri" w:cs="Calibri"/>
        </w:rPr>
        <w:t xml:space="preserve">je </w:t>
      </w:r>
      <w:r w:rsidR="00F77B44">
        <w:rPr>
          <w:rFonts w:ascii="Calibri" w:hAnsi="Calibri" w:cs="Calibri"/>
        </w:rPr>
        <w:t>IRSOP izrekel dve</w:t>
      </w:r>
      <w:r w:rsidR="00F77B44" w:rsidRPr="00F77B44">
        <w:rPr>
          <w:rFonts w:ascii="Calibri" w:hAnsi="Calibri" w:cs="Calibri"/>
        </w:rPr>
        <w:t xml:space="preserve"> opozorili in izdal </w:t>
      </w:r>
      <w:r w:rsidR="00F77B44">
        <w:rPr>
          <w:rFonts w:ascii="Calibri" w:hAnsi="Calibri" w:cs="Calibri"/>
        </w:rPr>
        <w:t>pet inšpekcijskih odločb</w:t>
      </w:r>
      <w:r w:rsidR="00F77B44" w:rsidRPr="00F77B44">
        <w:rPr>
          <w:rFonts w:ascii="Calibri" w:hAnsi="Calibri" w:cs="Calibri"/>
        </w:rPr>
        <w:t xml:space="preserve"> za odpravo neskladnosti. </w:t>
      </w:r>
      <w:r w:rsidR="007A6845">
        <w:rPr>
          <w:rFonts w:ascii="Calibri" w:hAnsi="Calibri" w:cs="Calibri"/>
        </w:rPr>
        <w:t xml:space="preserve">Polet tega izvaja IRSOP nadzor svetlobnega onesnaževanja tudi v </w:t>
      </w:r>
      <w:r w:rsidR="00E46D4C">
        <w:rPr>
          <w:rFonts w:ascii="Calibri" w:hAnsi="Calibri" w:cs="Calibri"/>
        </w:rPr>
        <w:t>sklopu</w:t>
      </w:r>
      <w:r w:rsidR="007A6845">
        <w:rPr>
          <w:rFonts w:ascii="Calibri" w:hAnsi="Calibri" w:cs="Calibri"/>
        </w:rPr>
        <w:t xml:space="preserve"> celovitih pregledov naprav, ki lahko povzročajo onesnaževanje okolja večjega obsega (IED naprave). V tem primeru se nadzoruje ustreznost razsvetljave znanjih površin znotraj tovarnišk</w:t>
      </w:r>
      <w:r w:rsidR="00E46D4C">
        <w:rPr>
          <w:rFonts w:ascii="Calibri" w:hAnsi="Calibri" w:cs="Calibri"/>
        </w:rPr>
        <w:t>ega</w:t>
      </w:r>
      <w:r w:rsidR="007A6845">
        <w:rPr>
          <w:rFonts w:ascii="Calibri" w:hAnsi="Calibri" w:cs="Calibri"/>
        </w:rPr>
        <w:t xml:space="preserve"> </w:t>
      </w:r>
      <w:r w:rsidR="00E46D4C">
        <w:rPr>
          <w:rFonts w:ascii="Calibri" w:hAnsi="Calibri" w:cs="Calibri"/>
        </w:rPr>
        <w:t>območja</w:t>
      </w:r>
      <w:r w:rsidR="007A6845">
        <w:rPr>
          <w:rFonts w:ascii="Calibri" w:hAnsi="Calibri" w:cs="Calibri"/>
        </w:rPr>
        <w:t xml:space="preserve"> (tj. delovne površine, parkirišča, reklamni panoji …).</w:t>
      </w:r>
      <w:r w:rsidR="00E46D4C">
        <w:rPr>
          <w:rFonts w:ascii="Calibri" w:hAnsi="Calibri" w:cs="Calibri"/>
        </w:rPr>
        <w:t xml:space="preserve"> </w:t>
      </w:r>
      <w:proofErr w:type="spellStart"/>
      <w:r w:rsidR="00E46D4C" w:rsidRPr="00F77B44">
        <w:rPr>
          <w:rFonts w:ascii="Calibri" w:hAnsi="Calibri" w:cs="Calibri"/>
        </w:rPr>
        <w:t>Prekrškovni</w:t>
      </w:r>
      <w:proofErr w:type="spellEnd"/>
      <w:r w:rsidR="00E46D4C" w:rsidRPr="00F77B44">
        <w:rPr>
          <w:rFonts w:ascii="Calibri" w:hAnsi="Calibri" w:cs="Calibri"/>
        </w:rPr>
        <w:t xml:space="preserve"> postopki </w:t>
      </w:r>
      <w:r w:rsidR="00E46D4C">
        <w:rPr>
          <w:rFonts w:ascii="Calibri" w:hAnsi="Calibri" w:cs="Calibri"/>
        </w:rPr>
        <w:t xml:space="preserve">v obdobju 2018-2020 </w:t>
      </w:r>
      <w:r w:rsidR="00E46D4C" w:rsidRPr="00F77B44">
        <w:rPr>
          <w:rFonts w:ascii="Calibri" w:hAnsi="Calibri" w:cs="Calibri"/>
        </w:rPr>
        <w:t>niso bili uvedeni.</w:t>
      </w:r>
    </w:p>
    <w:p w:rsidR="002109FE" w:rsidRPr="009D25D6" w:rsidRDefault="006533B0" w:rsidP="002109FE">
      <w:pPr>
        <w:spacing w:before="0"/>
        <w:rPr>
          <w:rFonts w:eastAsia="Calibri Light"/>
          <w:b/>
          <w:color w:val="FF0000"/>
          <w:sz w:val="32"/>
          <w:szCs w:val="32"/>
        </w:rPr>
      </w:pPr>
      <w:r w:rsidRPr="009D25D6">
        <w:rPr>
          <w:rFonts w:eastAsia="Calibri Light"/>
          <w:b/>
          <w:color w:val="FF0000"/>
          <w:sz w:val="32"/>
          <w:szCs w:val="32"/>
        </w:rPr>
        <w:t xml:space="preserve">Ključne dejavnosti </w:t>
      </w:r>
    </w:p>
    <w:p w:rsidR="00E108E2" w:rsidRPr="009D25D6" w:rsidRDefault="00A174DB" w:rsidP="00E108E2">
      <w:pPr>
        <w:spacing w:before="0" w:after="0"/>
        <w:rPr>
          <w:rFonts w:ascii="Calibri" w:hAnsi="Calibri" w:cs="Calibri"/>
        </w:rPr>
      </w:pPr>
      <w:r w:rsidRPr="009D25D6">
        <w:rPr>
          <w:rFonts w:ascii="Calibri" w:hAnsi="Calibri" w:cs="Calibri"/>
        </w:rPr>
        <w:t xml:space="preserve">V letu 2020 je IRSOP pričel z akcijo nadzora EMS transformatorjev na območju I. stopnje varstva pred sevanjem. Nadzor IRSOP </w:t>
      </w:r>
      <w:r w:rsidR="00E108E2" w:rsidRPr="009D25D6">
        <w:rPr>
          <w:rFonts w:ascii="Calibri" w:hAnsi="Calibri" w:cs="Calibri"/>
        </w:rPr>
        <w:t>je osredot</w:t>
      </w:r>
      <w:r w:rsidRPr="009D25D6">
        <w:rPr>
          <w:rFonts w:ascii="Calibri" w:hAnsi="Calibri" w:cs="Calibri"/>
        </w:rPr>
        <w:t xml:space="preserve">očen na </w:t>
      </w:r>
      <w:r w:rsidR="00E108E2" w:rsidRPr="009D25D6">
        <w:rPr>
          <w:rFonts w:ascii="Calibri" w:hAnsi="Calibri" w:cs="Calibri"/>
        </w:rPr>
        <w:t xml:space="preserve">izvedbo prvih meritve transformatorjev z nazivno napetostjo, večjo od 1 kV in manjšo od 110 kV in sicer: </w:t>
      </w:r>
    </w:p>
    <w:p w:rsidR="002109FE" w:rsidRPr="009D25D6" w:rsidRDefault="00E108E2" w:rsidP="00E108E2">
      <w:pPr>
        <w:pStyle w:val="Odstavekseznama"/>
        <w:numPr>
          <w:ilvl w:val="0"/>
          <w:numId w:val="3"/>
        </w:numPr>
        <w:spacing w:before="0" w:after="0"/>
        <w:rPr>
          <w:rFonts w:ascii="Calibri" w:hAnsi="Calibri" w:cs="Calibri"/>
        </w:rPr>
      </w:pPr>
      <w:r w:rsidRPr="009D25D6">
        <w:rPr>
          <w:rFonts w:ascii="Calibri" w:hAnsi="Calibri" w:cs="Calibri"/>
        </w:rPr>
        <w:t>ali so bile prve meritve izvedene;</w:t>
      </w:r>
    </w:p>
    <w:p w:rsidR="00E108E2" w:rsidRPr="009D25D6" w:rsidRDefault="00E108E2" w:rsidP="00E108E2">
      <w:pPr>
        <w:pStyle w:val="Odstavekseznama"/>
        <w:numPr>
          <w:ilvl w:val="0"/>
          <w:numId w:val="3"/>
        </w:numPr>
        <w:spacing w:before="0"/>
        <w:rPr>
          <w:rFonts w:ascii="Calibri" w:hAnsi="Calibri" w:cs="Calibri"/>
        </w:rPr>
      </w:pPr>
      <w:r w:rsidRPr="009D25D6">
        <w:rPr>
          <w:rFonts w:ascii="Calibri" w:hAnsi="Calibri" w:cs="Calibri"/>
        </w:rPr>
        <w:t>ali so bile pri prvih meritvah presežene mejne vrednosti EMS.</w:t>
      </w:r>
    </w:p>
    <w:p w:rsidR="00E108E2" w:rsidRPr="009D25D6" w:rsidRDefault="002872CF" w:rsidP="00E108E2">
      <w:pPr>
        <w:spacing w:before="0" w:after="0"/>
        <w:rPr>
          <w:rFonts w:ascii="Calibri" w:hAnsi="Calibri" w:cs="Calibri"/>
        </w:rPr>
      </w:pPr>
      <w:r w:rsidRPr="009D25D6">
        <w:rPr>
          <w:rFonts w:ascii="Calibri" w:hAnsi="Calibri" w:cs="Calibri"/>
        </w:rPr>
        <w:t>V Republiki Sloveniji pet distributerjev električne energije upravlja s približno 16.000 električnih transformatorjev na območju I. stopnje varstva pred sevanjem. Predvideva se, da za večje število transformatorjev prve meritve niso bile izvedene. Zaradi velikega števila transformatorjev se bodo inšpekcijski postopki izvajali več let.</w:t>
      </w:r>
    </w:p>
    <w:p w:rsidR="002872CF" w:rsidRDefault="00C61F2F" w:rsidP="00C61F2F">
      <w:pPr>
        <w:pStyle w:val="Naslov1"/>
        <w:rPr>
          <w:b/>
          <w:color w:val="FF0000"/>
        </w:rPr>
      </w:pPr>
      <w:r w:rsidRPr="009142B5">
        <w:rPr>
          <w:b/>
          <w:color w:val="FF0000"/>
        </w:rPr>
        <w:lastRenderedPageBreak/>
        <w:t>Zaključek in priporočila</w:t>
      </w:r>
      <w:r w:rsidR="002262A7">
        <w:rPr>
          <w:b/>
          <w:color w:val="FF0000"/>
        </w:rPr>
        <w:t xml:space="preserve">  </w:t>
      </w:r>
    </w:p>
    <w:p w:rsidR="002872CF" w:rsidRPr="009D25D6" w:rsidRDefault="002872CF" w:rsidP="002872CF">
      <w:pPr>
        <w:spacing w:before="0" w:after="0"/>
        <w:rPr>
          <w:rFonts w:ascii="Calibri" w:hAnsi="Calibri" w:cs="Calibri"/>
        </w:rPr>
      </w:pPr>
      <w:r w:rsidRPr="009D25D6">
        <w:rPr>
          <w:rFonts w:ascii="Calibri" w:hAnsi="Calibri" w:cs="Calibri"/>
        </w:rPr>
        <w:t xml:space="preserve">V Republiki Sloveniji </w:t>
      </w:r>
      <w:r w:rsidR="008215D1" w:rsidRPr="009D25D6">
        <w:rPr>
          <w:rFonts w:ascii="Calibri" w:hAnsi="Calibri" w:cs="Calibri"/>
        </w:rPr>
        <w:t xml:space="preserve">je področje varovanja ljudi in okolja pred škodljivimi vplivi EMS </w:t>
      </w:r>
      <w:r w:rsidR="0097530E" w:rsidRPr="009D25D6">
        <w:rPr>
          <w:rFonts w:ascii="Calibri" w:hAnsi="Calibri" w:cs="Calibri"/>
        </w:rPr>
        <w:t xml:space="preserve">z zakonodajo </w:t>
      </w:r>
      <w:r w:rsidR="008215D1" w:rsidRPr="009D25D6">
        <w:rPr>
          <w:rFonts w:ascii="Calibri" w:hAnsi="Calibri" w:cs="Calibri"/>
        </w:rPr>
        <w:t xml:space="preserve">zadovoljivo urejeno. </w:t>
      </w:r>
      <w:r w:rsidR="0097530E" w:rsidRPr="009D25D6">
        <w:rPr>
          <w:rFonts w:ascii="Calibri" w:hAnsi="Calibri" w:cs="Calibri"/>
        </w:rPr>
        <w:t xml:space="preserve">Zaradi umeščanja novih virov EMS v prostor, predvsem predvidenega velikega povečanja števila manjših baznih postaj 5G, bo potreben temeljit nadzor. Hkrati </w:t>
      </w:r>
      <w:r w:rsidR="00E167B7" w:rsidRPr="009D25D6">
        <w:rPr>
          <w:rFonts w:ascii="Calibri" w:hAnsi="Calibri" w:cs="Calibri"/>
        </w:rPr>
        <w:t xml:space="preserve">z nadzorom je potrebno slediti tudi mednarodnim priporočilom in smernicam, ki bi morebiti narekovala poostrene omejitve EMS. Domača zakonodaja se bo na področju EMS prilagajala mednarodnim priporočilom in zakonodaji EU. </w:t>
      </w:r>
    </w:p>
    <w:p w:rsidR="002872CF" w:rsidRDefault="002872CF" w:rsidP="00C61F2F">
      <w:pPr>
        <w:pStyle w:val="Naslov1"/>
        <w:rPr>
          <w:b/>
          <w:color w:val="FF0000"/>
        </w:rPr>
      </w:pPr>
    </w:p>
    <w:p w:rsidR="00476089" w:rsidRDefault="00476089" w:rsidP="00476089"/>
    <w:p w:rsidR="00476089" w:rsidRPr="001D40C4" w:rsidRDefault="00476089" w:rsidP="00C353AA">
      <w:pPr>
        <w:pStyle w:val="Odstavekseznama"/>
        <w:numPr>
          <w:ilvl w:val="0"/>
          <w:numId w:val="6"/>
        </w:numPr>
        <w:spacing w:before="0" w:after="0"/>
        <w:ind w:left="357" w:hanging="357"/>
        <w:rPr>
          <w:highlight w:val="cyan"/>
        </w:rPr>
      </w:pPr>
      <w:r w:rsidRPr="001D40C4">
        <w:rPr>
          <w:rFonts w:ascii="Calibri" w:hAnsi="Calibri" w:cs="Calibri"/>
          <w:highlight w:val="cyan"/>
        </w:rPr>
        <w:t xml:space="preserve">Inštitut za </w:t>
      </w:r>
      <w:proofErr w:type="spellStart"/>
      <w:r w:rsidRPr="001D40C4">
        <w:rPr>
          <w:rFonts w:ascii="Calibri" w:hAnsi="Calibri" w:cs="Calibri"/>
          <w:highlight w:val="cyan"/>
        </w:rPr>
        <w:t>neionizirna</w:t>
      </w:r>
      <w:proofErr w:type="spellEnd"/>
      <w:r w:rsidRPr="001D40C4">
        <w:rPr>
          <w:rFonts w:ascii="Calibri" w:hAnsi="Calibri" w:cs="Calibri"/>
          <w:highlight w:val="cyan"/>
        </w:rPr>
        <w:t xml:space="preserve"> sevanja</w:t>
      </w:r>
      <w:r w:rsidR="00E35B4F" w:rsidRPr="001D40C4">
        <w:rPr>
          <w:rFonts w:ascii="Calibri" w:hAnsi="Calibri" w:cs="Calibri"/>
          <w:highlight w:val="cyan"/>
        </w:rPr>
        <w:t xml:space="preserve">, 2005, Elektromagnetna sevanja – okolje in zdravje, Ljubljana, Projekt Forum EMS  </w:t>
      </w:r>
      <w:r w:rsidRPr="001D40C4">
        <w:rPr>
          <w:rFonts w:ascii="Calibri" w:hAnsi="Calibri" w:cs="Calibri"/>
          <w:highlight w:val="cyan"/>
        </w:rPr>
        <w:t xml:space="preserve"> </w:t>
      </w:r>
    </w:p>
    <w:p w:rsidR="00E35B4F" w:rsidRPr="001D40C4" w:rsidRDefault="00E35B4F" w:rsidP="00C353AA">
      <w:pPr>
        <w:pStyle w:val="Odstavekseznama"/>
        <w:numPr>
          <w:ilvl w:val="0"/>
          <w:numId w:val="6"/>
        </w:numPr>
        <w:spacing w:before="0" w:after="0"/>
        <w:ind w:left="357" w:hanging="357"/>
        <w:rPr>
          <w:highlight w:val="cyan"/>
        </w:rPr>
      </w:pPr>
      <w:r w:rsidRPr="001D40C4">
        <w:rPr>
          <w:rFonts w:ascii="Calibri" w:hAnsi="Calibri" w:cs="Calibri"/>
          <w:highlight w:val="cyan"/>
        </w:rPr>
        <w:t xml:space="preserve">Inštitut za </w:t>
      </w:r>
      <w:proofErr w:type="spellStart"/>
      <w:r w:rsidRPr="001D40C4">
        <w:rPr>
          <w:rFonts w:ascii="Calibri" w:hAnsi="Calibri" w:cs="Calibri"/>
          <w:highlight w:val="cyan"/>
        </w:rPr>
        <w:t>neionizirna</w:t>
      </w:r>
      <w:proofErr w:type="spellEnd"/>
      <w:r w:rsidRPr="001D40C4">
        <w:rPr>
          <w:rFonts w:ascii="Calibri" w:hAnsi="Calibri" w:cs="Calibri"/>
          <w:highlight w:val="cyan"/>
        </w:rPr>
        <w:t xml:space="preserve"> sevanja, 2008, Elektromagnetna sevanja, Vplivna – območja, Ljubljana, Projekt Forum EMS</w:t>
      </w:r>
    </w:p>
    <w:p w:rsidR="00E35B4F" w:rsidRPr="001D40C4" w:rsidRDefault="00BE5A8F" w:rsidP="00C353AA">
      <w:pPr>
        <w:pStyle w:val="Odstavekseznama"/>
        <w:numPr>
          <w:ilvl w:val="0"/>
          <w:numId w:val="6"/>
        </w:numPr>
        <w:spacing w:before="0" w:after="0"/>
        <w:ind w:left="357" w:hanging="357"/>
        <w:rPr>
          <w:rFonts w:ascii="Calibri" w:hAnsi="Calibri" w:cs="Calibri"/>
          <w:highlight w:val="cyan"/>
        </w:rPr>
      </w:pPr>
      <w:r w:rsidRPr="001D40C4">
        <w:rPr>
          <w:rFonts w:ascii="Calibri" w:hAnsi="Calibri" w:cs="Calibri"/>
          <w:highlight w:val="cyan"/>
        </w:rPr>
        <w:t xml:space="preserve">European Commission, 2008, </w:t>
      </w:r>
      <w:r w:rsidR="00E35B4F" w:rsidRPr="001D40C4">
        <w:rPr>
          <w:rFonts w:ascii="Calibri" w:hAnsi="Calibri" w:cs="Calibri"/>
          <w:highlight w:val="cyan"/>
        </w:rPr>
        <w:t xml:space="preserve">Report on the implementation of the Council Recommendation on the limitation of exposure of the general public to electromagnetic fields (0 Hz – 300 GHz) (1999/519/EC) in the EU </w:t>
      </w:r>
      <w:proofErr w:type="spellStart"/>
      <w:r w:rsidR="00E35B4F" w:rsidRPr="001D40C4">
        <w:rPr>
          <w:rFonts w:ascii="Calibri" w:hAnsi="Calibri" w:cs="Calibri"/>
          <w:highlight w:val="cyan"/>
        </w:rPr>
        <w:t>Member</w:t>
      </w:r>
      <w:proofErr w:type="spellEnd"/>
      <w:r w:rsidR="00E35B4F" w:rsidRPr="001D40C4">
        <w:rPr>
          <w:rFonts w:ascii="Calibri" w:hAnsi="Calibri" w:cs="Calibri"/>
          <w:highlight w:val="cyan"/>
        </w:rPr>
        <w:t xml:space="preserve"> </w:t>
      </w:r>
      <w:proofErr w:type="spellStart"/>
      <w:r w:rsidR="00E35B4F" w:rsidRPr="001D40C4">
        <w:rPr>
          <w:rFonts w:ascii="Calibri" w:hAnsi="Calibri" w:cs="Calibri"/>
          <w:highlight w:val="cyan"/>
        </w:rPr>
        <w:t>States</w:t>
      </w:r>
      <w:proofErr w:type="spellEnd"/>
      <w:r w:rsidRPr="001D40C4">
        <w:rPr>
          <w:rFonts w:ascii="Calibri" w:hAnsi="Calibri" w:cs="Calibri"/>
          <w:highlight w:val="cyan"/>
        </w:rPr>
        <w:t xml:space="preserve">, </w:t>
      </w:r>
      <w:proofErr w:type="spellStart"/>
      <w:r w:rsidRPr="001D40C4">
        <w:rPr>
          <w:rFonts w:ascii="Calibri" w:hAnsi="Calibri" w:cs="Calibri"/>
          <w:highlight w:val="cyan"/>
        </w:rPr>
        <w:t>Munich</w:t>
      </w:r>
      <w:proofErr w:type="spellEnd"/>
      <w:r w:rsidRPr="001D40C4">
        <w:rPr>
          <w:rFonts w:ascii="Calibri" w:hAnsi="Calibri" w:cs="Calibri"/>
          <w:highlight w:val="cyan"/>
        </w:rPr>
        <w:t xml:space="preserve">, </w:t>
      </w:r>
      <w:proofErr w:type="spellStart"/>
      <w:r w:rsidRPr="001D40C4">
        <w:rPr>
          <w:rFonts w:ascii="Calibri" w:hAnsi="Calibri" w:cs="Calibri"/>
          <w:highlight w:val="cyan"/>
        </w:rPr>
        <w:t>BiPRO</w:t>
      </w:r>
      <w:proofErr w:type="spellEnd"/>
      <w:r w:rsidRPr="001D40C4">
        <w:rPr>
          <w:rFonts w:ascii="Calibri" w:hAnsi="Calibri" w:cs="Calibri"/>
          <w:highlight w:val="cyan"/>
        </w:rPr>
        <w:t xml:space="preserve"> </w:t>
      </w:r>
      <w:proofErr w:type="spellStart"/>
      <w:r w:rsidRPr="001D40C4">
        <w:rPr>
          <w:rFonts w:ascii="Calibri" w:hAnsi="Calibri" w:cs="Calibri"/>
          <w:highlight w:val="cyan"/>
        </w:rPr>
        <w:t>GmbH</w:t>
      </w:r>
      <w:proofErr w:type="spellEnd"/>
      <w:r w:rsidRPr="001D40C4">
        <w:rPr>
          <w:rFonts w:ascii="Calibri" w:hAnsi="Calibri" w:cs="Calibri"/>
          <w:highlight w:val="cyan"/>
        </w:rPr>
        <w:t xml:space="preserve"> </w:t>
      </w:r>
    </w:p>
    <w:p w:rsidR="00BE5A8F" w:rsidRPr="00C353AA" w:rsidRDefault="00C353AA" w:rsidP="00C353AA">
      <w:pPr>
        <w:pStyle w:val="Odstavekseznama"/>
        <w:numPr>
          <w:ilvl w:val="0"/>
          <w:numId w:val="6"/>
        </w:numPr>
        <w:spacing w:before="0" w:after="0"/>
        <w:ind w:left="357" w:hanging="357"/>
        <w:rPr>
          <w:rFonts w:ascii="Calibri" w:hAnsi="Calibri" w:cs="Calibri"/>
        </w:rPr>
      </w:pPr>
      <w:r w:rsidRPr="001D40C4">
        <w:rPr>
          <w:rFonts w:ascii="Calibri" w:hAnsi="Calibri" w:cs="Calibri"/>
          <w:highlight w:val="cyan"/>
        </w:rPr>
        <w:t xml:space="preserve">Sporočilo Komisije Evropskemu Parlamentu , Svetu, Evropskemu ekonomsko-socialnemu odboru in Odboru regij, Akcijski načrt za 5G v Evropi, 8.7.2021, </w:t>
      </w:r>
      <w:hyperlink r:id="rId8" w:history="1">
        <w:r w:rsidR="00BE5A8F" w:rsidRPr="001D40C4">
          <w:rPr>
            <w:rFonts w:ascii="Calibri" w:hAnsi="Calibri" w:cs="Calibri"/>
            <w:highlight w:val="cyan"/>
          </w:rPr>
          <w:t>https://eur-lex.europa.eu/legal-content/SL/TXT/?uri=CELEX:52016DC0588</w:t>
        </w:r>
      </w:hyperlink>
      <w:r w:rsidR="00BE5A8F" w:rsidRPr="00C353AA">
        <w:rPr>
          <w:rFonts w:ascii="Calibri" w:hAnsi="Calibri" w:cs="Calibri"/>
        </w:rPr>
        <w:t xml:space="preserve"> </w:t>
      </w:r>
    </w:p>
    <w:p w:rsidR="00476089" w:rsidRPr="00476089" w:rsidRDefault="00476089" w:rsidP="00476089"/>
    <w:p w:rsidR="00704103" w:rsidRDefault="00704103" w:rsidP="00704103"/>
    <w:p w:rsidR="00704103" w:rsidRPr="00704103" w:rsidRDefault="00704103" w:rsidP="00704103"/>
    <w:p w:rsidR="00E00969" w:rsidRPr="009142B5" w:rsidRDefault="00E00969" w:rsidP="00E00969">
      <w:pPr>
        <w:pStyle w:val="Naslov1"/>
        <w:rPr>
          <w:b/>
          <w:color w:val="FF0000"/>
        </w:rPr>
      </w:pPr>
      <w:r w:rsidRPr="009142B5">
        <w:rPr>
          <w:b/>
          <w:color w:val="FF0000"/>
        </w:rPr>
        <w:t xml:space="preserve">Naslov </w:t>
      </w:r>
    </w:p>
    <w:p w:rsidR="00E00969" w:rsidRDefault="004C2C22" w:rsidP="00E00969">
      <w:pPr>
        <w:pStyle w:val="Naslov1"/>
        <w:rPr>
          <w:b/>
        </w:rPr>
      </w:pPr>
      <w:r>
        <w:rPr>
          <w:b/>
        </w:rPr>
        <w:t xml:space="preserve">Svetlobno onesnaževanje okolja </w:t>
      </w:r>
    </w:p>
    <w:p w:rsidR="00E00969" w:rsidRPr="009142B5" w:rsidRDefault="00E00969" w:rsidP="00E00969">
      <w:pPr>
        <w:pStyle w:val="Naslov1"/>
        <w:rPr>
          <w:b/>
          <w:color w:val="FF0000"/>
        </w:rPr>
      </w:pPr>
      <w:r w:rsidRPr="009142B5">
        <w:rPr>
          <w:b/>
          <w:color w:val="FF0000"/>
        </w:rPr>
        <w:t xml:space="preserve">Uvod </w:t>
      </w:r>
    </w:p>
    <w:p w:rsidR="00E00969" w:rsidRDefault="004C2C22" w:rsidP="004C2C22">
      <w:pPr>
        <w:spacing w:before="0" w:after="0"/>
        <w:rPr>
          <w:rFonts w:ascii="Calibri" w:hAnsi="Calibri" w:cs="Calibri"/>
        </w:rPr>
      </w:pPr>
      <w:r w:rsidRPr="004C2C22">
        <w:rPr>
          <w:rFonts w:ascii="Calibri" w:hAnsi="Calibri" w:cs="Calibri"/>
        </w:rPr>
        <w:t xml:space="preserve">Svetlobno onesnaževanje okolja je emisija umetnih virov svetlobe, ki poveča naravno osvetljenost okolja do te mere, da povzroča za človekov vid motečo osvetljenost in občutek bleščanja, ogroža </w:t>
      </w:r>
      <w:r w:rsidRPr="004C2C22">
        <w:rPr>
          <w:rFonts w:ascii="Calibri" w:hAnsi="Calibri" w:cs="Calibri"/>
        </w:rPr>
        <w:lastRenderedPageBreak/>
        <w:t>prometno varnost, zaradi neposrednega ali posrednega sevanja proti nebu moti življenje ali selitev ptic, netopirjev, žuželk in drugih živali, hkrati pa s sevanjem proti nebu po nepotrebnem porablja električno energijo</w:t>
      </w:r>
      <w:r>
        <w:rPr>
          <w:rFonts w:ascii="Calibri" w:hAnsi="Calibri" w:cs="Calibri"/>
        </w:rPr>
        <w:t xml:space="preserve">. </w:t>
      </w:r>
    </w:p>
    <w:p w:rsidR="00704103" w:rsidRPr="00704103" w:rsidRDefault="00136140" w:rsidP="00704103">
      <w:pPr>
        <w:spacing w:before="0" w:after="0"/>
        <w:rPr>
          <w:rFonts w:ascii="Calibri" w:hAnsi="Calibri" w:cs="Calibri"/>
        </w:rPr>
      </w:pPr>
      <w:r>
        <w:rPr>
          <w:rFonts w:ascii="Calibri" w:hAnsi="Calibri" w:cs="Calibri"/>
        </w:rPr>
        <w:t xml:space="preserve">Republika </w:t>
      </w:r>
      <w:r w:rsidRPr="00704103">
        <w:rPr>
          <w:rFonts w:ascii="Calibri" w:hAnsi="Calibri" w:cs="Calibri"/>
        </w:rPr>
        <w:t xml:space="preserve">Slovenija ima kot ena redkih držav urejeno problematiko svetlobnega onesnaževanja s predpisom na državni ravni in sicer z </w:t>
      </w:r>
      <w:hyperlink r:id="rId9" w:tgtFrame="_blank" w:tooltip="Povezava se odpre v novem oknu" w:history="1">
        <w:r w:rsidRPr="00704103">
          <w:rPr>
            <w:rFonts w:ascii="Calibri" w:hAnsi="Calibri" w:cs="Calibri"/>
          </w:rPr>
          <w:t>Uredba o mejnih vrednostih svetlobnega onesnaževanj okolja (Ur.l. RS, št. 81/07, 109/07, 62/10 in 46/13</w:t>
        </w:r>
        <w:r w:rsidR="005D4E5F">
          <w:rPr>
            <w:rFonts w:ascii="Calibri" w:hAnsi="Calibri" w:cs="Calibri"/>
          </w:rPr>
          <w:t>; v nadaljevanju: Uredba SO</w:t>
        </w:r>
        <w:r w:rsidRPr="00704103">
          <w:rPr>
            <w:rFonts w:ascii="Calibri" w:hAnsi="Calibri" w:cs="Calibri"/>
          </w:rPr>
          <w:t xml:space="preserve">). </w:t>
        </w:r>
      </w:hyperlink>
      <w:r>
        <w:rPr>
          <w:rFonts w:ascii="Calibri" w:hAnsi="Calibri" w:cs="Calibri"/>
        </w:rPr>
        <w:t xml:space="preserve">Nadzor svetlobnega onesnaževanja se ne izvaja z obratovalnim </w:t>
      </w:r>
      <w:proofErr w:type="spellStart"/>
      <w:r>
        <w:rPr>
          <w:rFonts w:ascii="Calibri" w:hAnsi="Calibri" w:cs="Calibri"/>
        </w:rPr>
        <w:t>monitoringom</w:t>
      </w:r>
      <w:proofErr w:type="spellEnd"/>
      <w:r>
        <w:rPr>
          <w:rFonts w:ascii="Calibri" w:hAnsi="Calibri" w:cs="Calibri"/>
        </w:rPr>
        <w:t xml:space="preserve">, temveč samo preko inšpekcijskih postopkov, ki se pričnejo na pobudo prijavitelja o sumu svetlobnega onesnaževanja ali pa jih IRSOP prične v skladu s svojim programom dela. </w:t>
      </w:r>
      <w:r w:rsidR="005D4E5F">
        <w:rPr>
          <w:rFonts w:ascii="Calibri" w:hAnsi="Calibri" w:cs="Calibri"/>
        </w:rPr>
        <w:t>U</w:t>
      </w:r>
      <w:r w:rsidR="00704103">
        <w:rPr>
          <w:rFonts w:ascii="Calibri" w:hAnsi="Calibri" w:cs="Calibri"/>
        </w:rPr>
        <w:t xml:space="preserve">redba </w:t>
      </w:r>
      <w:r w:rsidR="005D4E5F">
        <w:rPr>
          <w:rFonts w:ascii="Calibri" w:hAnsi="Calibri" w:cs="Calibri"/>
        </w:rPr>
        <w:t xml:space="preserve">SO </w:t>
      </w:r>
      <w:r w:rsidR="00704103">
        <w:rPr>
          <w:rFonts w:ascii="Calibri" w:hAnsi="Calibri" w:cs="Calibri"/>
        </w:rPr>
        <w:t xml:space="preserve">tudi določa, da mota imeti upravljavec </w:t>
      </w:r>
      <w:r w:rsidR="00704103" w:rsidRPr="00704103">
        <w:rPr>
          <w:rFonts w:ascii="Calibri" w:hAnsi="Calibri" w:cs="Calibri"/>
        </w:rPr>
        <w:t xml:space="preserve">razsvetljavo, katere skupna električna moč svetilk presega 10 kW </w:t>
      </w:r>
      <w:r w:rsidR="00704103">
        <w:rPr>
          <w:rFonts w:ascii="Calibri" w:hAnsi="Calibri" w:cs="Calibri"/>
        </w:rPr>
        <w:t>(</w:t>
      </w:r>
      <w:r w:rsidR="00704103" w:rsidRPr="00704103">
        <w:rPr>
          <w:rFonts w:ascii="Calibri" w:hAnsi="Calibri" w:cs="Calibri"/>
        </w:rPr>
        <w:t>ali 1 kW pri razsvetljavi kulturnega spomenika, fasade ali objekta za oglaševanje</w:t>
      </w:r>
      <w:r w:rsidR="00704103">
        <w:rPr>
          <w:rFonts w:ascii="Calibri" w:hAnsi="Calibri" w:cs="Calibri"/>
        </w:rPr>
        <w:t>)</w:t>
      </w:r>
      <w:r w:rsidR="00704103" w:rsidRPr="00704103">
        <w:rPr>
          <w:rFonts w:ascii="Calibri" w:hAnsi="Calibri" w:cs="Calibri"/>
        </w:rPr>
        <w:t xml:space="preserve"> izdela</w:t>
      </w:r>
      <w:r w:rsidR="00704103">
        <w:rPr>
          <w:rFonts w:ascii="Calibri" w:hAnsi="Calibri" w:cs="Calibri"/>
        </w:rPr>
        <w:t>n</w:t>
      </w:r>
      <w:r w:rsidR="00704103" w:rsidRPr="00704103">
        <w:rPr>
          <w:rFonts w:ascii="Calibri" w:hAnsi="Calibri" w:cs="Calibri"/>
        </w:rPr>
        <w:t xml:space="preserve"> načrt razsvetljave. Načrt razsvetljave mora biti objavljen na spletni strani upravljavca razsvetljave ali na drug primeren način dostopen javnosti najpozneje tri mesece po začetku obratovanja razsvetljave ali po njeni obnovi</w:t>
      </w:r>
      <w:r w:rsidR="00704103">
        <w:rPr>
          <w:rFonts w:ascii="Calibri" w:hAnsi="Calibri" w:cs="Calibri"/>
        </w:rPr>
        <w:t xml:space="preserve">. Tak pristop omogoča lokalnemu prebivalstvu, da lahko na enostaven način preveri ustreznost bližnje razsvetljave in po potrebi poda prijavo na IRSOP. </w:t>
      </w:r>
    </w:p>
    <w:p w:rsidR="004C2C22" w:rsidRPr="009142B5" w:rsidRDefault="004C2C22" w:rsidP="004C2C22">
      <w:pPr>
        <w:pStyle w:val="Naslov1"/>
        <w:rPr>
          <w:b/>
          <w:color w:val="FF0000"/>
        </w:rPr>
      </w:pPr>
      <w:r w:rsidRPr="009142B5">
        <w:rPr>
          <w:b/>
          <w:color w:val="FF0000"/>
        </w:rPr>
        <w:t xml:space="preserve">Stanje in trendi </w:t>
      </w:r>
    </w:p>
    <w:p w:rsidR="00704103" w:rsidRDefault="00704103" w:rsidP="005D4E5F">
      <w:pPr>
        <w:spacing w:before="0"/>
        <w:rPr>
          <w:rFonts w:ascii="Calibri" w:hAnsi="Calibri" w:cs="Calibri"/>
        </w:rPr>
      </w:pPr>
      <w:r w:rsidRPr="00704103">
        <w:rPr>
          <w:rFonts w:ascii="Calibri" w:hAnsi="Calibri" w:cs="Calibri"/>
        </w:rPr>
        <w:t xml:space="preserve">Računsko sodišče Republike Slovenije je v revizijskem poročilu o učinkovitosti preprečevanja svetlobnega onesnaževanja okolja revidiralo učinkovitost </w:t>
      </w:r>
      <w:r>
        <w:rPr>
          <w:rFonts w:ascii="Calibri" w:hAnsi="Calibri" w:cs="Calibri"/>
        </w:rPr>
        <w:t>MOP</w:t>
      </w:r>
      <w:r w:rsidRPr="00704103">
        <w:rPr>
          <w:rFonts w:ascii="Calibri" w:hAnsi="Calibri" w:cs="Calibri"/>
        </w:rPr>
        <w:t xml:space="preserve"> na področju preprečevanja svetlobnega onesnaževanja okolja.</w:t>
      </w:r>
      <w:r>
        <w:rPr>
          <w:rFonts w:ascii="Calibri" w:hAnsi="Calibri" w:cs="Calibri"/>
        </w:rPr>
        <w:t xml:space="preserve"> </w:t>
      </w:r>
      <w:r w:rsidRPr="00704103">
        <w:rPr>
          <w:rFonts w:ascii="Calibri" w:hAnsi="Calibri" w:cs="Calibri"/>
        </w:rPr>
        <w:t xml:space="preserve">Računsko sodišče </w:t>
      </w:r>
      <w:r w:rsidR="005D4E5F">
        <w:rPr>
          <w:rFonts w:ascii="Calibri" w:hAnsi="Calibri" w:cs="Calibri"/>
        </w:rPr>
        <w:t xml:space="preserve">je </w:t>
      </w:r>
      <w:r w:rsidRPr="00704103">
        <w:rPr>
          <w:rFonts w:ascii="Calibri" w:hAnsi="Calibri" w:cs="Calibri"/>
        </w:rPr>
        <w:t>v svojem mnenju</w:t>
      </w:r>
      <w:r>
        <w:rPr>
          <w:rFonts w:ascii="Calibri" w:hAnsi="Calibri" w:cs="Calibri"/>
        </w:rPr>
        <w:t xml:space="preserve">, ki ga je izdalo decembra 2017, </w:t>
      </w:r>
      <w:r w:rsidR="005D4E5F">
        <w:rPr>
          <w:rFonts w:ascii="Calibri" w:hAnsi="Calibri" w:cs="Calibri"/>
        </w:rPr>
        <w:t>ugoto</w:t>
      </w:r>
      <w:r w:rsidRPr="00704103">
        <w:rPr>
          <w:rFonts w:ascii="Calibri" w:hAnsi="Calibri" w:cs="Calibri"/>
        </w:rPr>
        <w:t>v</w:t>
      </w:r>
      <w:r>
        <w:rPr>
          <w:rFonts w:ascii="Calibri" w:hAnsi="Calibri" w:cs="Calibri"/>
        </w:rPr>
        <w:t>i</w:t>
      </w:r>
      <w:r w:rsidRPr="00704103">
        <w:rPr>
          <w:rFonts w:ascii="Calibri" w:hAnsi="Calibri" w:cs="Calibri"/>
        </w:rPr>
        <w:t>l</w:t>
      </w:r>
      <w:r>
        <w:rPr>
          <w:rFonts w:ascii="Calibri" w:hAnsi="Calibri" w:cs="Calibri"/>
        </w:rPr>
        <w:t>o</w:t>
      </w:r>
      <w:r w:rsidRPr="00704103">
        <w:rPr>
          <w:rFonts w:ascii="Calibri" w:hAnsi="Calibri" w:cs="Calibri"/>
        </w:rPr>
        <w:t xml:space="preserve">, da </w:t>
      </w:r>
      <w:r>
        <w:rPr>
          <w:rFonts w:ascii="Calibri" w:hAnsi="Calibri" w:cs="Calibri"/>
        </w:rPr>
        <w:t xml:space="preserve">MOP </w:t>
      </w:r>
      <w:r w:rsidRPr="00704103">
        <w:rPr>
          <w:rFonts w:ascii="Calibri" w:hAnsi="Calibri" w:cs="Calibri"/>
        </w:rPr>
        <w:t>v obdobju med 1. 1. 2007 in 30. 6. </w:t>
      </w:r>
      <w:r>
        <w:rPr>
          <w:rFonts w:ascii="Calibri" w:hAnsi="Calibri" w:cs="Calibri"/>
        </w:rPr>
        <w:t>2017 ni bil</w:t>
      </w:r>
      <w:r w:rsidRPr="00704103">
        <w:rPr>
          <w:rFonts w:ascii="Calibri" w:hAnsi="Calibri" w:cs="Calibri"/>
        </w:rPr>
        <w:t xml:space="preserve"> učinkovit pri preprečevanju svetlobnega onesnaževanja okolja.</w:t>
      </w:r>
      <w:r>
        <w:rPr>
          <w:rFonts w:ascii="Calibri" w:hAnsi="Calibri" w:cs="Calibri"/>
        </w:rPr>
        <w:t xml:space="preserve"> Zato je ra</w:t>
      </w:r>
      <w:r w:rsidRPr="00704103">
        <w:rPr>
          <w:rFonts w:ascii="Calibri" w:hAnsi="Calibri" w:cs="Calibri"/>
        </w:rPr>
        <w:t>čunsko sodišče</w:t>
      </w:r>
      <w:r>
        <w:rPr>
          <w:rFonts w:ascii="Calibri" w:hAnsi="Calibri" w:cs="Calibri"/>
        </w:rPr>
        <w:t xml:space="preserve"> </w:t>
      </w:r>
      <w:r w:rsidR="00A05368">
        <w:rPr>
          <w:rFonts w:ascii="Calibri" w:hAnsi="Calibri" w:cs="Calibri"/>
        </w:rPr>
        <w:t>izdalo MOP več priporočil.</w:t>
      </w:r>
      <w:r w:rsidR="005D4E5F">
        <w:rPr>
          <w:rFonts w:ascii="Calibri" w:hAnsi="Calibri" w:cs="Calibri"/>
        </w:rPr>
        <w:t xml:space="preserve"> MOP je oktobra 2018 z dopisom zaprosil</w:t>
      </w:r>
      <w:r w:rsidR="005D4E5F" w:rsidRPr="005D4E5F">
        <w:rPr>
          <w:rFonts w:ascii="Calibri" w:hAnsi="Calibri" w:cs="Calibri"/>
        </w:rPr>
        <w:t xml:space="preserve"> upravljavce razsvetljave za posredovanje načrta razsvetljave</w:t>
      </w:r>
      <w:r w:rsidR="00617F8B">
        <w:rPr>
          <w:rFonts w:ascii="Calibri" w:hAnsi="Calibri" w:cs="Calibri"/>
        </w:rPr>
        <w:t>, kot je določen z Uredbo</w:t>
      </w:r>
      <w:r w:rsidR="005D4E5F">
        <w:rPr>
          <w:rFonts w:ascii="Calibri" w:hAnsi="Calibri" w:cs="Calibri"/>
        </w:rPr>
        <w:t xml:space="preserve"> </w:t>
      </w:r>
      <w:r w:rsidR="001D40C4">
        <w:rPr>
          <w:rFonts w:ascii="Calibri" w:hAnsi="Calibri" w:cs="Calibri"/>
        </w:rPr>
        <w:t xml:space="preserve">SO. Na prošnjo se je odzvalo </w:t>
      </w:r>
      <w:r w:rsidR="001D40C4" w:rsidRPr="001D40C4">
        <w:rPr>
          <w:rFonts w:ascii="Calibri" w:hAnsi="Calibri" w:cs="Calibri"/>
          <w:highlight w:val="cyan"/>
        </w:rPr>
        <w:t>170</w:t>
      </w:r>
      <w:r w:rsidR="005D4E5F">
        <w:rPr>
          <w:rFonts w:ascii="Calibri" w:hAnsi="Calibri" w:cs="Calibri"/>
        </w:rPr>
        <w:t xml:space="preserve"> občin in 19 drugih upravljavcev razsvetljave. MOP je glede na razpoložljive podatke pripravil primerjavo trenutnega stanja </w:t>
      </w:r>
      <w:r w:rsidR="003038B7">
        <w:rPr>
          <w:rFonts w:ascii="Calibri" w:hAnsi="Calibri" w:cs="Calibri"/>
        </w:rPr>
        <w:t>razsvetljave in stanj</w:t>
      </w:r>
      <w:r w:rsidR="0083534F">
        <w:rPr>
          <w:rFonts w:ascii="Calibri" w:hAnsi="Calibri" w:cs="Calibri"/>
        </w:rPr>
        <w:t>a</w:t>
      </w:r>
      <w:r w:rsidR="003038B7">
        <w:rPr>
          <w:rFonts w:ascii="Calibri" w:hAnsi="Calibri" w:cs="Calibri"/>
        </w:rPr>
        <w:t xml:space="preserve"> iz leta 2009, ko so upravljavci razsvetljav nazadnje pošiljali načrte razsvetljav na MOP. </w:t>
      </w:r>
    </w:p>
    <w:p w:rsidR="003038B7" w:rsidRPr="00DC133C" w:rsidRDefault="003038B7" w:rsidP="00407934">
      <w:pPr>
        <w:pStyle w:val="Naslov4"/>
      </w:pPr>
      <w:r w:rsidRPr="003038B7">
        <w:t>Primerjava statusa razsvetljave v letih 2009 in 2018</w:t>
      </w: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630"/>
        <w:gridCol w:w="1630"/>
      </w:tblGrid>
      <w:tr w:rsidR="00407934" w:rsidRPr="009D25D6" w:rsidTr="00617F8B">
        <w:tc>
          <w:tcPr>
            <w:tcW w:w="5812" w:type="dxa"/>
            <w:shd w:val="clear" w:color="auto" w:fill="auto"/>
          </w:tcPr>
          <w:p w:rsidR="00407934" w:rsidRPr="009D25D6" w:rsidRDefault="00407934" w:rsidP="00407934">
            <w:pPr>
              <w:keepLines/>
              <w:widowControl w:val="0"/>
              <w:spacing w:before="60" w:after="60" w:line="240" w:lineRule="auto"/>
              <w:jc w:val="left"/>
              <w:rPr>
                <w:rStyle w:val="Neenpoudarek"/>
              </w:rPr>
            </w:pPr>
          </w:p>
        </w:tc>
        <w:tc>
          <w:tcPr>
            <w:tcW w:w="1630" w:type="dxa"/>
            <w:shd w:val="clear" w:color="auto" w:fill="auto"/>
          </w:tcPr>
          <w:p w:rsidR="00407934" w:rsidRPr="009D25D6" w:rsidRDefault="00407934" w:rsidP="00407934">
            <w:pPr>
              <w:keepLines/>
              <w:widowControl w:val="0"/>
              <w:spacing w:before="60" w:after="60" w:line="240" w:lineRule="auto"/>
              <w:jc w:val="center"/>
              <w:rPr>
                <w:rStyle w:val="Neenpoudarek"/>
              </w:rPr>
            </w:pPr>
            <w:r>
              <w:rPr>
                <w:rStyle w:val="Neenpoudarek"/>
              </w:rPr>
              <w:t>2009</w:t>
            </w:r>
          </w:p>
        </w:tc>
        <w:tc>
          <w:tcPr>
            <w:tcW w:w="1630" w:type="dxa"/>
            <w:shd w:val="clear" w:color="auto" w:fill="auto"/>
          </w:tcPr>
          <w:p w:rsidR="00407934" w:rsidRPr="009D25D6" w:rsidRDefault="00407934" w:rsidP="00407934">
            <w:pPr>
              <w:keepLines/>
              <w:widowControl w:val="0"/>
              <w:spacing w:before="60" w:after="60" w:line="240" w:lineRule="auto"/>
              <w:jc w:val="center"/>
              <w:rPr>
                <w:rStyle w:val="Neenpoudarek"/>
              </w:rPr>
            </w:pPr>
            <w:r>
              <w:rPr>
                <w:rStyle w:val="Neenpoudarek"/>
              </w:rPr>
              <w:t>2018</w:t>
            </w:r>
          </w:p>
        </w:tc>
      </w:tr>
      <w:tr w:rsidR="00407934" w:rsidRPr="009D25D6" w:rsidTr="00617F8B">
        <w:tc>
          <w:tcPr>
            <w:tcW w:w="5812" w:type="dxa"/>
            <w:shd w:val="clear" w:color="auto" w:fill="auto"/>
          </w:tcPr>
          <w:p w:rsidR="00407934" w:rsidRPr="009D25D6" w:rsidRDefault="00407934" w:rsidP="00407934">
            <w:pPr>
              <w:keepLines/>
              <w:widowControl w:val="0"/>
              <w:spacing w:before="60" w:after="60" w:line="240" w:lineRule="auto"/>
              <w:jc w:val="left"/>
              <w:rPr>
                <w:rStyle w:val="Neenpoudarek"/>
              </w:rPr>
            </w:pPr>
            <w:r>
              <w:rPr>
                <w:rStyle w:val="Neenpoudarek"/>
              </w:rPr>
              <w:t>Število svetilk</w:t>
            </w:r>
          </w:p>
        </w:tc>
        <w:tc>
          <w:tcPr>
            <w:tcW w:w="1630" w:type="dxa"/>
            <w:shd w:val="clear" w:color="auto" w:fill="auto"/>
            <w:vAlign w:val="center"/>
          </w:tcPr>
          <w:p w:rsidR="00407934" w:rsidRPr="009D25D6" w:rsidRDefault="00884565" w:rsidP="007F0E22">
            <w:pPr>
              <w:keepLines/>
              <w:widowControl w:val="0"/>
              <w:spacing w:before="60" w:after="60" w:line="240" w:lineRule="auto"/>
              <w:jc w:val="right"/>
              <w:rPr>
                <w:rStyle w:val="Neenpoudarek"/>
              </w:rPr>
            </w:pPr>
            <w:r>
              <w:rPr>
                <w:rStyle w:val="Neenpoudarek"/>
              </w:rPr>
              <w:t>118.177</w:t>
            </w:r>
          </w:p>
        </w:tc>
        <w:tc>
          <w:tcPr>
            <w:tcW w:w="1630" w:type="dxa"/>
            <w:shd w:val="clear" w:color="auto" w:fill="auto"/>
            <w:vAlign w:val="center"/>
          </w:tcPr>
          <w:p w:rsidR="00407934" w:rsidRPr="009D25D6" w:rsidRDefault="001D40C4" w:rsidP="007F0E22">
            <w:pPr>
              <w:keepLines/>
              <w:widowControl w:val="0"/>
              <w:spacing w:before="60" w:after="60" w:line="240" w:lineRule="auto"/>
              <w:jc w:val="right"/>
              <w:rPr>
                <w:rStyle w:val="Neenpoudarek"/>
              </w:rPr>
            </w:pPr>
            <w:r w:rsidRPr="001D40C4">
              <w:rPr>
                <w:rStyle w:val="Neenpoudarek"/>
                <w:highlight w:val="cyan"/>
              </w:rPr>
              <w:t>222.229</w:t>
            </w:r>
          </w:p>
        </w:tc>
      </w:tr>
      <w:tr w:rsidR="00407934" w:rsidRPr="009D25D6" w:rsidTr="00617F8B">
        <w:tc>
          <w:tcPr>
            <w:tcW w:w="5812" w:type="dxa"/>
            <w:shd w:val="clear" w:color="auto" w:fill="auto"/>
          </w:tcPr>
          <w:p w:rsidR="00407934" w:rsidRPr="009D25D6" w:rsidRDefault="00407934" w:rsidP="00407934">
            <w:pPr>
              <w:keepLines/>
              <w:widowControl w:val="0"/>
              <w:spacing w:before="60" w:after="60" w:line="240" w:lineRule="auto"/>
              <w:jc w:val="left"/>
              <w:rPr>
                <w:rStyle w:val="Neenpoudarek"/>
              </w:rPr>
            </w:pPr>
            <w:r>
              <w:rPr>
                <w:rStyle w:val="Neenpoudarek"/>
              </w:rPr>
              <w:t>Skupna moč svetilk (MW)</w:t>
            </w:r>
          </w:p>
        </w:tc>
        <w:tc>
          <w:tcPr>
            <w:tcW w:w="1630" w:type="dxa"/>
            <w:shd w:val="clear" w:color="auto" w:fill="auto"/>
            <w:vAlign w:val="center"/>
          </w:tcPr>
          <w:p w:rsidR="00407934" w:rsidRPr="009D25D6" w:rsidRDefault="001D40C4" w:rsidP="007F0E22">
            <w:pPr>
              <w:keepLines/>
              <w:widowControl w:val="0"/>
              <w:spacing w:before="60" w:after="60" w:line="240" w:lineRule="auto"/>
              <w:jc w:val="right"/>
              <w:rPr>
                <w:rStyle w:val="Neenpoudarek"/>
              </w:rPr>
            </w:pPr>
            <w:r w:rsidRPr="001D40C4">
              <w:rPr>
                <w:rStyle w:val="Neenpoudarek"/>
                <w:highlight w:val="cyan"/>
              </w:rPr>
              <w:t>19,2</w:t>
            </w:r>
          </w:p>
        </w:tc>
        <w:tc>
          <w:tcPr>
            <w:tcW w:w="1630" w:type="dxa"/>
            <w:shd w:val="clear" w:color="auto" w:fill="auto"/>
            <w:vAlign w:val="center"/>
          </w:tcPr>
          <w:p w:rsidR="00407934" w:rsidRPr="009D25D6" w:rsidRDefault="00884565" w:rsidP="007F0E22">
            <w:pPr>
              <w:keepLines/>
              <w:widowControl w:val="0"/>
              <w:spacing w:before="60" w:after="60" w:line="240" w:lineRule="auto"/>
              <w:jc w:val="right"/>
              <w:rPr>
                <w:rStyle w:val="Neenpoudarek"/>
              </w:rPr>
            </w:pPr>
            <w:r>
              <w:rPr>
                <w:rStyle w:val="Neenpoudarek"/>
              </w:rPr>
              <w:t>22,6</w:t>
            </w:r>
          </w:p>
        </w:tc>
      </w:tr>
      <w:tr w:rsidR="00407934" w:rsidRPr="009D25D6" w:rsidTr="00617F8B">
        <w:tc>
          <w:tcPr>
            <w:tcW w:w="5812" w:type="dxa"/>
            <w:shd w:val="clear" w:color="auto" w:fill="auto"/>
          </w:tcPr>
          <w:p w:rsidR="00407934" w:rsidRDefault="00407934" w:rsidP="00407934">
            <w:pPr>
              <w:keepLines/>
              <w:widowControl w:val="0"/>
              <w:spacing w:before="60" w:after="60" w:line="240" w:lineRule="auto"/>
              <w:jc w:val="left"/>
              <w:rPr>
                <w:rStyle w:val="Neenpoudarek"/>
              </w:rPr>
            </w:pPr>
            <w:r>
              <w:rPr>
                <w:rStyle w:val="Neenpoudarek"/>
              </w:rPr>
              <w:t>Povprečna letna poraba energije</w:t>
            </w:r>
            <w:r w:rsidR="007F0E22">
              <w:rPr>
                <w:rStyle w:val="Neenpoudarek"/>
              </w:rPr>
              <w:t xml:space="preserve"> za javno razsvetljavo </w:t>
            </w:r>
            <w:r>
              <w:rPr>
                <w:rStyle w:val="Neenpoudarek"/>
              </w:rPr>
              <w:t xml:space="preserve"> (</w:t>
            </w:r>
            <w:proofErr w:type="spellStart"/>
            <w:r>
              <w:rPr>
                <w:rStyle w:val="Neenpoudarek"/>
              </w:rPr>
              <w:t>kWh</w:t>
            </w:r>
            <w:proofErr w:type="spellEnd"/>
            <w:r>
              <w:rPr>
                <w:rStyle w:val="Neenpoudarek"/>
              </w:rPr>
              <w:t>/preb.)</w:t>
            </w:r>
          </w:p>
        </w:tc>
        <w:tc>
          <w:tcPr>
            <w:tcW w:w="1630" w:type="dxa"/>
            <w:shd w:val="clear" w:color="auto" w:fill="auto"/>
            <w:vAlign w:val="center"/>
          </w:tcPr>
          <w:p w:rsidR="00407934" w:rsidRPr="009D25D6" w:rsidRDefault="007F0E22" w:rsidP="007F0E22">
            <w:pPr>
              <w:keepLines/>
              <w:widowControl w:val="0"/>
              <w:spacing w:before="60" w:after="60" w:line="240" w:lineRule="auto"/>
              <w:jc w:val="right"/>
              <w:rPr>
                <w:rStyle w:val="Neenpoudarek"/>
              </w:rPr>
            </w:pPr>
            <w:r>
              <w:rPr>
                <w:rStyle w:val="Neenpoudarek"/>
              </w:rPr>
              <w:t>57,3</w:t>
            </w:r>
          </w:p>
        </w:tc>
        <w:tc>
          <w:tcPr>
            <w:tcW w:w="1630" w:type="dxa"/>
            <w:shd w:val="clear" w:color="auto" w:fill="auto"/>
            <w:vAlign w:val="center"/>
          </w:tcPr>
          <w:p w:rsidR="00407934" w:rsidRPr="009D25D6" w:rsidRDefault="001D40C4" w:rsidP="007F0E22">
            <w:pPr>
              <w:keepLines/>
              <w:widowControl w:val="0"/>
              <w:spacing w:before="60" w:after="60" w:line="240" w:lineRule="auto"/>
              <w:jc w:val="right"/>
              <w:rPr>
                <w:rStyle w:val="Neenpoudarek"/>
              </w:rPr>
            </w:pPr>
            <w:r w:rsidRPr="001D40C4">
              <w:rPr>
                <w:rStyle w:val="Neenpoudarek"/>
                <w:highlight w:val="cyan"/>
              </w:rPr>
              <w:t>43,0</w:t>
            </w:r>
          </w:p>
        </w:tc>
      </w:tr>
      <w:tr w:rsidR="00407934" w:rsidRPr="009D25D6" w:rsidTr="00617F8B">
        <w:tc>
          <w:tcPr>
            <w:tcW w:w="5812" w:type="dxa"/>
            <w:shd w:val="clear" w:color="auto" w:fill="auto"/>
          </w:tcPr>
          <w:p w:rsidR="00407934" w:rsidRDefault="00407934" w:rsidP="007F0E22">
            <w:pPr>
              <w:keepLines/>
              <w:widowControl w:val="0"/>
              <w:spacing w:before="60" w:after="60" w:line="240" w:lineRule="auto"/>
              <w:jc w:val="left"/>
              <w:rPr>
                <w:rStyle w:val="Neenpoudarek"/>
              </w:rPr>
            </w:pPr>
            <w:r>
              <w:rPr>
                <w:rStyle w:val="Neenpoudarek"/>
              </w:rPr>
              <w:t xml:space="preserve">Število občin s preseženo </w:t>
            </w:r>
            <w:r w:rsidR="007F0E22">
              <w:rPr>
                <w:rStyle w:val="Neenpoudarek"/>
              </w:rPr>
              <w:t xml:space="preserve">ciljno vrednostjo </w:t>
            </w:r>
            <w:r>
              <w:rPr>
                <w:rStyle w:val="Neenpoudarek"/>
              </w:rPr>
              <w:t>letn</w:t>
            </w:r>
            <w:r w:rsidR="007F0E22">
              <w:rPr>
                <w:rStyle w:val="Neenpoudarek"/>
              </w:rPr>
              <w:t>e</w:t>
            </w:r>
            <w:r>
              <w:rPr>
                <w:rStyle w:val="Neenpoudarek"/>
              </w:rPr>
              <w:t xml:space="preserve"> porab</w:t>
            </w:r>
            <w:r w:rsidR="007F0E22">
              <w:rPr>
                <w:rStyle w:val="Neenpoudarek"/>
              </w:rPr>
              <w:t>e energije</w:t>
            </w:r>
            <w:r>
              <w:rPr>
                <w:rStyle w:val="Neenpoudarek"/>
              </w:rPr>
              <w:t xml:space="preserve"> (&gt; 44,5 </w:t>
            </w:r>
            <w:proofErr w:type="spellStart"/>
            <w:r>
              <w:rPr>
                <w:rStyle w:val="Neenpoudarek"/>
              </w:rPr>
              <w:t>kWh</w:t>
            </w:r>
            <w:proofErr w:type="spellEnd"/>
            <w:r>
              <w:rPr>
                <w:rStyle w:val="Neenpoudarek"/>
              </w:rPr>
              <w:t>/preb.)</w:t>
            </w:r>
          </w:p>
        </w:tc>
        <w:tc>
          <w:tcPr>
            <w:tcW w:w="1630" w:type="dxa"/>
            <w:shd w:val="clear" w:color="auto" w:fill="auto"/>
            <w:vAlign w:val="center"/>
          </w:tcPr>
          <w:p w:rsidR="00407934" w:rsidRPr="009D25D6" w:rsidRDefault="007F0E22" w:rsidP="007F0E22">
            <w:pPr>
              <w:keepLines/>
              <w:widowControl w:val="0"/>
              <w:spacing w:before="60" w:after="60" w:line="240" w:lineRule="auto"/>
              <w:jc w:val="right"/>
              <w:rPr>
                <w:rStyle w:val="Neenpoudarek"/>
              </w:rPr>
            </w:pPr>
            <w:r>
              <w:rPr>
                <w:rStyle w:val="Neenpoudarek"/>
              </w:rPr>
              <w:t>34</w:t>
            </w:r>
          </w:p>
        </w:tc>
        <w:tc>
          <w:tcPr>
            <w:tcW w:w="1630" w:type="dxa"/>
            <w:shd w:val="clear" w:color="auto" w:fill="auto"/>
            <w:vAlign w:val="center"/>
          </w:tcPr>
          <w:p w:rsidR="00407934" w:rsidRPr="009D25D6" w:rsidRDefault="001D40C4" w:rsidP="007F0E22">
            <w:pPr>
              <w:keepLines/>
              <w:widowControl w:val="0"/>
              <w:spacing w:before="60" w:after="60" w:line="240" w:lineRule="auto"/>
              <w:jc w:val="right"/>
              <w:rPr>
                <w:rStyle w:val="Neenpoudarek"/>
              </w:rPr>
            </w:pPr>
            <w:r w:rsidRPr="001D40C4">
              <w:rPr>
                <w:rStyle w:val="Neenpoudarek"/>
                <w:highlight w:val="cyan"/>
              </w:rPr>
              <w:t>30</w:t>
            </w:r>
          </w:p>
        </w:tc>
      </w:tr>
      <w:tr w:rsidR="00407934" w:rsidRPr="009D25D6" w:rsidTr="00617F8B">
        <w:tc>
          <w:tcPr>
            <w:tcW w:w="5812" w:type="dxa"/>
            <w:shd w:val="clear" w:color="auto" w:fill="auto"/>
          </w:tcPr>
          <w:p w:rsidR="00407934" w:rsidRDefault="00407934" w:rsidP="00407934">
            <w:pPr>
              <w:keepLines/>
              <w:widowControl w:val="0"/>
              <w:spacing w:before="60" w:after="60" w:line="240" w:lineRule="auto"/>
              <w:jc w:val="left"/>
              <w:rPr>
                <w:rStyle w:val="Neenpoudarek"/>
              </w:rPr>
            </w:pPr>
            <w:r>
              <w:rPr>
                <w:rStyle w:val="Neenpoudarek"/>
              </w:rPr>
              <w:lastRenderedPageBreak/>
              <w:t>Število neustreznih svetilk</w:t>
            </w:r>
          </w:p>
        </w:tc>
        <w:tc>
          <w:tcPr>
            <w:tcW w:w="1630" w:type="dxa"/>
            <w:shd w:val="clear" w:color="auto" w:fill="auto"/>
            <w:vAlign w:val="center"/>
          </w:tcPr>
          <w:p w:rsidR="00407934" w:rsidRPr="009D25D6" w:rsidRDefault="007F0E22" w:rsidP="007F0E22">
            <w:pPr>
              <w:keepLines/>
              <w:widowControl w:val="0"/>
              <w:spacing w:before="60" w:after="60" w:line="240" w:lineRule="auto"/>
              <w:jc w:val="right"/>
              <w:rPr>
                <w:rStyle w:val="Neenpoudarek"/>
              </w:rPr>
            </w:pPr>
            <w:r>
              <w:rPr>
                <w:rStyle w:val="Neenpoudarek"/>
              </w:rPr>
              <w:t>85.174</w:t>
            </w:r>
          </w:p>
        </w:tc>
        <w:tc>
          <w:tcPr>
            <w:tcW w:w="1630" w:type="dxa"/>
            <w:shd w:val="clear" w:color="auto" w:fill="auto"/>
            <w:vAlign w:val="center"/>
          </w:tcPr>
          <w:p w:rsidR="00407934" w:rsidRPr="009D25D6" w:rsidRDefault="001D40C4" w:rsidP="007F0E22">
            <w:pPr>
              <w:keepLines/>
              <w:widowControl w:val="0"/>
              <w:spacing w:before="60" w:after="60" w:line="240" w:lineRule="auto"/>
              <w:jc w:val="right"/>
              <w:rPr>
                <w:rStyle w:val="Neenpoudarek"/>
              </w:rPr>
            </w:pPr>
            <w:r w:rsidRPr="001D40C4">
              <w:rPr>
                <w:rStyle w:val="Neenpoudarek"/>
                <w:highlight w:val="cyan"/>
              </w:rPr>
              <w:t>34.16</w:t>
            </w:r>
            <w:r w:rsidR="007F0E22" w:rsidRPr="001D40C4">
              <w:rPr>
                <w:rStyle w:val="Neenpoudarek"/>
                <w:highlight w:val="cyan"/>
              </w:rPr>
              <w:t>5</w:t>
            </w:r>
          </w:p>
        </w:tc>
      </w:tr>
    </w:tbl>
    <w:p w:rsidR="00617F8B" w:rsidRDefault="00617F8B" w:rsidP="004C2C22">
      <w:pPr>
        <w:spacing w:before="0"/>
        <w:rPr>
          <w:rFonts w:ascii="Calibri" w:hAnsi="Calibri" w:cs="Calibri"/>
        </w:rPr>
      </w:pPr>
    </w:p>
    <w:p w:rsidR="004C2C22" w:rsidRDefault="00617F8B" w:rsidP="004C2C22">
      <w:pPr>
        <w:spacing w:before="0"/>
        <w:rPr>
          <w:rFonts w:ascii="Calibri" w:hAnsi="Calibri" w:cs="Calibri"/>
        </w:rPr>
      </w:pPr>
      <w:r>
        <w:rPr>
          <w:rFonts w:ascii="Calibri" w:hAnsi="Calibri" w:cs="Calibri"/>
        </w:rPr>
        <w:t xml:space="preserve">Primerjava razsvetljav med leti 2009 in 2018 nakazuje na izboljšanje stanja. Čeprav se je število svetilk zelo povečalo, se v nove razsvetljave in tudi v stare razsvetljave, ki so predmet </w:t>
      </w:r>
      <w:r w:rsidR="005B674B">
        <w:rPr>
          <w:rFonts w:ascii="Calibri" w:hAnsi="Calibri" w:cs="Calibri"/>
        </w:rPr>
        <w:t xml:space="preserve">prenovitev, </w:t>
      </w:r>
      <w:r>
        <w:rPr>
          <w:rFonts w:ascii="Calibri" w:hAnsi="Calibri" w:cs="Calibri"/>
        </w:rPr>
        <w:t xml:space="preserve">vgrajujejo </w:t>
      </w:r>
      <w:r w:rsidR="005B674B">
        <w:rPr>
          <w:rFonts w:ascii="Calibri" w:hAnsi="Calibri" w:cs="Calibri"/>
        </w:rPr>
        <w:t xml:space="preserve">varčnejše sijalke. To se odraža v manjši porabi električne energije. Bolj zaskrbljujoče je število neustreznih svetilk, ki sevajo svetlobni tok nad horizontalo navzgor. Čeprav se je delež neustreznih svetilk zmanjšal iz 72 % na 15 %, predstavljajo te svetilke nepotrebno obremenitve nočnega neba. </w:t>
      </w:r>
    </w:p>
    <w:p w:rsidR="00F72210" w:rsidRDefault="00F72210" w:rsidP="004C2C22">
      <w:pPr>
        <w:spacing w:before="0"/>
        <w:rPr>
          <w:rFonts w:ascii="Calibri" w:hAnsi="Calibri" w:cs="Calibri"/>
        </w:rPr>
      </w:pPr>
      <w:r>
        <w:rPr>
          <w:rFonts w:ascii="Calibri" w:hAnsi="Calibri" w:cs="Calibri"/>
        </w:rPr>
        <w:t xml:space="preserve">Ureditev javne razsvetljave je v večini primerov v domeni občin, pri čemer Uredba SO določa samo osnovne omejitve svetlobnega onesnaževanja. Čeprav Uredba SO ne določa </w:t>
      </w:r>
      <w:r w:rsidR="00B854CA">
        <w:rPr>
          <w:rFonts w:ascii="Calibri" w:hAnsi="Calibri" w:cs="Calibri"/>
        </w:rPr>
        <w:t xml:space="preserve">obveze izklapljanja razsvetljave v nočnem času ali uporabe senzorjev gibanja za vklapljanje in izklapljanje razsvetljave, so nekateri upravljavci razsvetljave samoiniciativno pristopili k temu. V nočnem času izklaplja del razsvetljave ali </w:t>
      </w:r>
      <w:r w:rsidR="008E23B0">
        <w:rPr>
          <w:rFonts w:ascii="Calibri" w:hAnsi="Calibri" w:cs="Calibri"/>
        </w:rPr>
        <w:t xml:space="preserve">pa </w:t>
      </w:r>
      <w:r w:rsidR="00B854CA">
        <w:rPr>
          <w:rFonts w:ascii="Calibri" w:hAnsi="Calibri" w:cs="Calibri"/>
        </w:rPr>
        <w:t>reducira moč svetilk 73 upravljavcev razsvetljave. Običajno se to izvaja v nočnem času med 23. in 5. uro na lokacijah z manjšo frekvenco prometa, zajema pa približno 20 % svetilk</w:t>
      </w:r>
      <w:r w:rsidR="008E23B0">
        <w:rPr>
          <w:rFonts w:ascii="Calibri" w:hAnsi="Calibri" w:cs="Calibri"/>
        </w:rPr>
        <w:t xml:space="preserve"> v teh občinah</w:t>
      </w:r>
      <w:r w:rsidR="00B854CA">
        <w:rPr>
          <w:rFonts w:ascii="Calibri" w:hAnsi="Calibri" w:cs="Calibri"/>
        </w:rPr>
        <w:t xml:space="preserve">. Poleg tega pet upravljavcev razsvetljave uporablja tudi senzorje gibanja za vklapljanje in izklapljanje razsvetljave. </w:t>
      </w:r>
    </w:p>
    <w:p w:rsidR="00BF2599" w:rsidRPr="00BF2599" w:rsidRDefault="00BF2599" w:rsidP="00BF2599">
      <w:pPr>
        <w:spacing w:before="0" w:after="0"/>
        <w:rPr>
          <w:rFonts w:ascii="Calibri" w:hAnsi="Calibri" w:cs="Calibri"/>
        </w:rPr>
      </w:pPr>
      <w:r w:rsidRPr="00BF2599">
        <w:rPr>
          <w:rFonts w:ascii="Calibri" w:hAnsi="Calibri" w:cs="Calibri"/>
        </w:rPr>
        <w:t>Neodvisno od priporočil, podanih v revizijskem poročilu</w:t>
      </w:r>
      <w:r>
        <w:rPr>
          <w:rFonts w:ascii="Calibri" w:hAnsi="Calibri" w:cs="Calibri"/>
        </w:rPr>
        <w:t xml:space="preserve"> računskega sodišča Republike Slovenije</w:t>
      </w:r>
      <w:r w:rsidRPr="00BF2599">
        <w:rPr>
          <w:rFonts w:ascii="Calibri" w:hAnsi="Calibri" w:cs="Calibri"/>
        </w:rPr>
        <w:t xml:space="preserve">, je </w:t>
      </w:r>
      <w:r>
        <w:rPr>
          <w:rFonts w:ascii="Calibri" w:hAnsi="Calibri" w:cs="Calibri"/>
        </w:rPr>
        <w:t>IRSOP</w:t>
      </w:r>
      <w:r w:rsidRPr="00BF2599">
        <w:rPr>
          <w:rFonts w:ascii="Calibri" w:hAnsi="Calibri" w:cs="Calibri"/>
        </w:rPr>
        <w:t xml:space="preserve"> v letu 2018 izved</w:t>
      </w:r>
      <w:r>
        <w:rPr>
          <w:rFonts w:ascii="Calibri" w:hAnsi="Calibri" w:cs="Calibri"/>
        </w:rPr>
        <w:t>e</w:t>
      </w:r>
      <w:r w:rsidRPr="00BF2599">
        <w:rPr>
          <w:rFonts w:ascii="Calibri" w:hAnsi="Calibri" w:cs="Calibri"/>
        </w:rPr>
        <w:t>l akcijo nadzora</w:t>
      </w:r>
      <w:r w:rsidR="00AD4298">
        <w:rPr>
          <w:rFonts w:ascii="Calibri" w:hAnsi="Calibri" w:cs="Calibri"/>
        </w:rPr>
        <w:t xml:space="preserve"> nad svetlobnim onesnaževanjem </w:t>
      </w:r>
      <w:r w:rsidRPr="00BF2599">
        <w:rPr>
          <w:rFonts w:ascii="Calibri" w:hAnsi="Calibri" w:cs="Calibri"/>
        </w:rPr>
        <w:t>pri upravljavcih razsvetljave v izbranih občinah. V sklopu nadzora je bilo pregledanih 40 izbranih občin</w:t>
      </w:r>
      <w:r>
        <w:rPr>
          <w:rFonts w:ascii="Calibri" w:hAnsi="Calibri" w:cs="Calibri"/>
        </w:rPr>
        <w:t>, po pet</w:t>
      </w:r>
      <w:r w:rsidRPr="00BF2599">
        <w:rPr>
          <w:rFonts w:ascii="Calibri" w:hAnsi="Calibri" w:cs="Calibri"/>
        </w:rPr>
        <w:t xml:space="preserve"> največjih iz vsake območne enote inšpektorata (tj. Celje, Koper, Kranj, Ljubljana, Maribor, Murska Sobota, Nova Gorica in Novo mesto). Ugotovitve nadzora so:</w:t>
      </w:r>
    </w:p>
    <w:p w:rsidR="00BF2599" w:rsidRPr="00BF2599" w:rsidRDefault="00BF2599" w:rsidP="00BF2599">
      <w:pPr>
        <w:pStyle w:val="Odstavekseznama"/>
        <w:numPr>
          <w:ilvl w:val="0"/>
          <w:numId w:val="3"/>
        </w:numPr>
        <w:spacing w:before="0" w:after="0"/>
        <w:rPr>
          <w:rFonts w:ascii="Calibri" w:hAnsi="Calibri" w:cs="Calibri"/>
        </w:rPr>
      </w:pPr>
      <w:r w:rsidRPr="00BF2599">
        <w:rPr>
          <w:rFonts w:ascii="Calibri" w:hAnsi="Calibri" w:cs="Calibri"/>
        </w:rPr>
        <w:t>v 27 občinah uporabljajo svetilke, katerih delež svetlobnega toka, ki seva navzgor, je enak 0 %, v 13 občinah pa upor</w:t>
      </w:r>
      <w:r>
        <w:rPr>
          <w:rFonts w:ascii="Calibri" w:hAnsi="Calibri" w:cs="Calibri"/>
        </w:rPr>
        <w:t>abljajo tudi neustrezne svetilke</w:t>
      </w:r>
      <w:r w:rsidRPr="00BF2599">
        <w:rPr>
          <w:rFonts w:ascii="Calibri" w:hAnsi="Calibri" w:cs="Calibri"/>
        </w:rPr>
        <w:t xml:space="preserve">; </w:t>
      </w:r>
    </w:p>
    <w:p w:rsidR="00BF2599" w:rsidRPr="00BF2599" w:rsidRDefault="00BF2599" w:rsidP="00BF2599">
      <w:pPr>
        <w:pStyle w:val="Odstavekseznama"/>
        <w:numPr>
          <w:ilvl w:val="0"/>
          <w:numId w:val="3"/>
        </w:numPr>
        <w:spacing w:before="0" w:after="0"/>
        <w:rPr>
          <w:rFonts w:ascii="Calibri" w:hAnsi="Calibri" w:cs="Calibri"/>
        </w:rPr>
      </w:pPr>
      <w:r w:rsidRPr="00BF2599">
        <w:rPr>
          <w:rFonts w:ascii="Calibri" w:hAnsi="Calibri" w:cs="Calibri"/>
        </w:rPr>
        <w:t xml:space="preserve">v 27 občinah letna poraba elektrike za razsvetljavo občinskih cest in javnih površin ne presega ciljne vrednosti 44,5 </w:t>
      </w:r>
      <w:proofErr w:type="spellStart"/>
      <w:r w:rsidRPr="00BF2599">
        <w:rPr>
          <w:rFonts w:ascii="Calibri" w:hAnsi="Calibri" w:cs="Calibri"/>
        </w:rPr>
        <w:t>kWh</w:t>
      </w:r>
      <w:proofErr w:type="spellEnd"/>
      <w:r>
        <w:rPr>
          <w:rFonts w:ascii="Calibri" w:hAnsi="Calibri" w:cs="Calibri"/>
        </w:rPr>
        <w:t>/preb.,</w:t>
      </w:r>
      <w:r w:rsidRPr="00BF2599">
        <w:rPr>
          <w:rFonts w:ascii="Calibri" w:hAnsi="Calibri" w:cs="Calibri"/>
        </w:rPr>
        <w:t xml:space="preserve"> v 13 občinah pa je ta cilj pres</w:t>
      </w:r>
      <w:r>
        <w:rPr>
          <w:rFonts w:ascii="Calibri" w:hAnsi="Calibri" w:cs="Calibri"/>
        </w:rPr>
        <w:t>ežen</w:t>
      </w:r>
      <w:r w:rsidRPr="00BF2599">
        <w:rPr>
          <w:rFonts w:ascii="Calibri" w:hAnsi="Calibri" w:cs="Calibri"/>
        </w:rPr>
        <w:t xml:space="preserve">; </w:t>
      </w:r>
    </w:p>
    <w:p w:rsidR="00BF2599" w:rsidRPr="00BF2599" w:rsidRDefault="00BF2599" w:rsidP="00BF2599">
      <w:pPr>
        <w:pStyle w:val="Odstavekseznama"/>
        <w:numPr>
          <w:ilvl w:val="0"/>
          <w:numId w:val="3"/>
        </w:numPr>
        <w:spacing w:before="0" w:after="0"/>
        <w:rPr>
          <w:rFonts w:ascii="Calibri" w:hAnsi="Calibri" w:cs="Calibri"/>
        </w:rPr>
      </w:pPr>
      <w:r w:rsidRPr="00BF2599">
        <w:rPr>
          <w:rFonts w:ascii="Calibri" w:hAnsi="Calibri" w:cs="Calibri"/>
        </w:rPr>
        <w:t>vse občine izklapljajo razsvetljavo v dnevnem času od sončnega vzhoda do sončnega zahoda, razen v zelo slabih vremenskih razmerah;</w:t>
      </w:r>
    </w:p>
    <w:p w:rsidR="00BF2599" w:rsidRPr="00BF2599" w:rsidRDefault="00BF2599" w:rsidP="00BF2599">
      <w:pPr>
        <w:pStyle w:val="Odstavekseznama"/>
        <w:numPr>
          <w:ilvl w:val="0"/>
          <w:numId w:val="3"/>
        </w:numPr>
        <w:spacing w:before="0" w:after="0"/>
        <w:rPr>
          <w:rFonts w:ascii="Calibri" w:hAnsi="Calibri" w:cs="Calibri"/>
        </w:rPr>
      </w:pPr>
      <w:r w:rsidRPr="00BF2599">
        <w:rPr>
          <w:rFonts w:ascii="Calibri" w:hAnsi="Calibri" w:cs="Calibri"/>
        </w:rPr>
        <w:t>30 občin redno revidira načrt jav</w:t>
      </w:r>
      <w:r>
        <w:rPr>
          <w:rFonts w:ascii="Calibri" w:hAnsi="Calibri" w:cs="Calibri"/>
        </w:rPr>
        <w:t>ne razsvetljave, 10 občin pa ne</w:t>
      </w:r>
      <w:r w:rsidRPr="00BF2599">
        <w:rPr>
          <w:rFonts w:ascii="Calibri" w:hAnsi="Calibri" w:cs="Calibri"/>
        </w:rPr>
        <w:t>;</w:t>
      </w:r>
    </w:p>
    <w:p w:rsidR="00BF2599" w:rsidRPr="00BF2599" w:rsidRDefault="00BF2599" w:rsidP="00BF2599">
      <w:pPr>
        <w:pStyle w:val="Odstavekseznama"/>
        <w:numPr>
          <w:ilvl w:val="0"/>
          <w:numId w:val="3"/>
        </w:numPr>
        <w:spacing w:before="0"/>
        <w:ind w:left="357" w:hanging="357"/>
        <w:rPr>
          <w:rFonts w:ascii="Calibri" w:hAnsi="Calibri" w:cs="Calibri"/>
        </w:rPr>
      </w:pPr>
      <w:r w:rsidRPr="00BF2599">
        <w:rPr>
          <w:rFonts w:ascii="Calibri" w:hAnsi="Calibri" w:cs="Calibri"/>
        </w:rPr>
        <w:t>28 občin ima načrt javne razsvetljave objavljen na svoji spletni strani ali na drug primeren način dostopen javnosti</w:t>
      </w:r>
      <w:r>
        <w:rPr>
          <w:rFonts w:ascii="Calibri" w:hAnsi="Calibri" w:cs="Calibri"/>
        </w:rPr>
        <w:t>, 12 občin pa ne</w:t>
      </w:r>
      <w:r w:rsidRPr="00BF2599">
        <w:rPr>
          <w:rFonts w:ascii="Calibri" w:hAnsi="Calibri" w:cs="Calibri"/>
        </w:rPr>
        <w:t>.</w:t>
      </w:r>
    </w:p>
    <w:p w:rsidR="00BF2599" w:rsidRPr="00BF2599" w:rsidRDefault="00BF2599" w:rsidP="00587279">
      <w:pPr>
        <w:spacing w:before="0"/>
        <w:rPr>
          <w:rFonts w:ascii="Calibri" w:hAnsi="Calibri" w:cs="Calibri"/>
        </w:rPr>
      </w:pPr>
      <w:r w:rsidRPr="00BF2599">
        <w:rPr>
          <w:rFonts w:ascii="Calibri" w:hAnsi="Calibri" w:cs="Calibri"/>
        </w:rPr>
        <w:t xml:space="preserve">V sklopu </w:t>
      </w:r>
      <w:r>
        <w:rPr>
          <w:rFonts w:ascii="Calibri" w:hAnsi="Calibri" w:cs="Calibri"/>
        </w:rPr>
        <w:t xml:space="preserve">omenjenega </w:t>
      </w:r>
      <w:r w:rsidRPr="00BF2599">
        <w:rPr>
          <w:rFonts w:ascii="Calibri" w:hAnsi="Calibri" w:cs="Calibri"/>
        </w:rPr>
        <w:t xml:space="preserve">nadzora </w:t>
      </w:r>
      <w:r w:rsidR="00587279">
        <w:rPr>
          <w:rFonts w:ascii="Calibri" w:hAnsi="Calibri" w:cs="Calibri"/>
        </w:rPr>
        <w:t xml:space="preserve">občin </w:t>
      </w:r>
      <w:r w:rsidRPr="00BF2599">
        <w:rPr>
          <w:rFonts w:ascii="Calibri" w:hAnsi="Calibri" w:cs="Calibri"/>
        </w:rPr>
        <w:t xml:space="preserve">je bilo izdanih 19 inšpekcijskih odločb za odpravo </w:t>
      </w:r>
      <w:r w:rsidR="00587279">
        <w:rPr>
          <w:rFonts w:ascii="Calibri" w:hAnsi="Calibri" w:cs="Calibri"/>
        </w:rPr>
        <w:t xml:space="preserve">neskladnosti, </w:t>
      </w:r>
      <w:r w:rsidRPr="00BF2599">
        <w:rPr>
          <w:rFonts w:ascii="Calibri" w:hAnsi="Calibri" w:cs="Calibri"/>
        </w:rPr>
        <w:t>izrečenih šest opozoril ter izdani dve globi in en opomin po Zakonu o prekrških.</w:t>
      </w:r>
    </w:p>
    <w:p w:rsidR="00C01FDD" w:rsidRDefault="00587279" w:rsidP="004C2C22">
      <w:pPr>
        <w:spacing w:before="0"/>
        <w:rPr>
          <w:rFonts w:ascii="Calibri" w:hAnsi="Calibri" w:cs="Calibri"/>
        </w:rPr>
      </w:pPr>
      <w:r w:rsidRPr="00F77B44">
        <w:rPr>
          <w:rFonts w:ascii="Calibri" w:hAnsi="Calibri" w:cs="Calibri"/>
        </w:rPr>
        <w:lastRenderedPageBreak/>
        <w:t xml:space="preserve">IRSOP je v obdobju 2018-2020 </w:t>
      </w:r>
      <w:r w:rsidRPr="000C0551">
        <w:rPr>
          <w:rFonts w:ascii="Calibri" w:hAnsi="Calibri" w:cs="Calibri"/>
        </w:rPr>
        <w:t>prejel 110 prijav. Opravljeno</w:t>
      </w:r>
      <w:r w:rsidRPr="00F77B44">
        <w:rPr>
          <w:rFonts w:ascii="Calibri" w:hAnsi="Calibri" w:cs="Calibri"/>
        </w:rPr>
        <w:t xml:space="preserve"> je bilo </w:t>
      </w:r>
      <w:r w:rsidR="000C0551">
        <w:rPr>
          <w:rFonts w:ascii="Calibri" w:hAnsi="Calibri" w:cs="Calibri"/>
        </w:rPr>
        <w:t>103</w:t>
      </w:r>
      <w:r w:rsidRPr="00F77B44">
        <w:rPr>
          <w:rFonts w:ascii="Calibri" w:hAnsi="Calibri" w:cs="Calibri"/>
        </w:rPr>
        <w:t xml:space="preserve"> rednih, </w:t>
      </w:r>
      <w:r>
        <w:rPr>
          <w:rFonts w:ascii="Calibri" w:hAnsi="Calibri" w:cs="Calibri"/>
        </w:rPr>
        <w:t>4</w:t>
      </w:r>
      <w:r w:rsidR="000C0551">
        <w:rPr>
          <w:rFonts w:ascii="Calibri" w:hAnsi="Calibri" w:cs="Calibri"/>
        </w:rPr>
        <w:t>8</w:t>
      </w:r>
      <w:r>
        <w:rPr>
          <w:rFonts w:ascii="Calibri" w:hAnsi="Calibri" w:cs="Calibri"/>
        </w:rPr>
        <w:t xml:space="preserve"> izrednih</w:t>
      </w:r>
      <w:r w:rsidRPr="00F77B44">
        <w:rPr>
          <w:rFonts w:ascii="Calibri" w:hAnsi="Calibri" w:cs="Calibri"/>
        </w:rPr>
        <w:t xml:space="preserve"> in </w:t>
      </w:r>
      <w:r>
        <w:rPr>
          <w:rFonts w:ascii="Calibri" w:hAnsi="Calibri" w:cs="Calibri"/>
        </w:rPr>
        <w:t xml:space="preserve">46 </w:t>
      </w:r>
      <w:r w:rsidRPr="00F77B44">
        <w:rPr>
          <w:rFonts w:ascii="Calibri" w:hAnsi="Calibri" w:cs="Calibri"/>
        </w:rPr>
        <w:t>drug</w:t>
      </w:r>
      <w:r>
        <w:rPr>
          <w:rFonts w:ascii="Calibri" w:hAnsi="Calibri" w:cs="Calibri"/>
        </w:rPr>
        <w:t>i</w:t>
      </w:r>
      <w:r w:rsidR="000C0551">
        <w:rPr>
          <w:rFonts w:ascii="Calibri" w:hAnsi="Calibri" w:cs="Calibri"/>
        </w:rPr>
        <w:t>h</w:t>
      </w:r>
      <w:r w:rsidRPr="00F77B44">
        <w:rPr>
          <w:rFonts w:ascii="Calibri" w:hAnsi="Calibri" w:cs="Calibri"/>
        </w:rPr>
        <w:t xml:space="preserve"> pregled</w:t>
      </w:r>
      <w:r w:rsidR="000C0551">
        <w:rPr>
          <w:rFonts w:ascii="Calibri" w:hAnsi="Calibri" w:cs="Calibri"/>
        </w:rPr>
        <w:t>ov</w:t>
      </w:r>
      <w:r w:rsidRPr="00F77B44">
        <w:rPr>
          <w:rFonts w:ascii="Calibri" w:hAnsi="Calibri" w:cs="Calibri"/>
        </w:rPr>
        <w:t xml:space="preserve">. Upravljavcem virov EMS je </w:t>
      </w:r>
      <w:r>
        <w:rPr>
          <w:rFonts w:ascii="Calibri" w:hAnsi="Calibri" w:cs="Calibri"/>
        </w:rPr>
        <w:t xml:space="preserve">IRSOP izrekel </w:t>
      </w:r>
      <w:r w:rsidR="00C94C83">
        <w:rPr>
          <w:rFonts w:ascii="Calibri" w:hAnsi="Calibri" w:cs="Calibri"/>
        </w:rPr>
        <w:t>štiri</w:t>
      </w:r>
      <w:r w:rsidR="000C0551">
        <w:rPr>
          <w:rFonts w:ascii="Calibri" w:hAnsi="Calibri" w:cs="Calibri"/>
        </w:rPr>
        <w:t xml:space="preserve"> opozorila </w:t>
      </w:r>
      <w:r w:rsidRPr="00F77B44">
        <w:rPr>
          <w:rFonts w:ascii="Calibri" w:hAnsi="Calibri" w:cs="Calibri"/>
        </w:rPr>
        <w:t xml:space="preserve">in izdal </w:t>
      </w:r>
      <w:r w:rsidR="000C0551">
        <w:rPr>
          <w:rFonts w:ascii="Calibri" w:hAnsi="Calibri" w:cs="Calibri"/>
        </w:rPr>
        <w:t>56</w:t>
      </w:r>
      <w:r>
        <w:rPr>
          <w:rFonts w:ascii="Calibri" w:hAnsi="Calibri" w:cs="Calibri"/>
        </w:rPr>
        <w:t xml:space="preserve"> inšpekcijskih odločb</w:t>
      </w:r>
      <w:r w:rsidRPr="00F77B44">
        <w:rPr>
          <w:rFonts w:ascii="Calibri" w:hAnsi="Calibri" w:cs="Calibri"/>
        </w:rPr>
        <w:t xml:space="preserve"> za odpravo neskladnosti</w:t>
      </w:r>
      <w:r>
        <w:rPr>
          <w:rFonts w:ascii="Calibri" w:hAnsi="Calibri" w:cs="Calibri"/>
        </w:rPr>
        <w:t xml:space="preserve">, </w:t>
      </w:r>
      <w:r w:rsidR="000C0551">
        <w:rPr>
          <w:rFonts w:ascii="Calibri" w:hAnsi="Calibri" w:cs="Calibri"/>
        </w:rPr>
        <w:t>dve</w:t>
      </w:r>
      <w:r>
        <w:rPr>
          <w:rFonts w:ascii="Calibri" w:hAnsi="Calibri" w:cs="Calibri"/>
        </w:rPr>
        <w:t xml:space="preserve"> </w:t>
      </w:r>
      <w:proofErr w:type="spellStart"/>
      <w:r>
        <w:rPr>
          <w:rFonts w:ascii="Calibri" w:hAnsi="Calibri" w:cs="Calibri"/>
        </w:rPr>
        <w:t>prekrškovni</w:t>
      </w:r>
      <w:proofErr w:type="spellEnd"/>
      <w:r>
        <w:rPr>
          <w:rFonts w:ascii="Calibri" w:hAnsi="Calibri" w:cs="Calibri"/>
        </w:rPr>
        <w:t xml:space="preserve"> odločbi in 3 opomini. </w:t>
      </w:r>
    </w:p>
    <w:p w:rsidR="00587279" w:rsidRDefault="00C01FDD" w:rsidP="004C2C22">
      <w:pPr>
        <w:spacing w:before="0"/>
        <w:rPr>
          <w:rFonts w:ascii="Calibri" w:hAnsi="Calibri" w:cs="Calibri"/>
        </w:rPr>
      </w:pPr>
      <w:r>
        <w:rPr>
          <w:rFonts w:ascii="Calibri" w:hAnsi="Calibri" w:cs="Calibri"/>
        </w:rPr>
        <w:t xml:space="preserve">Problem učinkovitega nadzora svetlobnega onesnaževanja predstavlja dejstvo, da v Republiki Sloveniji </w:t>
      </w:r>
      <w:r w:rsidR="00F41EA9">
        <w:rPr>
          <w:rFonts w:ascii="Calibri" w:hAnsi="Calibri" w:cs="Calibri"/>
        </w:rPr>
        <w:t xml:space="preserve">ni </w:t>
      </w:r>
      <w:r>
        <w:rPr>
          <w:rFonts w:ascii="Calibri" w:hAnsi="Calibri" w:cs="Calibri"/>
        </w:rPr>
        <w:t xml:space="preserve">pooblaščenega izvajalca meritev osvetljenosti. Uredba SO ne določa </w:t>
      </w:r>
      <w:r w:rsidR="0034232C">
        <w:rPr>
          <w:rFonts w:ascii="Calibri" w:hAnsi="Calibri" w:cs="Calibri"/>
        </w:rPr>
        <w:t xml:space="preserve">rednega ali občasnega </w:t>
      </w:r>
      <w:r>
        <w:rPr>
          <w:rFonts w:ascii="Calibri" w:hAnsi="Calibri" w:cs="Calibri"/>
        </w:rPr>
        <w:t xml:space="preserve">obratovalnega </w:t>
      </w:r>
      <w:proofErr w:type="spellStart"/>
      <w:r>
        <w:rPr>
          <w:rFonts w:ascii="Calibri" w:hAnsi="Calibri" w:cs="Calibri"/>
        </w:rPr>
        <w:t>monitoringa</w:t>
      </w:r>
      <w:proofErr w:type="spellEnd"/>
      <w:r>
        <w:rPr>
          <w:rFonts w:ascii="Calibri" w:hAnsi="Calibri" w:cs="Calibri"/>
        </w:rPr>
        <w:t xml:space="preserve"> razsvetljave, meritve se</w:t>
      </w:r>
      <w:r w:rsidR="0034232C">
        <w:rPr>
          <w:rFonts w:ascii="Calibri" w:hAnsi="Calibri" w:cs="Calibri"/>
        </w:rPr>
        <w:t xml:space="preserve"> </w:t>
      </w:r>
      <w:r w:rsidR="00F41EA9">
        <w:rPr>
          <w:rFonts w:ascii="Calibri" w:hAnsi="Calibri" w:cs="Calibri"/>
        </w:rPr>
        <w:t>predpisane</w:t>
      </w:r>
      <w:r w:rsidR="0034232C">
        <w:rPr>
          <w:rFonts w:ascii="Calibri" w:hAnsi="Calibri" w:cs="Calibri"/>
        </w:rPr>
        <w:t xml:space="preserve"> samo za namen </w:t>
      </w:r>
      <w:r w:rsidR="00F41EA9">
        <w:rPr>
          <w:rFonts w:ascii="Calibri" w:hAnsi="Calibri" w:cs="Calibri"/>
        </w:rPr>
        <w:t xml:space="preserve">potrditve </w:t>
      </w:r>
      <w:r w:rsidR="0034232C">
        <w:rPr>
          <w:rFonts w:ascii="Calibri" w:hAnsi="Calibri" w:cs="Calibri"/>
        </w:rPr>
        <w:t xml:space="preserve">skladnosti razsvetljave z določbami Uredbe SO. Ker pridobitev akreditacije za izvajanje meritev zahteva določen finančni vložek, se nobena pravna oseba ali samostojni podjetnik posameznik ni odločila za ta korak. </w:t>
      </w:r>
      <w:r w:rsidR="00F41EA9">
        <w:rPr>
          <w:rFonts w:ascii="Calibri" w:hAnsi="Calibri" w:cs="Calibri"/>
        </w:rPr>
        <w:t>Morebitnim pooblaščencem meritev ni vnaprej zagotovljeno delo oz. povrnitev finančnega vložka</w:t>
      </w:r>
      <w:r w:rsidR="00AD4298">
        <w:rPr>
          <w:rFonts w:ascii="Calibri" w:hAnsi="Calibri" w:cs="Calibri"/>
        </w:rPr>
        <w:t xml:space="preserve"> preko (</w:t>
      </w:r>
      <w:r w:rsidR="00B02DFF">
        <w:rPr>
          <w:rFonts w:ascii="Calibri" w:hAnsi="Calibri" w:cs="Calibri"/>
        </w:rPr>
        <w:t>ne-</w:t>
      </w:r>
      <w:r w:rsidR="00AD4298">
        <w:rPr>
          <w:rFonts w:ascii="Calibri" w:hAnsi="Calibri" w:cs="Calibri"/>
        </w:rPr>
        <w:t xml:space="preserve">obveznega) obratovalnega </w:t>
      </w:r>
      <w:proofErr w:type="spellStart"/>
      <w:r w:rsidR="00AD4298">
        <w:rPr>
          <w:rFonts w:ascii="Calibri" w:hAnsi="Calibri" w:cs="Calibri"/>
        </w:rPr>
        <w:t>monitoringa</w:t>
      </w:r>
      <w:proofErr w:type="spellEnd"/>
      <w:r w:rsidR="00F41EA9">
        <w:rPr>
          <w:rFonts w:ascii="Calibri" w:hAnsi="Calibri" w:cs="Calibri"/>
        </w:rPr>
        <w:t xml:space="preserve">. </w:t>
      </w:r>
      <w:r w:rsidR="0034232C">
        <w:rPr>
          <w:rFonts w:ascii="Calibri" w:hAnsi="Calibri" w:cs="Calibri"/>
        </w:rPr>
        <w:t>Posledično se nekatere določbe Uredbe SO, kot npr. meritev osvetljenosti na oknih varovanih prostorov (stanovanja, bolnice, vzgojno-izobraževalne ustanove</w:t>
      </w:r>
      <w:r w:rsidR="00F41EA9">
        <w:rPr>
          <w:rFonts w:ascii="Calibri" w:hAnsi="Calibri" w:cs="Calibri"/>
        </w:rPr>
        <w:t>,</w:t>
      </w:r>
      <w:r w:rsidR="0034232C">
        <w:rPr>
          <w:rFonts w:ascii="Calibri" w:hAnsi="Calibri" w:cs="Calibri"/>
        </w:rPr>
        <w:t xml:space="preserve"> …</w:t>
      </w:r>
      <w:r w:rsidR="00F41EA9">
        <w:rPr>
          <w:rFonts w:ascii="Calibri" w:hAnsi="Calibri" w:cs="Calibri"/>
        </w:rPr>
        <w:t xml:space="preserve">), ne izvajajo oz. nadzirajo. </w:t>
      </w:r>
    </w:p>
    <w:p w:rsidR="00C94C83" w:rsidRPr="009D25D6" w:rsidRDefault="00C94C83" w:rsidP="00C94C83">
      <w:pPr>
        <w:spacing w:before="0"/>
        <w:rPr>
          <w:rFonts w:eastAsia="Calibri Light"/>
          <w:b/>
          <w:color w:val="FF0000"/>
          <w:sz w:val="32"/>
          <w:szCs w:val="32"/>
        </w:rPr>
      </w:pPr>
      <w:r w:rsidRPr="009D25D6">
        <w:rPr>
          <w:rFonts w:eastAsia="Calibri Light"/>
          <w:b/>
          <w:color w:val="FF0000"/>
          <w:sz w:val="32"/>
          <w:szCs w:val="32"/>
        </w:rPr>
        <w:t xml:space="preserve">Ključne dejavnosti </w:t>
      </w:r>
    </w:p>
    <w:p w:rsidR="00C94C83" w:rsidRDefault="00C94C83" w:rsidP="00C94C83">
      <w:pPr>
        <w:spacing w:before="0" w:after="0"/>
        <w:rPr>
          <w:rFonts w:ascii="Calibri" w:hAnsi="Calibri" w:cs="Calibri"/>
        </w:rPr>
      </w:pPr>
      <w:r>
        <w:rPr>
          <w:rFonts w:ascii="Calibri" w:hAnsi="Calibri" w:cs="Calibri"/>
        </w:rPr>
        <w:t xml:space="preserve">Decembra 2019 je MOP pristopil k noveliranju Uredbe SO. V ta namen je </w:t>
      </w:r>
      <w:r w:rsidR="00513875">
        <w:rPr>
          <w:rFonts w:ascii="Calibri" w:hAnsi="Calibri" w:cs="Calibri"/>
        </w:rPr>
        <w:t xml:space="preserve">MOP imenoval </w:t>
      </w:r>
      <w:r>
        <w:rPr>
          <w:rFonts w:ascii="Calibri" w:hAnsi="Calibri" w:cs="Calibri"/>
        </w:rPr>
        <w:t xml:space="preserve">delovno skupino, ki jo sestavljajo sodelavci ministrstev (MOP, Ministrstvo za infrastrukturo, Ministrstvo </w:t>
      </w:r>
      <w:r w:rsidR="00B322DB">
        <w:rPr>
          <w:rFonts w:ascii="Calibri" w:hAnsi="Calibri" w:cs="Calibri"/>
        </w:rPr>
        <w:t>za javno upravo), izobraževalno-raziskovalnih</w:t>
      </w:r>
      <w:r>
        <w:rPr>
          <w:rFonts w:ascii="Calibri" w:hAnsi="Calibri" w:cs="Calibri"/>
        </w:rPr>
        <w:t xml:space="preserve"> </w:t>
      </w:r>
      <w:r w:rsidR="00B322DB">
        <w:rPr>
          <w:rFonts w:ascii="Calibri" w:hAnsi="Calibri" w:cs="Calibri"/>
        </w:rPr>
        <w:t xml:space="preserve">ustanov (Biotehniška fakulteta, Fakulteta za elektrotehniko, Fakulteta za matematiko in fiziko, Institut Jožef Stefan), Prirodoslovnega muzeja Slovenije, Družbe za avtoceste v Republiki Sloveniji, civilne iniciative in nevladne organizacije Temno nebo. </w:t>
      </w:r>
      <w:r w:rsidR="00513875">
        <w:rPr>
          <w:rFonts w:ascii="Calibri" w:hAnsi="Calibri" w:cs="Calibri"/>
        </w:rPr>
        <w:t xml:space="preserve">Delovna skupina je imela v letu 2020 tri usklajevalne sestanke, na katerih so se obravnavali osnutki nove uredbe. Zaradi COVID-19 epidemioloških razmer in omejitev delovna skupina ni mogla </w:t>
      </w:r>
      <w:r w:rsidR="00F41EA9">
        <w:rPr>
          <w:rFonts w:ascii="Calibri" w:hAnsi="Calibri" w:cs="Calibri"/>
        </w:rPr>
        <w:t xml:space="preserve">končati z delom.  </w:t>
      </w:r>
    </w:p>
    <w:p w:rsidR="00C94C83" w:rsidRDefault="00C94C83" w:rsidP="00C94C83">
      <w:pPr>
        <w:pStyle w:val="Naslov1"/>
        <w:rPr>
          <w:b/>
          <w:color w:val="FF0000"/>
        </w:rPr>
      </w:pPr>
      <w:r w:rsidRPr="009142B5">
        <w:rPr>
          <w:b/>
          <w:color w:val="FF0000"/>
        </w:rPr>
        <w:t>Zaključek in priporočila</w:t>
      </w:r>
      <w:r>
        <w:rPr>
          <w:b/>
          <w:color w:val="FF0000"/>
        </w:rPr>
        <w:t xml:space="preserve">  </w:t>
      </w:r>
    </w:p>
    <w:p w:rsidR="00513875" w:rsidRDefault="00513875" w:rsidP="00C94C83">
      <w:pPr>
        <w:spacing w:before="0" w:after="0"/>
        <w:rPr>
          <w:rFonts w:ascii="Calibri" w:hAnsi="Calibri" w:cs="Calibri"/>
        </w:rPr>
      </w:pPr>
      <w:r>
        <w:rPr>
          <w:rFonts w:ascii="Calibri" w:hAnsi="Calibri" w:cs="Calibri"/>
        </w:rPr>
        <w:t xml:space="preserve">Republika </w:t>
      </w:r>
      <w:r w:rsidRPr="00704103">
        <w:rPr>
          <w:rFonts w:ascii="Calibri" w:hAnsi="Calibri" w:cs="Calibri"/>
        </w:rPr>
        <w:t>Slovenija ima kot ena redkih držav problematiko svetlobnega onesnaževanja urejeno s predpisom na državni ravni</w:t>
      </w:r>
      <w:r>
        <w:rPr>
          <w:rFonts w:ascii="Calibri" w:hAnsi="Calibri" w:cs="Calibri"/>
        </w:rPr>
        <w:t xml:space="preserve">. Predpis je zaradi tehnološkega razvoja svetilk v zadnjih letih potreben prenove. </w:t>
      </w:r>
      <w:r w:rsidR="00F41EA9">
        <w:rPr>
          <w:rFonts w:ascii="Calibri" w:hAnsi="Calibri" w:cs="Calibri"/>
        </w:rPr>
        <w:t xml:space="preserve">V letu 2021 se načrtuje izdaja novega predpisa, ki bo omejil svetlobno onesnaževanje in predvsem poenostavil izvajanje meritev osvetljenosti, s čimer se bo povečala tudi učinkovitost nadzora svetlobnega onesnaževanja. </w:t>
      </w:r>
    </w:p>
    <w:p w:rsidR="00F41EA9" w:rsidRDefault="00F41EA9" w:rsidP="00C94C83">
      <w:pPr>
        <w:spacing w:before="0" w:after="0"/>
        <w:rPr>
          <w:rFonts w:ascii="Calibri" w:hAnsi="Calibri" w:cs="Calibri"/>
        </w:rPr>
      </w:pPr>
    </w:p>
    <w:p w:rsidR="00C94C83" w:rsidRDefault="00C94C83" w:rsidP="00C94C83">
      <w:pPr>
        <w:spacing w:before="0" w:after="0"/>
        <w:rPr>
          <w:rFonts w:ascii="Calibri" w:hAnsi="Calibri" w:cs="Calibri"/>
        </w:rPr>
      </w:pPr>
      <w:r w:rsidRPr="009D25D6">
        <w:rPr>
          <w:rFonts w:ascii="Calibri" w:hAnsi="Calibri" w:cs="Calibri"/>
        </w:rPr>
        <w:t xml:space="preserve"> </w:t>
      </w:r>
    </w:p>
    <w:p w:rsidR="002F7BF5" w:rsidRPr="001D40C4" w:rsidRDefault="002F7BF5" w:rsidP="002F7BF5">
      <w:pPr>
        <w:pStyle w:val="Odstavekseznama"/>
        <w:numPr>
          <w:ilvl w:val="0"/>
          <w:numId w:val="6"/>
        </w:numPr>
        <w:spacing w:before="0" w:after="0"/>
        <w:ind w:left="357" w:hanging="357"/>
        <w:rPr>
          <w:rFonts w:ascii="Calibri" w:hAnsi="Calibri" w:cs="Calibri"/>
          <w:highlight w:val="cyan"/>
        </w:rPr>
      </w:pPr>
      <w:r w:rsidRPr="001D40C4">
        <w:rPr>
          <w:rFonts w:ascii="Calibri" w:hAnsi="Calibri" w:cs="Calibri"/>
          <w:highlight w:val="cyan"/>
        </w:rPr>
        <w:t xml:space="preserve">Republika Slovenija Računsko sodišče, Revizijsko poročilo št. 320-4/2017/24, Učinkovitost preprečevanja svetlobnega onesnaževanja okolja, 2017, Ljubljana  </w:t>
      </w:r>
    </w:p>
    <w:sectPr w:rsidR="002F7BF5" w:rsidRPr="001D40C4" w:rsidSect="001D26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F17" w:rsidRDefault="00597F17" w:rsidP="00E44F4F">
      <w:pPr>
        <w:spacing w:before="0" w:after="0" w:line="240" w:lineRule="auto"/>
      </w:pPr>
      <w:r>
        <w:separator/>
      </w:r>
    </w:p>
  </w:endnote>
  <w:endnote w:type="continuationSeparator" w:id="0">
    <w:p w:rsidR="00597F17" w:rsidRDefault="00597F17" w:rsidP="00E44F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F17" w:rsidRDefault="00597F17" w:rsidP="00E44F4F">
      <w:pPr>
        <w:spacing w:before="0" w:after="0" w:line="240" w:lineRule="auto"/>
      </w:pPr>
      <w:r>
        <w:separator/>
      </w:r>
    </w:p>
  </w:footnote>
  <w:footnote w:type="continuationSeparator" w:id="0">
    <w:p w:rsidR="00597F17" w:rsidRDefault="00597F17" w:rsidP="00E44F4F">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17EA6"/>
    <w:multiLevelType w:val="hybridMultilevel"/>
    <w:tmpl w:val="1442A4F2"/>
    <w:lvl w:ilvl="0" w:tplc="54940DA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34031874"/>
    <w:multiLevelType w:val="hybridMultilevel"/>
    <w:tmpl w:val="7E481AE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426677EF"/>
    <w:multiLevelType w:val="hybridMultilevel"/>
    <w:tmpl w:val="A06E0A20"/>
    <w:lvl w:ilvl="0" w:tplc="BAFABEF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64B664C"/>
    <w:multiLevelType w:val="hybridMultilevel"/>
    <w:tmpl w:val="287C64A0"/>
    <w:lvl w:ilvl="0" w:tplc="B4E8C9F0">
      <w:start w:val="1"/>
      <w:numFmt w:val="bullet"/>
      <w:lvlRestart w:val="0"/>
      <w:pStyle w:val="Tiret1"/>
      <w:lvlText w:val="–"/>
      <w:lvlJc w:val="left"/>
      <w:pPr>
        <w:tabs>
          <w:tab w:val="num" w:pos="567"/>
        </w:tabs>
        <w:ind w:left="567" w:hanging="567"/>
      </w:pPr>
    </w:lvl>
    <w:lvl w:ilvl="1" w:tplc="04240003" w:tentative="1">
      <w:start w:val="1"/>
      <w:numFmt w:val="bullet"/>
      <w:lvlText w:val="o"/>
      <w:lvlJc w:val="left"/>
      <w:pPr>
        <w:tabs>
          <w:tab w:val="num" w:pos="-970"/>
        </w:tabs>
        <w:ind w:left="-970" w:hanging="360"/>
      </w:pPr>
      <w:rPr>
        <w:rFonts w:ascii="Courier New" w:hAnsi="Courier New" w:cs="Courier New" w:hint="default"/>
      </w:rPr>
    </w:lvl>
    <w:lvl w:ilvl="2" w:tplc="04240005" w:tentative="1">
      <w:start w:val="1"/>
      <w:numFmt w:val="bullet"/>
      <w:lvlText w:val=""/>
      <w:lvlJc w:val="left"/>
      <w:pPr>
        <w:tabs>
          <w:tab w:val="num" w:pos="-250"/>
        </w:tabs>
        <w:ind w:left="-250" w:hanging="360"/>
      </w:pPr>
      <w:rPr>
        <w:rFonts w:ascii="Wingdings" w:hAnsi="Wingdings" w:hint="default"/>
      </w:rPr>
    </w:lvl>
    <w:lvl w:ilvl="3" w:tplc="04240001" w:tentative="1">
      <w:start w:val="1"/>
      <w:numFmt w:val="bullet"/>
      <w:lvlText w:val=""/>
      <w:lvlJc w:val="left"/>
      <w:pPr>
        <w:tabs>
          <w:tab w:val="num" w:pos="470"/>
        </w:tabs>
        <w:ind w:left="470" w:hanging="360"/>
      </w:pPr>
      <w:rPr>
        <w:rFonts w:ascii="Symbol" w:hAnsi="Symbol" w:hint="default"/>
      </w:rPr>
    </w:lvl>
    <w:lvl w:ilvl="4" w:tplc="04240003" w:tentative="1">
      <w:start w:val="1"/>
      <w:numFmt w:val="bullet"/>
      <w:lvlText w:val="o"/>
      <w:lvlJc w:val="left"/>
      <w:pPr>
        <w:tabs>
          <w:tab w:val="num" w:pos="1190"/>
        </w:tabs>
        <w:ind w:left="1190" w:hanging="360"/>
      </w:pPr>
      <w:rPr>
        <w:rFonts w:ascii="Courier New" w:hAnsi="Courier New" w:cs="Courier New" w:hint="default"/>
      </w:rPr>
    </w:lvl>
    <w:lvl w:ilvl="5" w:tplc="04240005" w:tentative="1">
      <w:start w:val="1"/>
      <w:numFmt w:val="bullet"/>
      <w:lvlText w:val=""/>
      <w:lvlJc w:val="left"/>
      <w:pPr>
        <w:tabs>
          <w:tab w:val="num" w:pos="1910"/>
        </w:tabs>
        <w:ind w:left="1910" w:hanging="360"/>
      </w:pPr>
      <w:rPr>
        <w:rFonts w:ascii="Wingdings" w:hAnsi="Wingdings" w:hint="default"/>
      </w:rPr>
    </w:lvl>
    <w:lvl w:ilvl="6" w:tplc="04240001" w:tentative="1">
      <w:start w:val="1"/>
      <w:numFmt w:val="bullet"/>
      <w:lvlText w:val=""/>
      <w:lvlJc w:val="left"/>
      <w:pPr>
        <w:tabs>
          <w:tab w:val="num" w:pos="2630"/>
        </w:tabs>
        <w:ind w:left="2630" w:hanging="360"/>
      </w:pPr>
      <w:rPr>
        <w:rFonts w:ascii="Symbol" w:hAnsi="Symbol" w:hint="default"/>
      </w:rPr>
    </w:lvl>
    <w:lvl w:ilvl="7" w:tplc="04240003" w:tentative="1">
      <w:start w:val="1"/>
      <w:numFmt w:val="bullet"/>
      <w:lvlText w:val="o"/>
      <w:lvlJc w:val="left"/>
      <w:pPr>
        <w:tabs>
          <w:tab w:val="num" w:pos="3350"/>
        </w:tabs>
        <w:ind w:left="3350" w:hanging="360"/>
      </w:pPr>
      <w:rPr>
        <w:rFonts w:ascii="Courier New" w:hAnsi="Courier New" w:cs="Courier New" w:hint="default"/>
      </w:rPr>
    </w:lvl>
    <w:lvl w:ilvl="8" w:tplc="04240005" w:tentative="1">
      <w:start w:val="1"/>
      <w:numFmt w:val="bullet"/>
      <w:lvlText w:val=""/>
      <w:lvlJc w:val="left"/>
      <w:pPr>
        <w:tabs>
          <w:tab w:val="num" w:pos="4070"/>
        </w:tabs>
        <w:ind w:left="4070" w:hanging="360"/>
      </w:pPr>
      <w:rPr>
        <w:rFonts w:ascii="Wingdings" w:hAnsi="Wingdings" w:hint="default"/>
      </w:rPr>
    </w:lvl>
  </w:abstractNum>
  <w:abstractNum w:abstractNumId="4">
    <w:nsid w:val="6EF617EE"/>
    <w:multiLevelType w:val="hybridMultilevel"/>
    <w:tmpl w:val="8FC85F66"/>
    <w:lvl w:ilvl="0" w:tplc="0F4C4D7A">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72E0398B"/>
    <w:multiLevelType w:val="hybridMultilevel"/>
    <w:tmpl w:val="79DA0B32"/>
    <w:lvl w:ilvl="0" w:tplc="54940DAC">
      <w:start w:val="1"/>
      <w:numFmt w:val="bullet"/>
      <w:lvlText w:val=""/>
      <w:lvlJc w:val="left"/>
      <w:pPr>
        <w:ind w:left="360" w:hanging="360"/>
      </w:pPr>
      <w:rPr>
        <w:rFonts w:ascii="Symbol" w:hAnsi="Symbol" w:hint="default"/>
      </w:rPr>
    </w:lvl>
    <w:lvl w:ilvl="1" w:tplc="7D5A4D84">
      <w:numFmt w:val="bullet"/>
      <w:lvlText w:val="-"/>
      <w:lvlJc w:val="left"/>
      <w:pPr>
        <w:ind w:left="1080" w:hanging="360"/>
      </w:pPr>
      <w:rPr>
        <w:rFonts w:ascii="Calibri" w:eastAsia="Times New Roman"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ez Jeram">
    <w15:presenceInfo w15:providerId="AD" w15:userId="S-1-5-21-103570967-1135807665-879972363-19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778"/>
    <w:rsid w:val="000A6F2C"/>
    <w:rsid w:val="000B1C09"/>
    <w:rsid w:val="000C0551"/>
    <w:rsid w:val="000E388F"/>
    <w:rsid w:val="000F3FEB"/>
    <w:rsid w:val="000F7696"/>
    <w:rsid w:val="001021D1"/>
    <w:rsid w:val="00114935"/>
    <w:rsid w:val="001317E4"/>
    <w:rsid w:val="00136140"/>
    <w:rsid w:val="00140324"/>
    <w:rsid w:val="0018573B"/>
    <w:rsid w:val="001B2EE5"/>
    <w:rsid w:val="001D0FBE"/>
    <w:rsid w:val="001D2691"/>
    <w:rsid w:val="001D40C4"/>
    <w:rsid w:val="001D51C8"/>
    <w:rsid w:val="002109FE"/>
    <w:rsid w:val="00222466"/>
    <w:rsid w:val="002262A7"/>
    <w:rsid w:val="002618DB"/>
    <w:rsid w:val="002872CF"/>
    <w:rsid w:val="002C5D30"/>
    <w:rsid w:val="002E67D1"/>
    <w:rsid w:val="002F7BF5"/>
    <w:rsid w:val="003038B7"/>
    <w:rsid w:val="00304F08"/>
    <w:rsid w:val="0032680D"/>
    <w:rsid w:val="0034232C"/>
    <w:rsid w:val="00353A42"/>
    <w:rsid w:val="00353F14"/>
    <w:rsid w:val="003C5EC1"/>
    <w:rsid w:val="00407934"/>
    <w:rsid w:val="00414D81"/>
    <w:rsid w:val="00476089"/>
    <w:rsid w:val="004A2DCF"/>
    <w:rsid w:val="004B0E38"/>
    <w:rsid w:val="004C18AB"/>
    <w:rsid w:val="004C2C22"/>
    <w:rsid w:val="00511A74"/>
    <w:rsid w:val="00513875"/>
    <w:rsid w:val="00587279"/>
    <w:rsid w:val="00597F17"/>
    <w:rsid w:val="005A09D0"/>
    <w:rsid w:val="005B674B"/>
    <w:rsid w:val="005D4E5F"/>
    <w:rsid w:val="005D697E"/>
    <w:rsid w:val="00617F8B"/>
    <w:rsid w:val="006533B0"/>
    <w:rsid w:val="00675DCF"/>
    <w:rsid w:val="00682004"/>
    <w:rsid w:val="0069101D"/>
    <w:rsid w:val="006B320F"/>
    <w:rsid w:val="006B7B8D"/>
    <w:rsid w:val="006E1A73"/>
    <w:rsid w:val="006E20C7"/>
    <w:rsid w:val="00704103"/>
    <w:rsid w:val="00731451"/>
    <w:rsid w:val="007339BE"/>
    <w:rsid w:val="0073540C"/>
    <w:rsid w:val="00745F9D"/>
    <w:rsid w:val="00784F54"/>
    <w:rsid w:val="007A6845"/>
    <w:rsid w:val="007D18ED"/>
    <w:rsid w:val="007F0E22"/>
    <w:rsid w:val="0080799B"/>
    <w:rsid w:val="008215D1"/>
    <w:rsid w:val="00826215"/>
    <w:rsid w:val="0083534F"/>
    <w:rsid w:val="00884565"/>
    <w:rsid w:val="00895C14"/>
    <w:rsid w:val="008D05F0"/>
    <w:rsid w:val="008E23B0"/>
    <w:rsid w:val="009142B5"/>
    <w:rsid w:val="00924C84"/>
    <w:rsid w:val="0097530E"/>
    <w:rsid w:val="009B6C95"/>
    <w:rsid w:val="009D25D6"/>
    <w:rsid w:val="009E2778"/>
    <w:rsid w:val="009F5555"/>
    <w:rsid w:val="00A05368"/>
    <w:rsid w:val="00A129AB"/>
    <w:rsid w:val="00A174DB"/>
    <w:rsid w:val="00A26427"/>
    <w:rsid w:val="00A56A03"/>
    <w:rsid w:val="00A76259"/>
    <w:rsid w:val="00AB5FEF"/>
    <w:rsid w:val="00AD4298"/>
    <w:rsid w:val="00AD62CB"/>
    <w:rsid w:val="00B00EB6"/>
    <w:rsid w:val="00B02DFF"/>
    <w:rsid w:val="00B2498D"/>
    <w:rsid w:val="00B322DB"/>
    <w:rsid w:val="00B347A3"/>
    <w:rsid w:val="00B34BDB"/>
    <w:rsid w:val="00B854CA"/>
    <w:rsid w:val="00B97781"/>
    <w:rsid w:val="00BB0C8B"/>
    <w:rsid w:val="00BE5A8F"/>
    <w:rsid w:val="00BF2599"/>
    <w:rsid w:val="00C01FDD"/>
    <w:rsid w:val="00C11144"/>
    <w:rsid w:val="00C34F34"/>
    <w:rsid w:val="00C353AA"/>
    <w:rsid w:val="00C35949"/>
    <w:rsid w:val="00C54C29"/>
    <w:rsid w:val="00C61F2F"/>
    <w:rsid w:val="00C90FCC"/>
    <w:rsid w:val="00C94C83"/>
    <w:rsid w:val="00CB3225"/>
    <w:rsid w:val="00CC0C88"/>
    <w:rsid w:val="00CE3E3D"/>
    <w:rsid w:val="00D45ECB"/>
    <w:rsid w:val="00D814A9"/>
    <w:rsid w:val="00D974C7"/>
    <w:rsid w:val="00DA3DB8"/>
    <w:rsid w:val="00DA45B8"/>
    <w:rsid w:val="00DC133C"/>
    <w:rsid w:val="00DD543A"/>
    <w:rsid w:val="00DD59DB"/>
    <w:rsid w:val="00DE4F5B"/>
    <w:rsid w:val="00E00969"/>
    <w:rsid w:val="00E108E2"/>
    <w:rsid w:val="00E167B7"/>
    <w:rsid w:val="00E31B7A"/>
    <w:rsid w:val="00E33E6D"/>
    <w:rsid w:val="00E35B4F"/>
    <w:rsid w:val="00E44395"/>
    <w:rsid w:val="00E44F4F"/>
    <w:rsid w:val="00E46D4C"/>
    <w:rsid w:val="00E83531"/>
    <w:rsid w:val="00EA2F5C"/>
    <w:rsid w:val="00ED75BC"/>
    <w:rsid w:val="00EF272E"/>
    <w:rsid w:val="00EF542D"/>
    <w:rsid w:val="00F41EA9"/>
    <w:rsid w:val="00F47F9B"/>
    <w:rsid w:val="00F70285"/>
    <w:rsid w:val="00F72210"/>
    <w:rsid w:val="00F77B44"/>
    <w:rsid w:val="00F85756"/>
    <w:rsid w:val="00F87F00"/>
    <w:rsid w:val="00FB06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avaden">
    <w:name w:val="Normal"/>
    <w:qFormat/>
    <w:rsid w:val="00DC133C"/>
    <w:pPr>
      <w:spacing w:before="120" w:after="280" w:line="360" w:lineRule="auto"/>
      <w:jc w:val="both"/>
    </w:pPr>
    <w:rPr>
      <w:rFonts w:ascii="Calibri Light" w:hAnsi="Calibri Light"/>
      <w:sz w:val="22"/>
      <w:szCs w:val="22"/>
      <w:lang w:eastAsia="en-GB"/>
    </w:rPr>
  </w:style>
  <w:style w:type="paragraph" w:styleId="Naslov1">
    <w:name w:val="heading 1"/>
    <w:basedOn w:val="Navaden"/>
    <w:next w:val="Navaden"/>
    <w:link w:val="Naslov1Znak"/>
    <w:uiPriority w:val="9"/>
    <w:qFormat/>
    <w:rsid w:val="00DC133C"/>
    <w:pPr>
      <w:keepNext/>
      <w:keepLines/>
      <w:spacing w:before="240" w:after="0"/>
      <w:outlineLvl w:val="0"/>
    </w:pPr>
    <w:rPr>
      <w:rFonts w:eastAsia="Calibri Light"/>
      <w:sz w:val="32"/>
      <w:szCs w:val="32"/>
    </w:rPr>
  </w:style>
  <w:style w:type="paragraph" w:styleId="Naslov2">
    <w:name w:val="heading 2"/>
    <w:basedOn w:val="Navaden"/>
    <w:next w:val="Navaden"/>
    <w:link w:val="Naslov2Znak"/>
    <w:uiPriority w:val="9"/>
    <w:unhideWhenUsed/>
    <w:qFormat/>
    <w:rsid w:val="00DC133C"/>
    <w:pPr>
      <w:keepNext/>
      <w:keepLines/>
      <w:spacing w:before="0" w:after="240"/>
      <w:outlineLvl w:val="1"/>
    </w:pPr>
    <w:rPr>
      <w:rFonts w:eastAsia="Calibri Light" w:cs="Arial"/>
      <w:color w:val="000000"/>
      <w:sz w:val="28"/>
      <w:szCs w:val="28"/>
    </w:rPr>
  </w:style>
  <w:style w:type="paragraph" w:styleId="Naslov3">
    <w:name w:val="heading 3"/>
    <w:basedOn w:val="Navaden"/>
    <w:next w:val="Navaden"/>
    <w:link w:val="Naslov3Znak"/>
    <w:uiPriority w:val="9"/>
    <w:unhideWhenUsed/>
    <w:qFormat/>
    <w:rsid w:val="00DC133C"/>
    <w:pPr>
      <w:keepNext/>
      <w:keepLines/>
      <w:spacing w:before="0" w:after="120"/>
      <w:outlineLvl w:val="2"/>
    </w:pPr>
    <w:rPr>
      <w:rFonts w:eastAsia="Calibri Light" w:cs="Arial"/>
      <w:color w:val="000000"/>
      <w:sz w:val="24"/>
      <w:szCs w:val="24"/>
    </w:rPr>
  </w:style>
  <w:style w:type="paragraph" w:styleId="Naslov4">
    <w:name w:val="heading 4"/>
    <w:aliases w:val="Slika ali tabela"/>
    <w:basedOn w:val="Navaden"/>
    <w:next w:val="Navaden"/>
    <w:link w:val="Naslov4Znak"/>
    <w:uiPriority w:val="9"/>
    <w:unhideWhenUsed/>
    <w:qFormat/>
    <w:rsid w:val="00DC133C"/>
    <w:pPr>
      <w:keepNext/>
      <w:keepLines/>
      <w:spacing w:before="40" w:after="0"/>
      <w:outlineLvl w:val="3"/>
    </w:pPr>
    <w:rPr>
      <w:rFonts w:eastAsia="Calibri Light"/>
      <w:i/>
      <w:iCs/>
      <w:noProof/>
      <w:color w:val="00000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DC133C"/>
    <w:rPr>
      <w:rFonts w:ascii="Calibri Light" w:eastAsia="Calibri Light" w:hAnsi="Calibri Light" w:cs="Times New Roman"/>
      <w:sz w:val="32"/>
      <w:szCs w:val="32"/>
      <w:lang w:val="sl-SI"/>
    </w:rPr>
  </w:style>
  <w:style w:type="character" w:customStyle="1" w:styleId="Naslov2Znak">
    <w:name w:val="Naslov 2 Znak"/>
    <w:link w:val="Naslov2"/>
    <w:uiPriority w:val="9"/>
    <w:rsid w:val="00DC133C"/>
    <w:rPr>
      <w:rFonts w:ascii="Calibri Light" w:eastAsia="Calibri Light" w:hAnsi="Calibri Light" w:cs="Arial"/>
      <w:color w:val="000000"/>
      <w:sz w:val="28"/>
      <w:szCs w:val="28"/>
      <w:lang w:val="sl-SI"/>
    </w:rPr>
  </w:style>
  <w:style w:type="character" w:customStyle="1" w:styleId="Naslov3Znak">
    <w:name w:val="Naslov 3 Znak"/>
    <w:link w:val="Naslov3"/>
    <w:uiPriority w:val="9"/>
    <w:rsid w:val="00DC133C"/>
    <w:rPr>
      <w:rFonts w:ascii="Calibri Light" w:eastAsia="Calibri Light" w:hAnsi="Calibri Light" w:cs="Arial"/>
      <w:color w:val="000000"/>
      <w:sz w:val="24"/>
      <w:szCs w:val="24"/>
      <w:lang w:val="sl-SI"/>
    </w:rPr>
  </w:style>
  <w:style w:type="character" w:customStyle="1" w:styleId="Naslov4Znak">
    <w:name w:val="Naslov 4 Znak"/>
    <w:aliases w:val="Slika ali tabela Znak"/>
    <w:link w:val="Naslov4"/>
    <w:uiPriority w:val="9"/>
    <w:rsid w:val="00DC133C"/>
    <w:rPr>
      <w:rFonts w:ascii="Calibri Light" w:eastAsia="Calibri Light" w:hAnsi="Calibri Light" w:cs="Times New Roman"/>
      <w:i/>
      <w:iCs/>
      <w:noProof/>
      <w:color w:val="000000"/>
      <w:lang w:val="sl-SI" w:eastAsia="sl-SI"/>
    </w:rPr>
  </w:style>
  <w:style w:type="table" w:styleId="Tabelamrea">
    <w:name w:val="Table Grid"/>
    <w:basedOn w:val="Navadnatabela"/>
    <w:uiPriority w:val="39"/>
    <w:rsid w:val="006E1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ensklic">
    <w:name w:val="Subtle Reference"/>
    <w:aliases w:val="Tabela"/>
    <w:uiPriority w:val="31"/>
    <w:qFormat/>
    <w:rsid w:val="00DC133C"/>
    <w:rPr>
      <w:rFonts w:ascii="Calibri Light" w:hAnsi="Calibri Light"/>
      <w:smallCaps/>
      <w:color w:val="5A5A5A"/>
      <w:sz w:val="20"/>
    </w:rPr>
  </w:style>
  <w:style w:type="character" w:styleId="Neenpoudarek">
    <w:name w:val="Subtle Emphasis"/>
    <w:uiPriority w:val="19"/>
    <w:rsid w:val="00DC133C"/>
    <w:rPr>
      <w:i/>
      <w:iCs/>
      <w:color w:val="404040"/>
    </w:rPr>
  </w:style>
  <w:style w:type="character" w:styleId="Krepko">
    <w:name w:val="Strong"/>
    <w:uiPriority w:val="22"/>
    <w:qFormat/>
    <w:rsid w:val="00DC133C"/>
    <w:rPr>
      <w:rFonts w:ascii="Calibri" w:hAnsi="Calibri"/>
      <w:b/>
      <w:bCs/>
      <w:sz w:val="22"/>
    </w:rPr>
  </w:style>
  <w:style w:type="paragraph" w:customStyle="1" w:styleId="Default">
    <w:name w:val="Default"/>
    <w:rsid w:val="002618DB"/>
    <w:pPr>
      <w:autoSpaceDE w:val="0"/>
      <w:autoSpaceDN w:val="0"/>
      <w:adjustRightInd w:val="0"/>
    </w:pPr>
    <w:rPr>
      <w:rFonts w:ascii="Arial" w:eastAsia="Calibri" w:hAnsi="Arial" w:cs="Arial"/>
      <w:color w:val="000000"/>
      <w:sz w:val="24"/>
      <w:szCs w:val="24"/>
      <w:lang w:eastAsia="en-US"/>
    </w:rPr>
  </w:style>
  <w:style w:type="character" w:styleId="Hiperpovezava">
    <w:name w:val="Hyperlink"/>
    <w:rsid w:val="00E44F4F"/>
    <w:rPr>
      <w:color w:val="0000FF"/>
      <w:u w:val="single"/>
    </w:rPr>
  </w:style>
  <w:style w:type="paragraph" w:customStyle="1" w:styleId="Tiret1">
    <w:name w:val="Tiret 1"/>
    <w:basedOn w:val="Navaden"/>
    <w:rsid w:val="00E44F4F"/>
    <w:pPr>
      <w:numPr>
        <w:numId w:val="1"/>
      </w:numPr>
      <w:spacing w:before="0" w:after="0" w:line="240" w:lineRule="auto"/>
      <w:jc w:val="left"/>
    </w:pPr>
    <w:rPr>
      <w:rFonts w:ascii="Times New Roman" w:hAnsi="Times New Roman"/>
      <w:sz w:val="20"/>
      <w:szCs w:val="20"/>
      <w:lang w:val="en-GB" w:eastAsia="sl-SI"/>
    </w:rPr>
  </w:style>
  <w:style w:type="paragraph" w:styleId="Sprotnaopomba-besedilo">
    <w:name w:val="footnote text"/>
    <w:aliases w:val="Footnote Text Char Char,Footnote Text Char Char Char Char,Footnote Text1 Char,Footnote Text1,Footnote Text Char Char Char,Footnote Text1 Char Char Char,Footnote Text1 Char Char Char Char Char Char Char Char,Char Char Char,Char5"/>
    <w:basedOn w:val="Navaden"/>
    <w:link w:val="Sprotnaopomba-besediloZnak"/>
    <w:uiPriority w:val="99"/>
    <w:qFormat/>
    <w:rsid w:val="00E44F4F"/>
    <w:pPr>
      <w:spacing w:before="0" w:after="0" w:line="260" w:lineRule="atLeast"/>
      <w:jc w:val="left"/>
    </w:pPr>
    <w:rPr>
      <w:rFonts w:ascii="Arial" w:hAnsi="Arial"/>
      <w:sz w:val="20"/>
      <w:szCs w:val="20"/>
      <w:lang w:val="en-US" w:eastAsia="en-US"/>
    </w:rPr>
  </w:style>
  <w:style w:type="character" w:customStyle="1" w:styleId="Sprotnaopomba-besediloZnak">
    <w:name w:val="Sprotna opomba - besedilo Znak"/>
    <w:aliases w:val="Footnote Text Char Char Znak,Footnote Text Char Char Char Char Znak,Footnote Text1 Char Znak,Footnote Text1 Znak,Footnote Text Char Char Char Znak,Footnote Text1 Char Char Char Znak,Char Char Char Znak,Char5 Znak"/>
    <w:link w:val="Sprotnaopomba-besedilo"/>
    <w:uiPriority w:val="99"/>
    <w:rsid w:val="00E44F4F"/>
    <w:rPr>
      <w:rFonts w:ascii="Arial" w:hAnsi="Arial"/>
      <w:sz w:val="20"/>
      <w:szCs w:val="20"/>
      <w:lang w:val="en-US" w:eastAsia="en-US"/>
    </w:rPr>
  </w:style>
  <w:style w:type="character" w:styleId="Sprotnaopomba-sklic">
    <w:name w:val="footnote reference"/>
    <w:aliases w:val="number,Footnote,Footnote symbol,Char1 Char Char Char Char,Footnote Reference/,EN Footnote Reference,Times 10 Point,Exposant 3 Point,Footnote reference number,note TESI,stylish,SUPERS,no...,Footnote Reference Superscript,Nota,Char1"/>
    <w:link w:val="FootnotesymbolCarZchn"/>
    <w:uiPriority w:val="99"/>
    <w:qFormat/>
    <w:rsid w:val="00E44F4F"/>
    <w:rPr>
      <w:vertAlign w:val="superscript"/>
    </w:rPr>
  </w:style>
  <w:style w:type="paragraph" w:styleId="Odstavekseznama">
    <w:name w:val="List Paragraph"/>
    <w:basedOn w:val="Navaden"/>
    <w:uiPriority w:val="34"/>
    <w:rsid w:val="00CC0C88"/>
    <w:pPr>
      <w:ind w:left="720"/>
      <w:contextualSpacing/>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704103"/>
    <w:pPr>
      <w:spacing w:before="0" w:after="160" w:line="240" w:lineRule="exact"/>
    </w:pPr>
    <w:rPr>
      <w:rFonts w:ascii="Calibri" w:hAnsi="Times New Roman"/>
      <w:sz w:val="20"/>
      <w:szCs w:val="20"/>
      <w:vertAlign w:val="superscript"/>
      <w:lang w:eastAsia="sl-SI"/>
    </w:rPr>
  </w:style>
  <w:style w:type="paragraph" w:styleId="Besedilooblaka">
    <w:name w:val="Balloon Text"/>
    <w:basedOn w:val="Navaden"/>
    <w:link w:val="BesedilooblakaZnak"/>
    <w:uiPriority w:val="99"/>
    <w:semiHidden/>
    <w:unhideWhenUsed/>
    <w:rsid w:val="003C5EC1"/>
    <w:pPr>
      <w:spacing w:before="0"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C5EC1"/>
    <w:rPr>
      <w:rFonts w:ascii="Segoe UI" w:hAnsi="Segoe UI" w:cs="Segoe UI"/>
      <w:sz w:val="18"/>
      <w:szCs w:val="18"/>
      <w:lang w:eastAsia="en-GB"/>
    </w:rPr>
  </w:style>
  <w:style w:type="character" w:styleId="Pripombasklic">
    <w:name w:val="annotation reference"/>
    <w:basedOn w:val="Privzetapisavaodstavka"/>
    <w:uiPriority w:val="99"/>
    <w:semiHidden/>
    <w:unhideWhenUsed/>
    <w:rsid w:val="003C5EC1"/>
    <w:rPr>
      <w:sz w:val="16"/>
      <w:szCs w:val="16"/>
    </w:rPr>
  </w:style>
  <w:style w:type="paragraph" w:styleId="Pripombabesedilo">
    <w:name w:val="annotation text"/>
    <w:basedOn w:val="Navaden"/>
    <w:link w:val="PripombabesediloZnak"/>
    <w:uiPriority w:val="99"/>
    <w:semiHidden/>
    <w:unhideWhenUsed/>
    <w:rsid w:val="003C5EC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C5EC1"/>
    <w:rPr>
      <w:rFonts w:ascii="Calibri Light" w:hAnsi="Calibri Light"/>
      <w:lang w:eastAsia="en-GB"/>
    </w:rPr>
  </w:style>
  <w:style w:type="paragraph" w:styleId="Zadevapripombe">
    <w:name w:val="annotation subject"/>
    <w:basedOn w:val="Pripombabesedilo"/>
    <w:next w:val="Pripombabesedilo"/>
    <w:link w:val="ZadevapripombeZnak"/>
    <w:uiPriority w:val="99"/>
    <w:semiHidden/>
    <w:unhideWhenUsed/>
    <w:rsid w:val="003C5EC1"/>
    <w:rPr>
      <w:b/>
      <w:bCs/>
    </w:rPr>
  </w:style>
  <w:style w:type="character" w:customStyle="1" w:styleId="ZadevapripombeZnak">
    <w:name w:val="Zadeva pripombe Znak"/>
    <w:basedOn w:val="PripombabesediloZnak"/>
    <w:link w:val="Zadevapripombe"/>
    <w:uiPriority w:val="99"/>
    <w:semiHidden/>
    <w:rsid w:val="003C5EC1"/>
    <w:rPr>
      <w:rFonts w:ascii="Calibri Light" w:hAnsi="Calibri Light"/>
      <w:b/>
      <w:bCs/>
      <w:lang w:eastAsia="en-GB"/>
    </w:rPr>
  </w:style>
  <w:style w:type="paragraph" w:customStyle="1" w:styleId="typedudocumentcp">
    <w:name w:val="typedudocument_cp"/>
    <w:basedOn w:val="Navaden"/>
    <w:rsid w:val="00C353AA"/>
    <w:pPr>
      <w:spacing w:before="100" w:beforeAutospacing="1" w:after="100" w:afterAutospacing="1" w:line="240" w:lineRule="auto"/>
      <w:jc w:val="left"/>
    </w:pPr>
    <w:rPr>
      <w:rFonts w:ascii="Times New Roman" w:hAnsi="Times New Roman"/>
      <w:sz w:val="24"/>
      <w:szCs w:val="24"/>
      <w:lang w:eastAsia="sl-SI"/>
    </w:rPr>
  </w:style>
  <w:style w:type="paragraph" w:customStyle="1" w:styleId="titreobjetcp">
    <w:name w:val="titreobjet_cp"/>
    <w:basedOn w:val="Navaden"/>
    <w:rsid w:val="00C353AA"/>
    <w:pPr>
      <w:spacing w:before="100" w:beforeAutospacing="1" w:after="100" w:afterAutospacing="1" w:line="240" w:lineRule="auto"/>
      <w:jc w:val="left"/>
    </w:pPr>
    <w:rPr>
      <w:rFonts w:ascii="Times New Roman" w:hAnsi="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avaden">
    <w:name w:val="Normal"/>
    <w:qFormat/>
    <w:rsid w:val="00DC133C"/>
    <w:pPr>
      <w:spacing w:before="120" w:after="280" w:line="360" w:lineRule="auto"/>
      <w:jc w:val="both"/>
    </w:pPr>
    <w:rPr>
      <w:rFonts w:ascii="Calibri Light" w:hAnsi="Calibri Light"/>
      <w:sz w:val="22"/>
      <w:szCs w:val="22"/>
      <w:lang w:eastAsia="en-GB"/>
    </w:rPr>
  </w:style>
  <w:style w:type="paragraph" w:styleId="Naslov1">
    <w:name w:val="heading 1"/>
    <w:basedOn w:val="Navaden"/>
    <w:next w:val="Navaden"/>
    <w:link w:val="Naslov1Znak"/>
    <w:uiPriority w:val="9"/>
    <w:qFormat/>
    <w:rsid w:val="00DC133C"/>
    <w:pPr>
      <w:keepNext/>
      <w:keepLines/>
      <w:spacing w:before="240" w:after="0"/>
      <w:outlineLvl w:val="0"/>
    </w:pPr>
    <w:rPr>
      <w:rFonts w:eastAsia="Calibri Light"/>
      <w:sz w:val="32"/>
      <w:szCs w:val="32"/>
    </w:rPr>
  </w:style>
  <w:style w:type="paragraph" w:styleId="Naslov2">
    <w:name w:val="heading 2"/>
    <w:basedOn w:val="Navaden"/>
    <w:next w:val="Navaden"/>
    <w:link w:val="Naslov2Znak"/>
    <w:uiPriority w:val="9"/>
    <w:unhideWhenUsed/>
    <w:qFormat/>
    <w:rsid w:val="00DC133C"/>
    <w:pPr>
      <w:keepNext/>
      <w:keepLines/>
      <w:spacing w:before="0" w:after="240"/>
      <w:outlineLvl w:val="1"/>
    </w:pPr>
    <w:rPr>
      <w:rFonts w:eastAsia="Calibri Light" w:cs="Arial"/>
      <w:color w:val="000000"/>
      <w:sz w:val="28"/>
      <w:szCs w:val="28"/>
    </w:rPr>
  </w:style>
  <w:style w:type="paragraph" w:styleId="Naslov3">
    <w:name w:val="heading 3"/>
    <w:basedOn w:val="Navaden"/>
    <w:next w:val="Navaden"/>
    <w:link w:val="Naslov3Znak"/>
    <w:uiPriority w:val="9"/>
    <w:unhideWhenUsed/>
    <w:qFormat/>
    <w:rsid w:val="00DC133C"/>
    <w:pPr>
      <w:keepNext/>
      <w:keepLines/>
      <w:spacing w:before="0" w:after="120"/>
      <w:outlineLvl w:val="2"/>
    </w:pPr>
    <w:rPr>
      <w:rFonts w:eastAsia="Calibri Light" w:cs="Arial"/>
      <w:color w:val="000000"/>
      <w:sz w:val="24"/>
      <w:szCs w:val="24"/>
    </w:rPr>
  </w:style>
  <w:style w:type="paragraph" w:styleId="Naslov4">
    <w:name w:val="heading 4"/>
    <w:aliases w:val="Slika ali tabela"/>
    <w:basedOn w:val="Navaden"/>
    <w:next w:val="Navaden"/>
    <w:link w:val="Naslov4Znak"/>
    <w:uiPriority w:val="9"/>
    <w:unhideWhenUsed/>
    <w:qFormat/>
    <w:rsid w:val="00DC133C"/>
    <w:pPr>
      <w:keepNext/>
      <w:keepLines/>
      <w:spacing w:before="40" w:after="0"/>
      <w:outlineLvl w:val="3"/>
    </w:pPr>
    <w:rPr>
      <w:rFonts w:eastAsia="Calibri Light"/>
      <w:i/>
      <w:iCs/>
      <w:noProof/>
      <w:color w:val="00000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DC133C"/>
    <w:rPr>
      <w:rFonts w:ascii="Calibri Light" w:eastAsia="Calibri Light" w:hAnsi="Calibri Light" w:cs="Times New Roman"/>
      <w:sz w:val="32"/>
      <w:szCs w:val="32"/>
      <w:lang w:val="sl-SI"/>
    </w:rPr>
  </w:style>
  <w:style w:type="character" w:customStyle="1" w:styleId="Naslov2Znak">
    <w:name w:val="Naslov 2 Znak"/>
    <w:link w:val="Naslov2"/>
    <w:uiPriority w:val="9"/>
    <w:rsid w:val="00DC133C"/>
    <w:rPr>
      <w:rFonts w:ascii="Calibri Light" w:eastAsia="Calibri Light" w:hAnsi="Calibri Light" w:cs="Arial"/>
      <w:color w:val="000000"/>
      <w:sz w:val="28"/>
      <w:szCs w:val="28"/>
      <w:lang w:val="sl-SI"/>
    </w:rPr>
  </w:style>
  <w:style w:type="character" w:customStyle="1" w:styleId="Naslov3Znak">
    <w:name w:val="Naslov 3 Znak"/>
    <w:link w:val="Naslov3"/>
    <w:uiPriority w:val="9"/>
    <w:rsid w:val="00DC133C"/>
    <w:rPr>
      <w:rFonts w:ascii="Calibri Light" w:eastAsia="Calibri Light" w:hAnsi="Calibri Light" w:cs="Arial"/>
      <w:color w:val="000000"/>
      <w:sz w:val="24"/>
      <w:szCs w:val="24"/>
      <w:lang w:val="sl-SI"/>
    </w:rPr>
  </w:style>
  <w:style w:type="character" w:customStyle="1" w:styleId="Naslov4Znak">
    <w:name w:val="Naslov 4 Znak"/>
    <w:aliases w:val="Slika ali tabela Znak"/>
    <w:link w:val="Naslov4"/>
    <w:uiPriority w:val="9"/>
    <w:rsid w:val="00DC133C"/>
    <w:rPr>
      <w:rFonts w:ascii="Calibri Light" w:eastAsia="Calibri Light" w:hAnsi="Calibri Light" w:cs="Times New Roman"/>
      <w:i/>
      <w:iCs/>
      <w:noProof/>
      <w:color w:val="000000"/>
      <w:lang w:val="sl-SI" w:eastAsia="sl-SI"/>
    </w:rPr>
  </w:style>
  <w:style w:type="table" w:styleId="Tabelamrea">
    <w:name w:val="Table Grid"/>
    <w:basedOn w:val="Navadnatabela"/>
    <w:uiPriority w:val="39"/>
    <w:rsid w:val="006E1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ensklic">
    <w:name w:val="Subtle Reference"/>
    <w:aliases w:val="Tabela"/>
    <w:uiPriority w:val="31"/>
    <w:qFormat/>
    <w:rsid w:val="00DC133C"/>
    <w:rPr>
      <w:rFonts w:ascii="Calibri Light" w:hAnsi="Calibri Light"/>
      <w:smallCaps/>
      <w:color w:val="5A5A5A"/>
      <w:sz w:val="20"/>
    </w:rPr>
  </w:style>
  <w:style w:type="character" w:styleId="Neenpoudarek">
    <w:name w:val="Subtle Emphasis"/>
    <w:uiPriority w:val="19"/>
    <w:rsid w:val="00DC133C"/>
    <w:rPr>
      <w:i/>
      <w:iCs/>
      <w:color w:val="404040"/>
    </w:rPr>
  </w:style>
  <w:style w:type="character" w:styleId="Krepko">
    <w:name w:val="Strong"/>
    <w:uiPriority w:val="22"/>
    <w:qFormat/>
    <w:rsid w:val="00DC133C"/>
    <w:rPr>
      <w:rFonts w:ascii="Calibri" w:hAnsi="Calibri"/>
      <w:b/>
      <w:bCs/>
      <w:sz w:val="22"/>
    </w:rPr>
  </w:style>
  <w:style w:type="paragraph" w:customStyle="1" w:styleId="Default">
    <w:name w:val="Default"/>
    <w:rsid w:val="002618DB"/>
    <w:pPr>
      <w:autoSpaceDE w:val="0"/>
      <w:autoSpaceDN w:val="0"/>
      <w:adjustRightInd w:val="0"/>
    </w:pPr>
    <w:rPr>
      <w:rFonts w:ascii="Arial" w:eastAsia="Calibri" w:hAnsi="Arial" w:cs="Arial"/>
      <w:color w:val="000000"/>
      <w:sz w:val="24"/>
      <w:szCs w:val="24"/>
      <w:lang w:eastAsia="en-US"/>
    </w:rPr>
  </w:style>
  <w:style w:type="character" w:styleId="Hiperpovezava">
    <w:name w:val="Hyperlink"/>
    <w:rsid w:val="00E44F4F"/>
    <w:rPr>
      <w:color w:val="0000FF"/>
      <w:u w:val="single"/>
    </w:rPr>
  </w:style>
  <w:style w:type="paragraph" w:customStyle="1" w:styleId="Tiret1">
    <w:name w:val="Tiret 1"/>
    <w:basedOn w:val="Navaden"/>
    <w:rsid w:val="00E44F4F"/>
    <w:pPr>
      <w:numPr>
        <w:numId w:val="1"/>
      </w:numPr>
      <w:spacing w:before="0" w:after="0" w:line="240" w:lineRule="auto"/>
      <w:jc w:val="left"/>
    </w:pPr>
    <w:rPr>
      <w:rFonts w:ascii="Times New Roman" w:hAnsi="Times New Roman"/>
      <w:sz w:val="20"/>
      <w:szCs w:val="20"/>
      <w:lang w:val="en-GB" w:eastAsia="sl-SI"/>
    </w:rPr>
  </w:style>
  <w:style w:type="paragraph" w:styleId="Sprotnaopomba-besedilo">
    <w:name w:val="footnote text"/>
    <w:aliases w:val="Footnote Text Char Char,Footnote Text Char Char Char Char,Footnote Text1 Char,Footnote Text1,Footnote Text Char Char Char,Footnote Text1 Char Char Char,Footnote Text1 Char Char Char Char Char Char Char Char,Char Char Char,Char5"/>
    <w:basedOn w:val="Navaden"/>
    <w:link w:val="Sprotnaopomba-besediloZnak"/>
    <w:uiPriority w:val="99"/>
    <w:qFormat/>
    <w:rsid w:val="00E44F4F"/>
    <w:pPr>
      <w:spacing w:before="0" w:after="0" w:line="260" w:lineRule="atLeast"/>
      <w:jc w:val="left"/>
    </w:pPr>
    <w:rPr>
      <w:rFonts w:ascii="Arial" w:hAnsi="Arial"/>
      <w:sz w:val="20"/>
      <w:szCs w:val="20"/>
      <w:lang w:val="en-US" w:eastAsia="en-US"/>
    </w:rPr>
  </w:style>
  <w:style w:type="character" w:customStyle="1" w:styleId="Sprotnaopomba-besediloZnak">
    <w:name w:val="Sprotna opomba - besedilo Znak"/>
    <w:aliases w:val="Footnote Text Char Char Znak,Footnote Text Char Char Char Char Znak,Footnote Text1 Char Znak,Footnote Text1 Znak,Footnote Text Char Char Char Znak,Footnote Text1 Char Char Char Znak,Char Char Char Znak,Char5 Znak"/>
    <w:link w:val="Sprotnaopomba-besedilo"/>
    <w:uiPriority w:val="99"/>
    <w:rsid w:val="00E44F4F"/>
    <w:rPr>
      <w:rFonts w:ascii="Arial" w:hAnsi="Arial"/>
      <w:sz w:val="20"/>
      <w:szCs w:val="20"/>
      <w:lang w:val="en-US" w:eastAsia="en-US"/>
    </w:rPr>
  </w:style>
  <w:style w:type="character" w:styleId="Sprotnaopomba-sklic">
    <w:name w:val="footnote reference"/>
    <w:aliases w:val="number,Footnote,Footnote symbol,Char1 Char Char Char Char,Footnote Reference/,EN Footnote Reference,Times 10 Point,Exposant 3 Point,Footnote reference number,note TESI,stylish,SUPERS,no...,Footnote Reference Superscript,Nota,Char1"/>
    <w:link w:val="FootnotesymbolCarZchn"/>
    <w:uiPriority w:val="99"/>
    <w:qFormat/>
    <w:rsid w:val="00E44F4F"/>
    <w:rPr>
      <w:vertAlign w:val="superscript"/>
    </w:rPr>
  </w:style>
  <w:style w:type="paragraph" w:styleId="Odstavekseznama">
    <w:name w:val="List Paragraph"/>
    <w:basedOn w:val="Navaden"/>
    <w:uiPriority w:val="34"/>
    <w:rsid w:val="00CC0C88"/>
    <w:pPr>
      <w:ind w:left="720"/>
      <w:contextualSpacing/>
    </w:p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704103"/>
    <w:pPr>
      <w:spacing w:before="0" w:after="160" w:line="240" w:lineRule="exact"/>
    </w:pPr>
    <w:rPr>
      <w:rFonts w:ascii="Calibri" w:hAnsi="Times New Roman"/>
      <w:sz w:val="20"/>
      <w:szCs w:val="20"/>
      <w:vertAlign w:val="superscript"/>
      <w:lang w:eastAsia="sl-SI"/>
    </w:rPr>
  </w:style>
  <w:style w:type="paragraph" w:styleId="Besedilooblaka">
    <w:name w:val="Balloon Text"/>
    <w:basedOn w:val="Navaden"/>
    <w:link w:val="BesedilooblakaZnak"/>
    <w:uiPriority w:val="99"/>
    <w:semiHidden/>
    <w:unhideWhenUsed/>
    <w:rsid w:val="003C5EC1"/>
    <w:pPr>
      <w:spacing w:before="0"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C5EC1"/>
    <w:rPr>
      <w:rFonts w:ascii="Segoe UI" w:hAnsi="Segoe UI" w:cs="Segoe UI"/>
      <w:sz w:val="18"/>
      <w:szCs w:val="18"/>
      <w:lang w:eastAsia="en-GB"/>
    </w:rPr>
  </w:style>
  <w:style w:type="character" w:styleId="Pripombasklic">
    <w:name w:val="annotation reference"/>
    <w:basedOn w:val="Privzetapisavaodstavka"/>
    <w:uiPriority w:val="99"/>
    <w:semiHidden/>
    <w:unhideWhenUsed/>
    <w:rsid w:val="003C5EC1"/>
    <w:rPr>
      <w:sz w:val="16"/>
      <w:szCs w:val="16"/>
    </w:rPr>
  </w:style>
  <w:style w:type="paragraph" w:styleId="Pripombabesedilo">
    <w:name w:val="annotation text"/>
    <w:basedOn w:val="Navaden"/>
    <w:link w:val="PripombabesediloZnak"/>
    <w:uiPriority w:val="99"/>
    <w:semiHidden/>
    <w:unhideWhenUsed/>
    <w:rsid w:val="003C5EC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C5EC1"/>
    <w:rPr>
      <w:rFonts w:ascii="Calibri Light" w:hAnsi="Calibri Light"/>
      <w:lang w:eastAsia="en-GB"/>
    </w:rPr>
  </w:style>
  <w:style w:type="paragraph" w:styleId="Zadevapripombe">
    <w:name w:val="annotation subject"/>
    <w:basedOn w:val="Pripombabesedilo"/>
    <w:next w:val="Pripombabesedilo"/>
    <w:link w:val="ZadevapripombeZnak"/>
    <w:uiPriority w:val="99"/>
    <w:semiHidden/>
    <w:unhideWhenUsed/>
    <w:rsid w:val="003C5EC1"/>
    <w:rPr>
      <w:b/>
      <w:bCs/>
    </w:rPr>
  </w:style>
  <w:style w:type="character" w:customStyle="1" w:styleId="ZadevapripombeZnak">
    <w:name w:val="Zadeva pripombe Znak"/>
    <w:basedOn w:val="PripombabesediloZnak"/>
    <w:link w:val="Zadevapripombe"/>
    <w:uiPriority w:val="99"/>
    <w:semiHidden/>
    <w:rsid w:val="003C5EC1"/>
    <w:rPr>
      <w:rFonts w:ascii="Calibri Light" w:hAnsi="Calibri Light"/>
      <w:b/>
      <w:bCs/>
      <w:lang w:eastAsia="en-GB"/>
    </w:rPr>
  </w:style>
  <w:style w:type="paragraph" w:customStyle="1" w:styleId="typedudocumentcp">
    <w:name w:val="typedudocument_cp"/>
    <w:basedOn w:val="Navaden"/>
    <w:rsid w:val="00C353AA"/>
    <w:pPr>
      <w:spacing w:before="100" w:beforeAutospacing="1" w:after="100" w:afterAutospacing="1" w:line="240" w:lineRule="auto"/>
      <w:jc w:val="left"/>
    </w:pPr>
    <w:rPr>
      <w:rFonts w:ascii="Times New Roman" w:hAnsi="Times New Roman"/>
      <w:sz w:val="24"/>
      <w:szCs w:val="24"/>
      <w:lang w:eastAsia="sl-SI"/>
    </w:rPr>
  </w:style>
  <w:style w:type="paragraph" w:customStyle="1" w:styleId="titreobjetcp">
    <w:name w:val="titreobjet_cp"/>
    <w:basedOn w:val="Navaden"/>
    <w:rsid w:val="00C353AA"/>
    <w:pPr>
      <w:spacing w:before="100" w:beforeAutospacing="1" w:after="100" w:afterAutospacing="1" w:line="240" w:lineRule="auto"/>
      <w:jc w:val="left"/>
    </w:pPr>
    <w:rPr>
      <w:rFonts w:ascii="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193892">
      <w:bodyDiv w:val="1"/>
      <w:marLeft w:val="0"/>
      <w:marRight w:val="0"/>
      <w:marTop w:val="0"/>
      <w:marBottom w:val="0"/>
      <w:divBdr>
        <w:top w:val="none" w:sz="0" w:space="0" w:color="auto"/>
        <w:left w:val="none" w:sz="0" w:space="0" w:color="auto"/>
        <w:bottom w:val="none" w:sz="0" w:space="0" w:color="auto"/>
        <w:right w:val="none" w:sz="0" w:space="0" w:color="auto"/>
      </w:divBdr>
      <w:divsChild>
        <w:div w:id="363602759">
          <w:marLeft w:val="0"/>
          <w:marRight w:val="0"/>
          <w:marTop w:val="0"/>
          <w:marBottom w:val="0"/>
          <w:divBdr>
            <w:top w:val="none" w:sz="0" w:space="0" w:color="auto"/>
            <w:left w:val="none" w:sz="0" w:space="0" w:color="auto"/>
            <w:bottom w:val="none" w:sz="0" w:space="0" w:color="auto"/>
            <w:right w:val="none" w:sz="0" w:space="0" w:color="auto"/>
          </w:divBdr>
          <w:divsChild>
            <w:div w:id="2047563586">
              <w:marLeft w:val="0"/>
              <w:marRight w:val="0"/>
              <w:marTop w:val="0"/>
              <w:marBottom w:val="0"/>
              <w:divBdr>
                <w:top w:val="none" w:sz="0" w:space="0" w:color="auto"/>
                <w:left w:val="none" w:sz="0" w:space="0" w:color="auto"/>
                <w:bottom w:val="none" w:sz="0" w:space="0" w:color="auto"/>
                <w:right w:val="none" w:sz="0" w:space="0" w:color="auto"/>
              </w:divBdr>
              <w:divsChild>
                <w:div w:id="910189765">
                  <w:marLeft w:val="0"/>
                  <w:marRight w:val="0"/>
                  <w:marTop w:val="0"/>
                  <w:marBottom w:val="0"/>
                  <w:divBdr>
                    <w:top w:val="none" w:sz="0" w:space="0" w:color="auto"/>
                    <w:left w:val="none" w:sz="0" w:space="0" w:color="auto"/>
                    <w:bottom w:val="none" w:sz="0" w:space="0" w:color="auto"/>
                    <w:right w:val="none" w:sz="0" w:space="0" w:color="auto"/>
                  </w:divBdr>
                  <w:divsChild>
                    <w:div w:id="288826952">
                      <w:marLeft w:val="0"/>
                      <w:marRight w:val="0"/>
                      <w:marTop w:val="0"/>
                      <w:marBottom w:val="0"/>
                      <w:divBdr>
                        <w:top w:val="none" w:sz="0" w:space="0" w:color="auto"/>
                        <w:left w:val="none" w:sz="0" w:space="0" w:color="auto"/>
                        <w:bottom w:val="none" w:sz="0" w:space="0" w:color="auto"/>
                        <w:right w:val="none" w:sz="0" w:space="0" w:color="auto"/>
                      </w:divBdr>
                      <w:divsChild>
                        <w:div w:id="1179391598">
                          <w:marLeft w:val="0"/>
                          <w:marRight w:val="0"/>
                          <w:marTop w:val="0"/>
                          <w:marBottom w:val="0"/>
                          <w:divBdr>
                            <w:top w:val="none" w:sz="0" w:space="0" w:color="auto"/>
                            <w:left w:val="none" w:sz="0" w:space="0" w:color="auto"/>
                            <w:bottom w:val="none" w:sz="0" w:space="0" w:color="auto"/>
                            <w:right w:val="none" w:sz="0" w:space="0" w:color="auto"/>
                          </w:divBdr>
                          <w:divsChild>
                            <w:div w:id="2091850442">
                              <w:marLeft w:val="0"/>
                              <w:marRight w:val="0"/>
                              <w:marTop w:val="0"/>
                              <w:marBottom w:val="0"/>
                              <w:divBdr>
                                <w:top w:val="none" w:sz="0" w:space="0" w:color="auto"/>
                                <w:left w:val="none" w:sz="0" w:space="0" w:color="auto"/>
                                <w:bottom w:val="none" w:sz="0" w:space="0" w:color="auto"/>
                                <w:right w:val="none" w:sz="0" w:space="0" w:color="auto"/>
                              </w:divBdr>
                              <w:divsChild>
                                <w:div w:id="917248215">
                                  <w:marLeft w:val="0"/>
                                  <w:marRight w:val="0"/>
                                  <w:marTop w:val="0"/>
                                  <w:marBottom w:val="0"/>
                                  <w:divBdr>
                                    <w:top w:val="none" w:sz="0" w:space="0" w:color="auto"/>
                                    <w:left w:val="none" w:sz="0" w:space="0" w:color="auto"/>
                                    <w:bottom w:val="none" w:sz="0" w:space="0" w:color="auto"/>
                                    <w:right w:val="none" w:sz="0" w:space="0" w:color="auto"/>
                                  </w:divBdr>
                                  <w:divsChild>
                                    <w:div w:id="1631785843">
                                      <w:marLeft w:val="0"/>
                                      <w:marRight w:val="0"/>
                                      <w:marTop w:val="0"/>
                                      <w:marBottom w:val="0"/>
                                      <w:divBdr>
                                        <w:top w:val="none" w:sz="0" w:space="0" w:color="auto"/>
                                        <w:left w:val="none" w:sz="0" w:space="0" w:color="auto"/>
                                        <w:bottom w:val="none" w:sz="0" w:space="0" w:color="auto"/>
                                        <w:right w:val="none" w:sz="0" w:space="0" w:color="auto"/>
                                      </w:divBdr>
                                      <w:divsChild>
                                        <w:div w:id="490606756">
                                          <w:marLeft w:val="0"/>
                                          <w:marRight w:val="0"/>
                                          <w:marTop w:val="0"/>
                                          <w:marBottom w:val="0"/>
                                          <w:divBdr>
                                            <w:top w:val="none" w:sz="0" w:space="0" w:color="auto"/>
                                            <w:left w:val="none" w:sz="0" w:space="0" w:color="auto"/>
                                            <w:bottom w:val="none" w:sz="0" w:space="0" w:color="auto"/>
                                            <w:right w:val="none" w:sz="0" w:space="0" w:color="auto"/>
                                          </w:divBdr>
                                          <w:divsChild>
                                            <w:div w:id="531070749">
                                              <w:marLeft w:val="0"/>
                                              <w:marRight w:val="0"/>
                                              <w:marTop w:val="0"/>
                                              <w:marBottom w:val="0"/>
                                              <w:divBdr>
                                                <w:top w:val="none" w:sz="0" w:space="0" w:color="auto"/>
                                                <w:left w:val="none" w:sz="0" w:space="0" w:color="auto"/>
                                                <w:bottom w:val="none" w:sz="0" w:space="0" w:color="auto"/>
                                                <w:right w:val="none" w:sz="0" w:space="0" w:color="auto"/>
                                              </w:divBdr>
                                              <w:divsChild>
                                                <w:div w:id="1987859536">
                                                  <w:marLeft w:val="0"/>
                                                  <w:marRight w:val="0"/>
                                                  <w:marTop w:val="0"/>
                                                  <w:marBottom w:val="0"/>
                                                  <w:divBdr>
                                                    <w:top w:val="none" w:sz="0" w:space="0" w:color="auto"/>
                                                    <w:left w:val="none" w:sz="0" w:space="0" w:color="auto"/>
                                                    <w:bottom w:val="none" w:sz="0" w:space="0" w:color="auto"/>
                                                    <w:right w:val="none" w:sz="0" w:space="0" w:color="auto"/>
                                                  </w:divBdr>
                                                  <w:divsChild>
                                                    <w:div w:id="1148939805">
                                                      <w:marLeft w:val="0"/>
                                                      <w:marRight w:val="0"/>
                                                      <w:marTop w:val="0"/>
                                                      <w:marBottom w:val="0"/>
                                                      <w:divBdr>
                                                        <w:top w:val="none" w:sz="0" w:space="0" w:color="auto"/>
                                                        <w:left w:val="none" w:sz="0" w:space="0" w:color="auto"/>
                                                        <w:bottom w:val="none" w:sz="0" w:space="0" w:color="auto"/>
                                                        <w:right w:val="none" w:sz="0" w:space="0" w:color="auto"/>
                                                      </w:divBdr>
                                                      <w:divsChild>
                                                        <w:div w:id="1643802663">
                                                          <w:marLeft w:val="0"/>
                                                          <w:marRight w:val="0"/>
                                                          <w:marTop w:val="0"/>
                                                          <w:marBottom w:val="0"/>
                                                          <w:divBdr>
                                                            <w:top w:val="none" w:sz="0" w:space="0" w:color="auto"/>
                                                            <w:left w:val="none" w:sz="0" w:space="0" w:color="auto"/>
                                                            <w:bottom w:val="none" w:sz="0" w:space="0" w:color="auto"/>
                                                            <w:right w:val="none" w:sz="0" w:space="0" w:color="auto"/>
                                                          </w:divBdr>
                                                          <w:divsChild>
                                                            <w:div w:id="631444774">
                                                              <w:marLeft w:val="0"/>
                                                              <w:marRight w:val="0"/>
                                                              <w:marTop w:val="0"/>
                                                              <w:marBottom w:val="0"/>
                                                              <w:divBdr>
                                                                <w:top w:val="none" w:sz="0" w:space="0" w:color="auto"/>
                                                                <w:left w:val="none" w:sz="0" w:space="0" w:color="auto"/>
                                                                <w:bottom w:val="none" w:sz="0" w:space="0" w:color="auto"/>
                                                                <w:right w:val="none" w:sz="0" w:space="0" w:color="auto"/>
                                                              </w:divBdr>
                                                              <w:divsChild>
                                                                <w:div w:id="1809324799">
                                                                  <w:marLeft w:val="0"/>
                                                                  <w:marRight w:val="0"/>
                                                                  <w:marTop w:val="0"/>
                                                                  <w:marBottom w:val="0"/>
                                                                  <w:divBdr>
                                                                    <w:top w:val="none" w:sz="0" w:space="0" w:color="auto"/>
                                                                    <w:left w:val="none" w:sz="0" w:space="0" w:color="auto"/>
                                                                    <w:bottom w:val="none" w:sz="0" w:space="0" w:color="auto"/>
                                                                    <w:right w:val="none" w:sz="0" w:space="0" w:color="auto"/>
                                                                  </w:divBdr>
                                                                  <w:divsChild>
                                                                    <w:div w:id="51716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L/TXT/?uri=CELEX:52016DC0588" TargetMode="Externa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isrs.si/Pis.web/pregledPredpisa?id=URED45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MIN~1.KAR\AppData\Local\Temp\notes2A4D68\Predloga%20POS%20202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 POS 2021</Template>
  <TotalTime>62</TotalTime>
  <Pages>7</Pages>
  <Words>2540</Words>
  <Characters>14478</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MOP</Company>
  <LinksUpToDate>false</LinksUpToDate>
  <CharactersWithSpaces>16985</CharactersWithSpaces>
  <SharedDoc>false</SharedDoc>
  <HLinks>
    <vt:vector size="6" baseType="variant">
      <vt:variant>
        <vt:i4>2162798</vt:i4>
      </vt:variant>
      <vt:variant>
        <vt:i4>0</vt:i4>
      </vt:variant>
      <vt:variant>
        <vt:i4>0</vt:i4>
      </vt:variant>
      <vt:variant>
        <vt:i4>5</vt:i4>
      </vt:variant>
      <vt:variant>
        <vt:lpwstr>http://www.pisrs.si/Pis.web/pregledPredpisa?id=URED4520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Jasmina.Karba</dc:creator>
  <cp:lastModifiedBy>Matjaz.Ferjancic</cp:lastModifiedBy>
  <cp:revision>4</cp:revision>
  <dcterms:created xsi:type="dcterms:W3CDTF">2021-05-21T10:31:00Z</dcterms:created>
  <dcterms:modified xsi:type="dcterms:W3CDTF">2021-07-09T05:49:00Z</dcterms:modified>
</cp:coreProperties>
</file>