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25902" w14:textId="77777777" w:rsidR="004005B2" w:rsidRDefault="004005B2" w:rsidP="00353A42">
      <w:pPr>
        <w:pStyle w:val="Naslov1"/>
        <w:rPr>
          <w:b/>
        </w:rPr>
      </w:pPr>
      <w:r>
        <w:rPr>
          <w:b/>
        </w:rPr>
        <w:t>Nesreče v okolju</w:t>
      </w:r>
    </w:p>
    <w:p w14:paraId="6BBD72F3" w14:textId="77777777" w:rsidR="00353A42" w:rsidRPr="00C61F2F" w:rsidRDefault="00714F53" w:rsidP="00353A42">
      <w:pPr>
        <w:pStyle w:val="Naslov1"/>
        <w:rPr>
          <w:b/>
        </w:rPr>
      </w:pPr>
      <w:r>
        <w:rPr>
          <w:b/>
        </w:rPr>
        <w:t>Potresi</w:t>
      </w:r>
      <w:r w:rsidR="00353A42" w:rsidRPr="00C61F2F">
        <w:rPr>
          <w:b/>
        </w:rPr>
        <w:t xml:space="preserve"> </w:t>
      </w:r>
    </w:p>
    <w:p w14:paraId="5DEFC139" w14:textId="77777777" w:rsidR="00270DAB" w:rsidRPr="00270DAB" w:rsidRDefault="006533B0" w:rsidP="00DC133C">
      <w:pPr>
        <w:pStyle w:val="Naslov1"/>
        <w:rPr>
          <w:b/>
          <w:sz w:val="28"/>
          <w:szCs w:val="28"/>
        </w:rPr>
      </w:pPr>
      <w:r w:rsidRPr="00270DAB">
        <w:rPr>
          <w:b/>
          <w:sz w:val="28"/>
          <w:szCs w:val="28"/>
        </w:rPr>
        <w:t>Uvod</w:t>
      </w:r>
      <w:r w:rsidR="0073540C" w:rsidRPr="00270DAB">
        <w:rPr>
          <w:b/>
          <w:sz w:val="28"/>
          <w:szCs w:val="28"/>
        </w:rPr>
        <w:t xml:space="preserve"> </w:t>
      </w:r>
    </w:p>
    <w:p w14:paraId="51D485BE" w14:textId="77777777" w:rsidR="00714F53" w:rsidRPr="00714F53" w:rsidRDefault="00714F53" w:rsidP="00714F53">
      <w:r w:rsidRPr="00714F53">
        <w:t xml:space="preserve">Ozemlje Slovenije </w:t>
      </w:r>
      <w:r w:rsidR="009225CF">
        <w:t>sodi</w:t>
      </w:r>
      <w:r w:rsidRPr="00714F53">
        <w:t xml:space="preserve"> po številu in moči potresov med dejavnejša območja, saj leži na stiku Evrazijske in Jadranske tektonske plošče. Premikanja plošč povzročajo na ozemlju Slovenije napetosti v smeri sever-jug, ki se sproščajo v potresih ob prelomih severozahod-jugovzhod (dinarska smer) in severovzhod-jugozahod (prečnodinarska smer), ter ob narivnih strukturah, ki potekajo v smeri vzhod-zahod. Pas največje potresne nevarnosti z intenziteto VIII EMS-98 poteka po osrednjem delu Slovenije, od severozahoda proti jugu in jugovzhodu države ter pokriva več kot polovico ozemlja. Na tem območju živi več kot polovica prebivalcev Slovenije. Z oddaljevanjem od tega pasu proti severovzhodu in jugozahodu se potresna nevarnost manjša. Pričakovani potresi ne presegajo magnitude 7,0, a imajo zaradi razmeroma plitvih žarišč lahko velike učinke.</w:t>
      </w:r>
    </w:p>
    <w:p w14:paraId="611BA24A" w14:textId="77777777" w:rsidR="006533B0" w:rsidRPr="00270DAB" w:rsidRDefault="006533B0" w:rsidP="00DC133C">
      <w:pPr>
        <w:pStyle w:val="Naslov1"/>
        <w:rPr>
          <w:b/>
          <w:sz w:val="28"/>
          <w:szCs w:val="28"/>
        </w:rPr>
      </w:pPr>
      <w:r w:rsidRPr="00270DAB">
        <w:rPr>
          <w:b/>
          <w:sz w:val="28"/>
          <w:szCs w:val="28"/>
        </w:rPr>
        <w:t xml:space="preserve">Stanje in trendi </w:t>
      </w:r>
    </w:p>
    <w:p w14:paraId="7C2DC9AB" w14:textId="3AAA06B4" w:rsidR="00B57FAE" w:rsidRDefault="00714F53" w:rsidP="00B57FAE">
      <w:r w:rsidRPr="00714F53">
        <w:rPr>
          <w:rFonts w:asciiTheme="minorHAnsi" w:hAnsiTheme="minorHAnsi" w:cs="Arial"/>
        </w:rPr>
        <w:t xml:space="preserve">Učinke potresov ocenjujemo po evropski potresni lestvici EMS-98 (Grünthal, 1998). Potresi, ki </w:t>
      </w:r>
      <w:r w:rsidRPr="00714F53">
        <w:t xml:space="preserve">povzročijo poškodbe objektov, imajo intenziteto VI EMS-98 in več, zanemarljive poškodbe pa lahko nastajajo tudi pri stopnji V EMS-98. </w:t>
      </w:r>
      <w:r>
        <w:t xml:space="preserve">V </w:t>
      </w:r>
      <w:r w:rsidRPr="00594839">
        <w:rPr>
          <w:highlight w:val="yellow"/>
        </w:rPr>
        <w:t xml:space="preserve">preglednici </w:t>
      </w:r>
      <w:r w:rsidR="00594839">
        <w:rPr>
          <w:highlight w:val="yellow"/>
        </w:rPr>
        <w:t>a</w:t>
      </w:r>
      <w:r w:rsidR="00270DAB">
        <w:t xml:space="preserve"> so </w:t>
      </w:r>
      <w:r>
        <w:t>n</w:t>
      </w:r>
      <w:r w:rsidRPr="00714F53">
        <w:t>av</w:t>
      </w:r>
      <w:r w:rsidR="00270DAB">
        <w:t>edeni</w:t>
      </w:r>
      <w:r w:rsidRPr="00714F53">
        <w:t xml:space="preserve"> le potres</w:t>
      </w:r>
      <w:r w:rsidR="000372E5">
        <w:t>i</w:t>
      </w:r>
      <w:r w:rsidRPr="00714F53">
        <w:t xml:space="preserve"> z intenziteto nad IV EMS-98 (</w:t>
      </w:r>
      <w:r>
        <w:t>obdobje 2016</w:t>
      </w:r>
      <w:r w:rsidR="000C3DAF">
        <w:rPr>
          <w:rFonts w:ascii="Arial" w:hAnsi="Arial" w:cs="Arial"/>
          <w:sz w:val="20"/>
          <w:szCs w:val="20"/>
        </w:rPr>
        <w:t>–</w:t>
      </w:r>
      <w:r>
        <w:t>2020</w:t>
      </w:r>
      <w:r w:rsidRPr="00714F53">
        <w:t>), podrobneje pa opis</w:t>
      </w:r>
      <w:r w:rsidR="00270DAB">
        <w:t>ana</w:t>
      </w:r>
      <w:r w:rsidRPr="00714F53">
        <w:t xml:space="preserve"> dva potresa z nadžariščem v Sloveniji, lokalno magnitudo nad 3,0 in učinki V EMS-98.</w:t>
      </w:r>
    </w:p>
    <w:p w14:paraId="039EAEB2" w14:textId="77777777" w:rsidR="009225CF" w:rsidRDefault="009225CF" w:rsidP="00B57FAE"/>
    <w:p w14:paraId="79A082A8" w14:textId="77777777" w:rsidR="009225CF" w:rsidRDefault="009225CF" w:rsidP="00B57FAE"/>
    <w:p w14:paraId="1DC15661" w14:textId="77777777" w:rsidR="009225CF" w:rsidRDefault="009225CF" w:rsidP="00B57FAE"/>
    <w:p w14:paraId="1D1B77B8" w14:textId="77777777" w:rsidR="009225CF" w:rsidRDefault="009225CF" w:rsidP="00B57FAE"/>
    <w:p w14:paraId="41CC9553" w14:textId="77777777" w:rsidR="009225CF" w:rsidRDefault="009225CF" w:rsidP="00B57FAE"/>
    <w:p w14:paraId="608975EE" w14:textId="77777777" w:rsidR="009225CF" w:rsidRDefault="009225CF" w:rsidP="00B57FAE"/>
    <w:p w14:paraId="147E1111" w14:textId="77777777" w:rsidR="009225CF" w:rsidRDefault="009225CF" w:rsidP="00B57FAE"/>
    <w:p w14:paraId="43617857" w14:textId="6E930B38" w:rsidR="000C3DAF" w:rsidRPr="00BB5545" w:rsidRDefault="00270DAB" w:rsidP="00B57FAE">
      <w:r w:rsidRPr="00594839">
        <w:rPr>
          <w:highlight w:val="yellow"/>
        </w:rPr>
        <w:lastRenderedPageBreak/>
        <w:t xml:space="preserve">Preglednica </w:t>
      </w:r>
      <w:r w:rsidR="00594839">
        <w:rPr>
          <w:highlight w:val="yellow"/>
        </w:rPr>
        <w:t>a</w:t>
      </w:r>
      <w:r>
        <w:t xml:space="preserve">: </w:t>
      </w:r>
      <w:r w:rsidR="000C3DAF" w:rsidRPr="00BB5545">
        <w:t xml:space="preserve">Potresi z </w:t>
      </w:r>
      <w:r w:rsidR="000C3DAF">
        <w:t>intenziteto</w:t>
      </w:r>
      <w:r w:rsidR="000C3DAF" w:rsidRPr="00BB5545">
        <w:t xml:space="preserve"> nad </w:t>
      </w:r>
      <w:r w:rsidR="000C3DAF">
        <w:t>I</w:t>
      </w:r>
      <w:r w:rsidR="000C3DAF" w:rsidRPr="00BB5545">
        <w:t>V EMS-98 v obdobju 20</w:t>
      </w:r>
      <w:r w:rsidR="000C3DAF">
        <w:t>16–</w:t>
      </w:r>
      <w:r w:rsidR="000C3DAF" w:rsidRPr="00BB5545">
        <w:t>20</w:t>
      </w:r>
      <w:r w:rsidR="000C3DAF">
        <w:t>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216"/>
        <w:gridCol w:w="1205"/>
        <w:gridCol w:w="756"/>
        <w:gridCol w:w="802"/>
        <w:gridCol w:w="928"/>
        <w:gridCol w:w="2215"/>
      </w:tblGrid>
      <w:tr w:rsidR="000C3DAF" w:rsidRPr="00BB5545" w14:paraId="252F8488" w14:textId="77777777" w:rsidTr="009225CF">
        <w:trPr>
          <w:trHeight w:val="397"/>
          <w:tblHeader/>
        </w:trPr>
        <w:tc>
          <w:tcPr>
            <w:tcW w:w="1940" w:type="dxa"/>
            <w:shd w:val="clear" w:color="auto" w:fill="auto"/>
          </w:tcPr>
          <w:p w14:paraId="0D52802B" w14:textId="77777777" w:rsidR="000C3DAF" w:rsidRPr="009225CF" w:rsidRDefault="000C3DAF" w:rsidP="000C3DAF">
            <w:pPr>
              <w:pStyle w:val="Naslov4"/>
              <w:rPr>
                <w:sz w:val="20"/>
                <w:szCs w:val="20"/>
              </w:rPr>
            </w:pPr>
            <w:r w:rsidRPr="009225CF">
              <w:rPr>
                <w:sz w:val="20"/>
                <w:szCs w:val="20"/>
              </w:rPr>
              <w:t>Čas potresa (UTC)</w:t>
            </w:r>
          </w:p>
        </w:tc>
        <w:tc>
          <w:tcPr>
            <w:tcW w:w="1216" w:type="dxa"/>
            <w:shd w:val="clear" w:color="auto" w:fill="auto"/>
          </w:tcPr>
          <w:p w14:paraId="310BADF1" w14:textId="77777777" w:rsidR="000C3DAF" w:rsidRPr="009225CF" w:rsidRDefault="000C3DAF" w:rsidP="000C3DAF">
            <w:pPr>
              <w:pStyle w:val="Naslov4"/>
              <w:rPr>
                <w:sz w:val="20"/>
                <w:szCs w:val="20"/>
              </w:rPr>
            </w:pPr>
            <w:r w:rsidRPr="009225CF">
              <w:rPr>
                <w:sz w:val="20"/>
                <w:szCs w:val="20"/>
              </w:rPr>
              <w:t>Magnituda</w:t>
            </w:r>
          </w:p>
        </w:tc>
        <w:tc>
          <w:tcPr>
            <w:tcW w:w="1205" w:type="dxa"/>
            <w:shd w:val="clear" w:color="auto" w:fill="auto"/>
          </w:tcPr>
          <w:p w14:paraId="281CB27F" w14:textId="77777777" w:rsidR="000C3DAF" w:rsidRPr="009225CF" w:rsidRDefault="000C3DAF" w:rsidP="000C3DAF">
            <w:pPr>
              <w:pStyle w:val="Naslov4"/>
              <w:rPr>
                <w:sz w:val="20"/>
                <w:szCs w:val="20"/>
              </w:rPr>
            </w:pPr>
            <w:r w:rsidRPr="009225CF">
              <w:rPr>
                <w:sz w:val="20"/>
                <w:szCs w:val="20"/>
              </w:rPr>
              <w:t>Intenziteta</w:t>
            </w:r>
          </w:p>
          <w:p w14:paraId="6FF87199" w14:textId="77777777" w:rsidR="000C3DAF" w:rsidRPr="009225CF" w:rsidRDefault="000C3DAF" w:rsidP="000C3DAF">
            <w:pPr>
              <w:pStyle w:val="Naslov4"/>
              <w:rPr>
                <w:sz w:val="20"/>
                <w:szCs w:val="20"/>
              </w:rPr>
            </w:pPr>
            <w:r w:rsidRPr="009225CF">
              <w:rPr>
                <w:sz w:val="20"/>
                <w:szCs w:val="20"/>
              </w:rPr>
              <w:t>EMS-98</w:t>
            </w:r>
          </w:p>
        </w:tc>
        <w:tc>
          <w:tcPr>
            <w:tcW w:w="756" w:type="dxa"/>
            <w:shd w:val="clear" w:color="auto" w:fill="auto"/>
          </w:tcPr>
          <w:p w14:paraId="292AF504" w14:textId="77777777" w:rsidR="000C3DAF" w:rsidRPr="009225CF" w:rsidRDefault="000C3DAF" w:rsidP="000C3DAF">
            <w:pPr>
              <w:pStyle w:val="Naslov4"/>
              <w:rPr>
                <w:sz w:val="20"/>
                <w:szCs w:val="20"/>
              </w:rPr>
            </w:pPr>
            <w:r w:rsidRPr="009225CF">
              <w:rPr>
                <w:sz w:val="20"/>
                <w:szCs w:val="20"/>
              </w:rPr>
              <w:t>° N</w:t>
            </w:r>
          </w:p>
        </w:tc>
        <w:tc>
          <w:tcPr>
            <w:tcW w:w="802" w:type="dxa"/>
            <w:shd w:val="clear" w:color="auto" w:fill="auto"/>
          </w:tcPr>
          <w:p w14:paraId="70066CCC" w14:textId="77777777" w:rsidR="000C3DAF" w:rsidRPr="009225CF" w:rsidRDefault="000C3DAF" w:rsidP="000C3DAF">
            <w:pPr>
              <w:pStyle w:val="Naslov4"/>
              <w:rPr>
                <w:sz w:val="20"/>
                <w:szCs w:val="20"/>
              </w:rPr>
            </w:pPr>
            <w:r w:rsidRPr="009225CF">
              <w:rPr>
                <w:sz w:val="20"/>
                <w:szCs w:val="20"/>
              </w:rPr>
              <w:t>° E</w:t>
            </w:r>
          </w:p>
        </w:tc>
        <w:tc>
          <w:tcPr>
            <w:tcW w:w="928" w:type="dxa"/>
            <w:shd w:val="clear" w:color="auto" w:fill="auto"/>
          </w:tcPr>
          <w:p w14:paraId="4188BFDA" w14:textId="77777777" w:rsidR="000C3DAF" w:rsidRPr="009225CF" w:rsidRDefault="000C3DAF" w:rsidP="000C3DAF">
            <w:pPr>
              <w:pStyle w:val="Naslov4"/>
              <w:rPr>
                <w:sz w:val="20"/>
                <w:szCs w:val="20"/>
              </w:rPr>
            </w:pPr>
            <w:r w:rsidRPr="009225CF">
              <w:rPr>
                <w:sz w:val="20"/>
                <w:szCs w:val="20"/>
              </w:rPr>
              <w:t>globina (km)</w:t>
            </w:r>
          </w:p>
        </w:tc>
        <w:tc>
          <w:tcPr>
            <w:tcW w:w="2215" w:type="dxa"/>
            <w:shd w:val="clear" w:color="auto" w:fill="auto"/>
          </w:tcPr>
          <w:p w14:paraId="3634DDD8" w14:textId="77777777" w:rsidR="000C3DAF" w:rsidRPr="009225CF" w:rsidRDefault="000C3DAF" w:rsidP="000C3DAF">
            <w:pPr>
              <w:pStyle w:val="Naslov4"/>
              <w:rPr>
                <w:sz w:val="20"/>
                <w:szCs w:val="20"/>
              </w:rPr>
            </w:pPr>
            <w:r w:rsidRPr="009225CF">
              <w:rPr>
                <w:sz w:val="20"/>
                <w:szCs w:val="20"/>
              </w:rPr>
              <w:t>nadžarišče</w:t>
            </w:r>
          </w:p>
        </w:tc>
      </w:tr>
      <w:tr w:rsidR="000C3DAF" w:rsidRPr="00BB5545" w14:paraId="418854D9" w14:textId="77777777" w:rsidTr="009225CF">
        <w:trPr>
          <w:trHeight w:val="397"/>
          <w:tblHeader/>
        </w:trPr>
        <w:tc>
          <w:tcPr>
            <w:tcW w:w="1940" w:type="dxa"/>
            <w:shd w:val="clear" w:color="auto" w:fill="auto"/>
            <w:vAlign w:val="center"/>
          </w:tcPr>
          <w:p w14:paraId="2AFC1FD0" w14:textId="77777777" w:rsidR="000C3DAF" w:rsidRPr="009225CF" w:rsidRDefault="000C3DAF" w:rsidP="000C3DAF">
            <w:pPr>
              <w:pStyle w:val="Naslov4"/>
              <w:rPr>
                <w:color w:val="000000"/>
                <w:sz w:val="20"/>
                <w:szCs w:val="20"/>
              </w:rPr>
            </w:pPr>
            <w:r w:rsidRPr="009225CF">
              <w:rPr>
                <w:color w:val="000000"/>
                <w:sz w:val="20"/>
                <w:szCs w:val="20"/>
              </w:rPr>
              <w:t>22. 3. 2016 2.12</w:t>
            </w:r>
          </w:p>
        </w:tc>
        <w:tc>
          <w:tcPr>
            <w:tcW w:w="1216" w:type="dxa"/>
            <w:shd w:val="clear" w:color="auto" w:fill="auto"/>
            <w:vAlign w:val="center"/>
          </w:tcPr>
          <w:p w14:paraId="255D3034" w14:textId="77777777" w:rsidR="000C3DAF" w:rsidRPr="009225CF" w:rsidRDefault="000C3DAF" w:rsidP="000C3DAF">
            <w:pPr>
              <w:pStyle w:val="Naslov4"/>
              <w:rPr>
                <w:sz w:val="20"/>
                <w:szCs w:val="20"/>
              </w:rPr>
            </w:pPr>
            <w:r w:rsidRPr="009225CF">
              <w:rPr>
                <w:color w:val="000000"/>
                <w:sz w:val="20"/>
                <w:szCs w:val="20"/>
              </w:rPr>
              <w:t>2,7</w:t>
            </w:r>
          </w:p>
        </w:tc>
        <w:tc>
          <w:tcPr>
            <w:tcW w:w="1205" w:type="dxa"/>
            <w:shd w:val="clear" w:color="auto" w:fill="auto"/>
            <w:vAlign w:val="center"/>
          </w:tcPr>
          <w:p w14:paraId="030EF2DE"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6F87D60F" w14:textId="77777777" w:rsidR="000C3DAF" w:rsidRPr="009225CF" w:rsidRDefault="000C3DAF" w:rsidP="000C3DAF">
            <w:pPr>
              <w:pStyle w:val="Naslov4"/>
              <w:rPr>
                <w:sz w:val="20"/>
                <w:szCs w:val="20"/>
              </w:rPr>
            </w:pPr>
            <w:r w:rsidRPr="009225CF">
              <w:rPr>
                <w:color w:val="000000"/>
                <w:sz w:val="20"/>
                <w:szCs w:val="20"/>
              </w:rPr>
              <w:t>45,92</w:t>
            </w:r>
          </w:p>
        </w:tc>
        <w:tc>
          <w:tcPr>
            <w:tcW w:w="802" w:type="dxa"/>
            <w:shd w:val="clear" w:color="auto" w:fill="auto"/>
            <w:vAlign w:val="center"/>
          </w:tcPr>
          <w:p w14:paraId="492BEC1F" w14:textId="77777777" w:rsidR="000C3DAF" w:rsidRPr="009225CF" w:rsidRDefault="000C3DAF" w:rsidP="000C3DAF">
            <w:pPr>
              <w:pStyle w:val="Naslov4"/>
              <w:rPr>
                <w:sz w:val="20"/>
                <w:szCs w:val="20"/>
              </w:rPr>
            </w:pPr>
            <w:r w:rsidRPr="009225CF">
              <w:rPr>
                <w:color w:val="000000"/>
                <w:sz w:val="20"/>
                <w:szCs w:val="20"/>
              </w:rPr>
              <w:t>15,37</w:t>
            </w:r>
          </w:p>
        </w:tc>
        <w:tc>
          <w:tcPr>
            <w:tcW w:w="928" w:type="dxa"/>
            <w:shd w:val="clear" w:color="auto" w:fill="auto"/>
            <w:vAlign w:val="center"/>
          </w:tcPr>
          <w:p w14:paraId="350E369B" w14:textId="77777777" w:rsidR="000C3DAF" w:rsidRPr="009225CF" w:rsidRDefault="000C3DAF" w:rsidP="000C3DAF">
            <w:pPr>
              <w:pStyle w:val="Naslov4"/>
              <w:rPr>
                <w:sz w:val="20"/>
                <w:szCs w:val="20"/>
              </w:rPr>
            </w:pPr>
            <w:r w:rsidRPr="009225CF">
              <w:rPr>
                <w:sz w:val="20"/>
                <w:szCs w:val="20"/>
              </w:rPr>
              <w:t>2</w:t>
            </w:r>
          </w:p>
        </w:tc>
        <w:tc>
          <w:tcPr>
            <w:tcW w:w="2215" w:type="dxa"/>
            <w:shd w:val="clear" w:color="auto" w:fill="auto"/>
            <w:vAlign w:val="center"/>
          </w:tcPr>
          <w:p w14:paraId="7D51ADE0" w14:textId="77777777" w:rsidR="000C3DAF" w:rsidRPr="009225CF" w:rsidRDefault="000C3DAF" w:rsidP="000C3DAF">
            <w:pPr>
              <w:pStyle w:val="Naslov4"/>
              <w:rPr>
                <w:sz w:val="20"/>
                <w:szCs w:val="20"/>
              </w:rPr>
            </w:pPr>
            <w:r w:rsidRPr="009225CF">
              <w:rPr>
                <w:color w:val="000000"/>
                <w:sz w:val="20"/>
                <w:szCs w:val="20"/>
              </w:rPr>
              <w:t>Vrh pri Površju</w:t>
            </w:r>
          </w:p>
        </w:tc>
      </w:tr>
      <w:tr w:rsidR="00A44195" w:rsidRPr="00BB5545" w14:paraId="7262AAA3" w14:textId="77777777" w:rsidTr="009225CF">
        <w:trPr>
          <w:trHeight w:val="397"/>
          <w:tblHeader/>
        </w:trPr>
        <w:tc>
          <w:tcPr>
            <w:tcW w:w="1940" w:type="dxa"/>
            <w:shd w:val="clear" w:color="auto" w:fill="auto"/>
            <w:vAlign w:val="center"/>
          </w:tcPr>
          <w:p w14:paraId="262BE705" w14:textId="77777777" w:rsidR="000C3DAF" w:rsidRPr="009225CF" w:rsidRDefault="000C3DAF" w:rsidP="000C3DAF">
            <w:pPr>
              <w:pStyle w:val="Naslov4"/>
              <w:rPr>
                <w:color w:val="000000"/>
                <w:sz w:val="20"/>
                <w:szCs w:val="20"/>
              </w:rPr>
            </w:pPr>
            <w:r w:rsidRPr="009225CF">
              <w:rPr>
                <w:sz w:val="20"/>
                <w:szCs w:val="20"/>
              </w:rPr>
              <w:t>9. 4. 2016 13.02</w:t>
            </w:r>
          </w:p>
        </w:tc>
        <w:tc>
          <w:tcPr>
            <w:tcW w:w="1216" w:type="dxa"/>
            <w:shd w:val="clear" w:color="auto" w:fill="auto"/>
            <w:vAlign w:val="center"/>
          </w:tcPr>
          <w:p w14:paraId="7D4A6AA7" w14:textId="77777777" w:rsidR="000C3DAF" w:rsidRPr="009225CF" w:rsidRDefault="000C3DAF" w:rsidP="000C3DAF">
            <w:pPr>
              <w:pStyle w:val="Naslov4"/>
              <w:rPr>
                <w:color w:val="000000"/>
                <w:sz w:val="20"/>
                <w:szCs w:val="20"/>
              </w:rPr>
            </w:pPr>
            <w:r w:rsidRPr="009225CF">
              <w:rPr>
                <w:sz w:val="20"/>
                <w:szCs w:val="20"/>
              </w:rPr>
              <w:t>3,4</w:t>
            </w:r>
          </w:p>
        </w:tc>
        <w:tc>
          <w:tcPr>
            <w:tcW w:w="1205" w:type="dxa"/>
            <w:shd w:val="clear" w:color="auto" w:fill="auto"/>
            <w:vAlign w:val="center"/>
          </w:tcPr>
          <w:p w14:paraId="2AEA7F95" w14:textId="77777777" w:rsidR="000C3DAF" w:rsidRPr="009225CF" w:rsidRDefault="000C3DAF" w:rsidP="000C3DAF">
            <w:pPr>
              <w:pStyle w:val="Naslov4"/>
              <w:rPr>
                <w:color w:val="000000"/>
                <w:sz w:val="20"/>
                <w:szCs w:val="20"/>
              </w:rPr>
            </w:pPr>
            <w:r w:rsidRPr="009225CF">
              <w:rPr>
                <w:sz w:val="20"/>
                <w:szCs w:val="20"/>
              </w:rPr>
              <w:t>V</w:t>
            </w:r>
          </w:p>
        </w:tc>
        <w:tc>
          <w:tcPr>
            <w:tcW w:w="756" w:type="dxa"/>
            <w:shd w:val="clear" w:color="auto" w:fill="auto"/>
            <w:vAlign w:val="center"/>
          </w:tcPr>
          <w:p w14:paraId="012D34CD" w14:textId="77777777" w:rsidR="000C3DAF" w:rsidRPr="009225CF" w:rsidRDefault="000C3DAF" w:rsidP="000C3DAF">
            <w:pPr>
              <w:pStyle w:val="Naslov4"/>
              <w:rPr>
                <w:color w:val="000000"/>
                <w:sz w:val="20"/>
                <w:szCs w:val="20"/>
              </w:rPr>
            </w:pPr>
            <w:r w:rsidRPr="009225CF">
              <w:rPr>
                <w:sz w:val="20"/>
                <w:szCs w:val="20"/>
              </w:rPr>
              <w:t>45,92</w:t>
            </w:r>
          </w:p>
        </w:tc>
        <w:tc>
          <w:tcPr>
            <w:tcW w:w="802" w:type="dxa"/>
            <w:shd w:val="clear" w:color="auto" w:fill="auto"/>
            <w:vAlign w:val="center"/>
          </w:tcPr>
          <w:p w14:paraId="3E4F3C64" w14:textId="77777777" w:rsidR="000C3DAF" w:rsidRPr="009225CF" w:rsidRDefault="000C3DAF" w:rsidP="000C3DAF">
            <w:pPr>
              <w:pStyle w:val="Naslov4"/>
              <w:rPr>
                <w:color w:val="000000"/>
                <w:sz w:val="20"/>
                <w:szCs w:val="20"/>
              </w:rPr>
            </w:pPr>
            <w:r w:rsidRPr="009225CF">
              <w:rPr>
                <w:sz w:val="20"/>
                <w:szCs w:val="20"/>
              </w:rPr>
              <w:t>15,6</w:t>
            </w:r>
          </w:p>
        </w:tc>
        <w:tc>
          <w:tcPr>
            <w:tcW w:w="928" w:type="dxa"/>
            <w:shd w:val="clear" w:color="auto" w:fill="auto"/>
            <w:vAlign w:val="center"/>
          </w:tcPr>
          <w:p w14:paraId="00CCB0B5" w14:textId="77777777" w:rsidR="000C3DAF" w:rsidRPr="009225CF" w:rsidRDefault="000C3DAF" w:rsidP="000C3DAF">
            <w:pPr>
              <w:pStyle w:val="Naslov4"/>
              <w:rPr>
                <w:sz w:val="20"/>
                <w:szCs w:val="20"/>
              </w:rPr>
            </w:pPr>
            <w:r w:rsidRPr="009225CF">
              <w:rPr>
                <w:sz w:val="20"/>
                <w:szCs w:val="20"/>
              </w:rPr>
              <w:t>9</w:t>
            </w:r>
          </w:p>
        </w:tc>
        <w:tc>
          <w:tcPr>
            <w:tcW w:w="2215" w:type="dxa"/>
            <w:shd w:val="clear" w:color="auto" w:fill="auto"/>
            <w:vAlign w:val="center"/>
          </w:tcPr>
          <w:p w14:paraId="47A3CFAB" w14:textId="77777777" w:rsidR="000C3DAF" w:rsidRPr="009225CF" w:rsidRDefault="000C3DAF" w:rsidP="000C3DAF">
            <w:pPr>
              <w:pStyle w:val="Naslov4"/>
              <w:rPr>
                <w:color w:val="000000"/>
                <w:sz w:val="20"/>
                <w:szCs w:val="20"/>
              </w:rPr>
            </w:pPr>
            <w:r w:rsidRPr="009225CF">
              <w:rPr>
                <w:sz w:val="20"/>
                <w:szCs w:val="20"/>
              </w:rPr>
              <w:t>Cundrovec</w:t>
            </w:r>
          </w:p>
        </w:tc>
      </w:tr>
      <w:tr w:rsidR="000C3DAF" w:rsidRPr="00BB5545" w14:paraId="01F22F40" w14:textId="77777777" w:rsidTr="009225CF">
        <w:trPr>
          <w:trHeight w:val="397"/>
          <w:tblHeader/>
        </w:trPr>
        <w:tc>
          <w:tcPr>
            <w:tcW w:w="1940" w:type="dxa"/>
            <w:shd w:val="clear" w:color="auto" w:fill="auto"/>
            <w:vAlign w:val="center"/>
          </w:tcPr>
          <w:p w14:paraId="4E391A83" w14:textId="77777777" w:rsidR="000C3DAF" w:rsidRPr="009225CF" w:rsidRDefault="000C3DAF" w:rsidP="000C3DAF">
            <w:pPr>
              <w:pStyle w:val="Naslov4"/>
              <w:rPr>
                <w:color w:val="000000"/>
                <w:sz w:val="20"/>
                <w:szCs w:val="20"/>
              </w:rPr>
            </w:pPr>
            <w:r w:rsidRPr="009225CF">
              <w:rPr>
                <w:color w:val="000000"/>
                <w:sz w:val="20"/>
                <w:szCs w:val="20"/>
              </w:rPr>
              <w:t>23. 5. 2016 0.10</w:t>
            </w:r>
          </w:p>
        </w:tc>
        <w:tc>
          <w:tcPr>
            <w:tcW w:w="1216" w:type="dxa"/>
            <w:shd w:val="clear" w:color="auto" w:fill="auto"/>
            <w:vAlign w:val="center"/>
          </w:tcPr>
          <w:p w14:paraId="7FBAF19F" w14:textId="77777777" w:rsidR="000C3DAF" w:rsidRPr="009225CF" w:rsidRDefault="000C3DAF" w:rsidP="000C3DAF">
            <w:pPr>
              <w:pStyle w:val="Naslov4"/>
              <w:rPr>
                <w:color w:val="000000"/>
                <w:sz w:val="20"/>
                <w:szCs w:val="20"/>
              </w:rPr>
            </w:pPr>
            <w:r w:rsidRPr="009225CF">
              <w:rPr>
                <w:color w:val="000000"/>
                <w:sz w:val="20"/>
                <w:szCs w:val="20"/>
              </w:rPr>
              <w:t>2,6</w:t>
            </w:r>
          </w:p>
        </w:tc>
        <w:tc>
          <w:tcPr>
            <w:tcW w:w="1205" w:type="dxa"/>
            <w:shd w:val="clear" w:color="auto" w:fill="auto"/>
            <w:vAlign w:val="center"/>
          </w:tcPr>
          <w:p w14:paraId="41D45F64" w14:textId="77777777" w:rsidR="000C3DAF" w:rsidRPr="009225CF" w:rsidRDefault="000C3DAF" w:rsidP="000C3DAF">
            <w:pPr>
              <w:pStyle w:val="Naslov4"/>
              <w:rPr>
                <w:color w:val="000000"/>
                <w:sz w:val="20"/>
                <w:szCs w:val="20"/>
              </w:rPr>
            </w:pPr>
            <w:r w:rsidRPr="009225CF">
              <w:rPr>
                <w:color w:val="000000"/>
                <w:sz w:val="20"/>
                <w:szCs w:val="20"/>
              </w:rPr>
              <w:t>IV–V</w:t>
            </w:r>
          </w:p>
        </w:tc>
        <w:tc>
          <w:tcPr>
            <w:tcW w:w="756" w:type="dxa"/>
            <w:shd w:val="clear" w:color="auto" w:fill="auto"/>
            <w:vAlign w:val="center"/>
          </w:tcPr>
          <w:p w14:paraId="0B5C5846" w14:textId="77777777" w:rsidR="000C3DAF" w:rsidRPr="009225CF" w:rsidRDefault="000C3DAF" w:rsidP="000C3DAF">
            <w:pPr>
              <w:pStyle w:val="Naslov4"/>
              <w:rPr>
                <w:color w:val="000000"/>
                <w:sz w:val="20"/>
                <w:szCs w:val="20"/>
              </w:rPr>
            </w:pPr>
            <w:r w:rsidRPr="009225CF">
              <w:rPr>
                <w:color w:val="000000"/>
                <w:sz w:val="20"/>
                <w:szCs w:val="20"/>
              </w:rPr>
              <w:t>46,08</w:t>
            </w:r>
          </w:p>
        </w:tc>
        <w:tc>
          <w:tcPr>
            <w:tcW w:w="802" w:type="dxa"/>
            <w:shd w:val="clear" w:color="auto" w:fill="auto"/>
            <w:vAlign w:val="center"/>
          </w:tcPr>
          <w:p w14:paraId="70B319D8" w14:textId="77777777" w:rsidR="000C3DAF" w:rsidRPr="009225CF" w:rsidRDefault="000C3DAF" w:rsidP="000C3DAF">
            <w:pPr>
              <w:pStyle w:val="Naslov4"/>
              <w:rPr>
                <w:color w:val="000000"/>
                <w:sz w:val="20"/>
                <w:szCs w:val="20"/>
              </w:rPr>
            </w:pPr>
            <w:r w:rsidRPr="009225CF">
              <w:rPr>
                <w:color w:val="000000"/>
                <w:sz w:val="20"/>
                <w:szCs w:val="20"/>
              </w:rPr>
              <w:t>14,78</w:t>
            </w:r>
          </w:p>
        </w:tc>
        <w:tc>
          <w:tcPr>
            <w:tcW w:w="928" w:type="dxa"/>
            <w:shd w:val="clear" w:color="auto" w:fill="auto"/>
            <w:vAlign w:val="center"/>
          </w:tcPr>
          <w:p w14:paraId="21F357F3" w14:textId="77777777" w:rsidR="000C3DAF" w:rsidRPr="009225CF" w:rsidRDefault="000C3DAF" w:rsidP="000C3DAF">
            <w:pPr>
              <w:pStyle w:val="Naslov4"/>
              <w:rPr>
                <w:sz w:val="20"/>
                <w:szCs w:val="20"/>
              </w:rPr>
            </w:pPr>
            <w:r w:rsidRPr="009225CF">
              <w:rPr>
                <w:sz w:val="20"/>
                <w:szCs w:val="20"/>
              </w:rPr>
              <w:t>13</w:t>
            </w:r>
          </w:p>
        </w:tc>
        <w:tc>
          <w:tcPr>
            <w:tcW w:w="2215" w:type="dxa"/>
            <w:shd w:val="clear" w:color="auto" w:fill="auto"/>
            <w:vAlign w:val="center"/>
          </w:tcPr>
          <w:p w14:paraId="0F81CF16" w14:textId="77777777" w:rsidR="000C3DAF" w:rsidRPr="009225CF" w:rsidRDefault="000C3DAF" w:rsidP="000C3DAF">
            <w:pPr>
              <w:pStyle w:val="Naslov4"/>
              <w:rPr>
                <w:color w:val="000000"/>
                <w:sz w:val="20"/>
                <w:szCs w:val="20"/>
              </w:rPr>
            </w:pPr>
            <w:r w:rsidRPr="009225CF">
              <w:rPr>
                <w:color w:val="000000"/>
                <w:sz w:val="20"/>
                <w:szCs w:val="20"/>
              </w:rPr>
              <w:t>Golišče</w:t>
            </w:r>
          </w:p>
        </w:tc>
      </w:tr>
      <w:tr w:rsidR="000C3DAF" w:rsidRPr="00BB5545" w14:paraId="50B164DD" w14:textId="77777777" w:rsidTr="009225CF">
        <w:trPr>
          <w:trHeight w:val="397"/>
          <w:tblHeader/>
        </w:trPr>
        <w:tc>
          <w:tcPr>
            <w:tcW w:w="1940" w:type="dxa"/>
            <w:shd w:val="clear" w:color="auto" w:fill="auto"/>
            <w:vAlign w:val="center"/>
          </w:tcPr>
          <w:p w14:paraId="430B5CD4" w14:textId="77777777" w:rsidR="000C3DAF" w:rsidRPr="009225CF" w:rsidRDefault="000C3DAF" w:rsidP="000C3DAF">
            <w:pPr>
              <w:pStyle w:val="Naslov4"/>
              <w:rPr>
                <w:color w:val="000000"/>
                <w:sz w:val="20"/>
                <w:szCs w:val="20"/>
              </w:rPr>
            </w:pPr>
            <w:r w:rsidRPr="009225CF">
              <w:rPr>
                <w:color w:val="000000"/>
                <w:sz w:val="20"/>
                <w:szCs w:val="20"/>
              </w:rPr>
              <w:t>5. 6. 2016 14.10</w:t>
            </w:r>
          </w:p>
        </w:tc>
        <w:tc>
          <w:tcPr>
            <w:tcW w:w="1216" w:type="dxa"/>
            <w:shd w:val="clear" w:color="auto" w:fill="auto"/>
            <w:vAlign w:val="center"/>
          </w:tcPr>
          <w:p w14:paraId="25F4FBCC" w14:textId="77777777" w:rsidR="000C3DAF" w:rsidRPr="009225CF" w:rsidRDefault="000C3DAF" w:rsidP="000C3DAF">
            <w:pPr>
              <w:pStyle w:val="Naslov4"/>
              <w:rPr>
                <w:sz w:val="20"/>
                <w:szCs w:val="20"/>
              </w:rPr>
            </w:pPr>
            <w:r w:rsidRPr="009225CF">
              <w:rPr>
                <w:color w:val="000000"/>
                <w:sz w:val="20"/>
                <w:szCs w:val="20"/>
              </w:rPr>
              <w:t>1,9</w:t>
            </w:r>
          </w:p>
        </w:tc>
        <w:tc>
          <w:tcPr>
            <w:tcW w:w="1205" w:type="dxa"/>
            <w:shd w:val="clear" w:color="auto" w:fill="auto"/>
            <w:vAlign w:val="center"/>
          </w:tcPr>
          <w:p w14:paraId="426C963A"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5ACC1618" w14:textId="77777777" w:rsidR="000C3DAF" w:rsidRPr="009225CF" w:rsidRDefault="000C3DAF" w:rsidP="000C3DAF">
            <w:pPr>
              <w:pStyle w:val="Naslov4"/>
              <w:rPr>
                <w:sz w:val="20"/>
                <w:szCs w:val="20"/>
              </w:rPr>
            </w:pPr>
            <w:r w:rsidRPr="009225CF">
              <w:rPr>
                <w:color w:val="000000"/>
                <w:sz w:val="20"/>
                <w:szCs w:val="20"/>
              </w:rPr>
              <w:t>45,77</w:t>
            </w:r>
          </w:p>
        </w:tc>
        <w:tc>
          <w:tcPr>
            <w:tcW w:w="802" w:type="dxa"/>
            <w:shd w:val="clear" w:color="auto" w:fill="auto"/>
            <w:vAlign w:val="center"/>
          </w:tcPr>
          <w:p w14:paraId="62788D8E" w14:textId="77777777" w:rsidR="000C3DAF" w:rsidRPr="009225CF" w:rsidRDefault="000C3DAF" w:rsidP="000C3DAF">
            <w:pPr>
              <w:pStyle w:val="Naslov4"/>
              <w:rPr>
                <w:sz w:val="20"/>
                <w:szCs w:val="20"/>
              </w:rPr>
            </w:pPr>
            <w:r w:rsidRPr="009225CF">
              <w:rPr>
                <w:color w:val="000000"/>
                <w:sz w:val="20"/>
                <w:szCs w:val="20"/>
              </w:rPr>
              <w:t>14,88</w:t>
            </w:r>
          </w:p>
        </w:tc>
        <w:tc>
          <w:tcPr>
            <w:tcW w:w="928" w:type="dxa"/>
            <w:shd w:val="clear" w:color="auto" w:fill="auto"/>
            <w:vAlign w:val="center"/>
          </w:tcPr>
          <w:p w14:paraId="45DB5D92" w14:textId="77777777" w:rsidR="000C3DAF" w:rsidRPr="009225CF" w:rsidRDefault="000C3DAF" w:rsidP="000C3DAF">
            <w:pPr>
              <w:pStyle w:val="Naslov4"/>
              <w:rPr>
                <w:sz w:val="20"/>
                <w:szCs w:val="20"/>
              </w:rPr>
            </w:pPr>
            <w:r w:rsidRPr="009225CF">
              <w:rPr>
                <w:sz w:val="20"/>
                <w:szCs w:val="20"/>
              </w:rPr>
              <w:t>4</w:t>
            </w:r>
          </w:p>
        </w:tc>
        <w:tc>
          <w:tcPr>
            <w:tcW w:w="2215" w:type="dxa"/>
            <w:shd w:val="clear" w:color="auto" w:fill="auto"/>
            <w:vAlign w:val="center"/>
          </w:tcPr>
          <w:p w14:paraId="0BA193D7" w14:textId="77777777" w:rsidR="000C3DAF" w:rsidRPr="009225CF" w:rsidRDefault="000C3DAF" w:rsidP="000C3DAF">
            <w:pPr>
              <w:pStyle w:val="Naslov4"/>
              <w:rPr>
                <w:sz w:val="20"/>
                <w:szCs w:val="20"/>
              </w:rPr>
            </w:pPr>
            <w:r w:rsidRPr="009225CF">
              <w:rPr>
                <w:color w:val="000000"/>
                <w:sz w:val="20"/>
                <w:szCs w:val="20"/>
              </w:rPr>
              <w:t>Pleš</w:t>
            </w:r>
          </w:p>
        </w:tc>
      </w:tr>
      <w:tr w:rsidR="000C3DAF" w:rsidRPr="00BB5545" w14:paraId="449572CD" w14:textId="77777777" w:rsidTr="009225CF">
        <w:trPr>
          <w:trHeight w:val="397"/>
          <w:tblHeader/>
        </w:trPr>
        <w:tc>
          <w:tcPr>
            <w:tcW w:w="1940" w:type="dxa"/>
            <w:shd w:val="clear" w:color="auto" w:fill="auto"/>
            <w:vAlign w:val="center"/>
          </w:tcPr>
          <w:p w14:paraId="4077503F" w14:textId="77777777" w:rsidR="000C3DAF" w:rsidRPr="009225CF" w:rsidRDefault="000C3DAF" w:rsidP="000C3DAF">
            <w:pPr>
              <w:pStyle w:val="Naslov4"/>
              <w:rPr>
                <w:color w:val="000000"/>
                <w:sz w:val="20"/>
                <w:szCs w:val="20"/>
              </w:rPr>
            </w:pPr>
            <w:r w:rsidRPr="009225CF">
              <w:rPr>
                <w:color w:val="000000"/>
                <w:sz w:val="20"/>
                <w:szCs w:val="20"/>
              </w:rPr>
              <w:t>7. 6. 2016 18.10</w:t>
            </w:r>
          </w:p>
        </w:tc>
        <w:tc>
          <w:tcPr>
            <w:tcW w:w="1216" w:type="dxa"/>
            <w:shd w:val="clear" w:color="auto" w:fill="auto"/>
            <w:vAlign w:val="center"/>
          </w:tcPr>
          <w:p w14:paraId="3C4E522F" w14:textId="77777777" w:rsidR="000C3DAF" w:rsidRPr="009225CF" w:rsidRDefault="000C3DAF" w:rsidP="000C3DAF">
            <w:pPr>
              <w:pStyle w:val="Naslov4"/>
              <w:rPr>
                <w:color w:val="000000"/>
                <w:sz w:val="20"/>
                <w:szCs w:val="20"/>
              </w:rPr>
            </w:pPr>
            <w:r w:rsidRPr="009225CF">
              <w:rPr>
                <w:color w:val="000000"/>
                <w:sz w:val="20"/>
                <w:szCs w:val="20"/>
              </w:rPr>
              <w:t>2,4</w:t>
            </w:r>
          </w:p>
        </w:tc>
        <w:tc>
          <w:tcPr>
            <w:tcW w:w="1205" w:type="dxa"/>
            <w:shd w:val="clear" w:color="auto" w:fill="auto"/>
            <w:vAlign w:val="center"/>
          </w:tcPr>
          <w:p w14:paraId="23B3B1FD" w14:textId="77777777" w:rsidR="000C3DAF" w:rsidRPr="009225CF" w:rsidRDefault="000C3DAF" w:rsidP="000C3DAF">
            <w:pPr>
              <w:pStyle w:val="Naslov4"/>
              <w:rPr>
                <w:color w:val="000000"/>
                <w:sz w:val="20"/>
                <w:szCs w:val="20"/>
              </w:rPr>
            </w:pPr>
            <w:r w:rsidRPr="009225CF">
              <w:rPr>
                <w:color w:val="000000"/>
                <w:sz w:val="20"/>
                <w:szCs w:val="20"/>
              </w:rPr>
              <w:t>V</w:t>
            </w:r>
          </w:p>
        </w:tc>
        <w:tc>
          <w:tcPr>
            <w:tcW w:w="756" w:type="dxa"/>
            <w:shd w:val="clear" w:color="auto" w:fill="auto"/>
            <w:vAlign w:val="center"/>
          </w:tcPr>
          <w:p w14:paraId="3FBFF361" w14:textId="77777777" w:rsidR="000C3DAF" w:rsidRPr="009225CF" w:rsidRDefault="000C3DAF" w:rsidP="000C3DAF">
            <w:pPr>
              <w:pStyle w:val="Naslov4"/>
              <w:rPr>
                <w:color w:val="000000"/>
                <w:sz w:val="20"/>
                <w:szCs w:val="20"/>
              </w:rPr>
            </w:pPr>
            <w:r w:rsidRPr="009225CF">
              <w:rPr>
                <w:color w:val="000000"/>
                <w:sz w:val="20"/>
                <w:szCs w:val="20"/>
              </w:rPr>
              <w:t>45,8</w:t>
            </w:r>
          </w:p>
        </w:tc>
        <w:tc>
          <w:tcPr>
            <w:tcW w:w="802" w:type="dxa"/>
            <w:shd w:val="clear" w:color="auto" w:fill="auto"/>
            <w:vAlign w:val="center"/>
          </w:tcPr>
          <w:p w14:paraId="41E89A1E" w14:textId="77777777" w:rsidR="000C3DAF" w:rsidRPr="009225CF" w:rsidRDefault="000C3DAF" w:rsidP="000C3DAF">
            <w:pPr>
              <w:pStyle w:val="Naslov4"/>
              <w:rPr>
                <w:color w:val="000000"/>
                <w:sz w:val="20"/>
                <w:szCs w:val="20"/>
              </w:rPr>
            </w:pPr>
            <w:r w:rsidRPr="009225CF">
              <w:rPr>
                <w:color w:val="000000"/>
                <w:sz w:val="20"/>
                <w:szCs w:val="20"/>
              </w:rPr>
              <w:t>15,19</w:t>
            </w:r>
          </w:p>
        </w:tc>
        <w:tc>
          <w:tcPr>
            <w:tcW w:w="928" w:type="dxa"/>
            <w:shd w:val="clear" w:color="auto" w:fill="auto"/>
            <w:vAlign w:val="center"/>
          </w:tcPr>
          <w:p w14:paraId="136D4E7D"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6368BFDD" w14:textId="77777777" w:rsidR="000C3DAF" w:rsidRPr="009225CF" w:rsidRDefault="000C3DAF" w:rsidP="000C3DAF">
            <w:pPr>
              <w:pStyle w:val="Naslov4"/>
              <w:rPr>
                <w:color w:val="000000"/>
                <w:sz w:val="20"/>
                <w:szCs w:val="20"/>
              </w:rPr>
            </w:pPr>
            <w:r w:rsidRPr="009225CF">
              <w:rPr>
                <w:color w:val="000000"/>
                <w:sz w:val="20"/>
                <w:szCs w:val="20"/>
              </w:rPr>
              <w:t>Novo mesto</w:t>
            </w:r>
          </w:p>
        </w:tc>
      </w:tr>
      <w:tr w:rsidR="000C3DAF" w:rsidRPr="00BB5545" w14:paraId="35AA9B9C" w14:textId="77777777" w:rsidTr="009225CF">
        <w:trPr>
          <w:trHeight w:val="397"/>
          <w:tblHeader/>
        </w:trPr>
        <w:tc>
          <w:tcPr>
            <w:tcW w:w="1940" w:type="dxa"/>
            <w:shd w:val="clear" w:color="auto" w:fill="auto"/>
            <w:vAlign w:val="center"/>
          </w:tcPr>
          <w:p w14:paraId="3462036E" w14:textId="77777777" w:rsidR="000C3DAF" w:rsidRPr="009225CF" w:rsidRDefault="000C3DAF" w:rsidP="000C3DAF">
            <w:pPr>
              <w:pStyle w:val="Naslov4"/>
              <w:rPr>
                <w:color w:val="000000"/>
                <w:sz w:val="20"/>
                <w:szCs w:val="20"/>
              </w:rPr>
            </w:pPr>
            <w:r w:rsidRPr="009225CF">
              <w:rPr>
                <w:color w:val="000000"/>
                <w:sz w:val="20"/>
                <w:szCs w:val="20"/>
              </w:rPr>
              <w:t>7. 6. 2016 18.43</w:t>
            </w:r>
          </w:p>
        </w:tc>
        <w:tc>
          <w:tcPr>
            <w:tcW w:w="1216" w:type="dxa"/>
            <w:shd w:val="clear" w:color="auto" w:fill="auto"/>
            <w:vAlign w:val="center"/>
          </w:tcPr>
          <w:p w14:paraId="2F2A6E73" w14:textId="77777777" w:rsidR="000C3DAF" w:rsidRPr="009225CF" w:rsidRDefault="000C3DAF" w:rsidP="000C3DAF">
            <w:pPr>
              <w:pStyle w:val="Naslov4"/>
              <w:rPr>
                <w:sz w:val="20"/>
                <w:szCs w:val="20"/>
              </w:rPr>
            </w:pPr>
            <w:r w:rsidRPr="009225CF">
              <w:rPr>
                <w:color w:val="000000"/>
                <w:sz w:val="20"/>
                <w:szCs w:val="20"/>
              </w:rPr>
              <w:t>2,1</w:t>
            </w:r>
          </w:p>
        </w:tc>
        <w:tc>
          <w:tcPr>
            <w:tcW w:w="1205" w:type="dxa"/>
            <w:shd w:val="clear" w:color="auto" w:fill="auto"/>
            <w:vAlign w:val="center"/>
          </w:tcPr>
          <w:p w14:paraId="09DC034E" w14:textId="77777777" w:rsidR="000C3DAF" w:rsidRPr="009225CF" w:rsidRDefault="000C3DAF" w:rsidP="000C3DAF">
            <w:pPr>
              <w:pStyle w:val="Naslov4"/>
              <w:rPr>
                <w:sz w:val="20"/>
                <w:szCs w:val="20"/>
              </w:rPr>
            </w:pPr>
            <w:r w:rsidRPr="009225CF">
              <w:rPr>
                <w:color w:val="000000"/>
                <w:sz w:val="20"/>
                <w:szCs w:val="20"/>
              </w:rPr>
              <w:t>V</w:t>
            </w:r>
          </w:p>
        </w:tc>
        <w:tc>
          <w:tcPr>
            <w:tcW w:w="756" w:type="dxa"/>
            <w:shd w:val="clear" w:color="auto" w:fill="auto"/>
            <w:vAlign w:val="center"/>
          </w:tcPr>
          <w:p w14:paraId="58776C6D" w14:textId="77777777" w:rsidR="000C3DAF" w:rsidRPr="009225CF" w:rsidRDefault="000C3DAF" w:rsidP="000C3DAF">
            <w:pPr>
              <w:pStyle w:val="Naslov4"/>
              <w:rPr>
                <w:sz w:val="20"/>
                <w:szCs w:val="20"/>
              </w:rPr>
            </w:pPr>
            <w:r w:rsidRPr="009225CF">
              <w:rPr>
                <w:color w:val="000000"/>
                <w:sz w:val="20"/>
                <w:szCs w:val="20"/>
              </w:rPr>
              <w:t>45,8</w:t>
            </w:r>
          </w:p>
        </w:tc>
        <w:tc>
          <w:tcPr>
            <w:tcW w:w="802" w:type="dxa"/>
            <w:shd w:val="clear" w:color="auto" w:fill="auto"/>
            <w:vAlign w:val="center"/>
          </w:tcPr>
          <w:p w14:paraId="78876810" w14:textId="77777777" w:rsidR="000C3DAF" w:rsidRPr="009225CF" w:rsidRDefault="000C3DAF" w:rsidP="000C3DAF">
            <w:pPr>
              <w:pStyle w:val="Naslov4"/>
              <w:rPr>
                <w:sz w:val="20"/>
                <w:szCs w:val="20"/>
              </w:rPr>
            </w:pPr>
            <w:r w:rsidRPr="009225CF">
              <w:rPr>
                <w:color w:val="000000"/>
                <w:sz w:val="20"/>
                <w:szCs w:val="20"/>
              </w:rPr>
              <w:t>15,19</w:t>
            </w:r>
          </w:p>
        </w:tc>
        <w:tc>
          <w:tcPr>
            <w:tcW w:w="928" w:type="dxa"/>
            <w:shd w:val="clear" w:color="auto" w:fill="auto"/>
            <w:vAlign w:val="center"/>
          </w:tcPr>
          <w:p w14:paraId="7DB01F2D"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68A8FACE" w14:textId="77777777" w:rsidR="000C3DAF" w:rsidRPr="009225CF" w:rsidRDefault="000C3DAF" w:rsidP="000C3DAF">
            <w:pPr>
              <w:pStyle w:val="Naslov4"/>
              <w:rPr>
                <w:sz w:val="20"/>
                <w:szCs w:val="20"/>
              </w:rPr>
            </w:pPr>
            <w:r w:rsidRPr="009225CF">
              <w:rPr>
                <w:color w:val="000000"/>
                <w:sz w:val="20"/>
                <w:szCs w:val="20"/>
              </w:rPr>
              <w:t>Mala Cikava</w:t>
            </w:r>
          </w:p>
        </w:tc>
      </w:tr>
      <w:tr w:rsidR="000C3DAF" w:rsidRPr="00BB5545" w14:paraId="0D74B4DA" w14:textId="77777777" w:rsidTr="009225CF">
        <w:trPr>
          <w:trHeight w:val="397"/>
          <w:tblHeader/>
        </w:trPr>
        <w:tc>
          <w:tcPr>
            <w:tcW w:w="1940" w:type="dxa"/>
            <w:shd w:val="clear" w:color="auto" w:fill="auto"/>
            <w:vAlign w:val="center"/>
          </w:tcPr>
          <w:p w14:paraId="6D20834A" w14:textId="77777777" w:rsidR="000C3DAF" w:rsidRPr="009225CF" w:rsidRDefault="000C3DAF" w:rsidP="000C3DAF">
            <w:pPr>
              <w:pStyle w:val="Naslov4"/>
              <w:rPr>
                <w:color w:val="000000"/>
                <w:sz w:val="20"/>
                <w:szCs w:val="20"/>
              </w:rPr>
            </w:pPr>
            <w:r w:rsidRPr="009225CF">
              <w:rPr>
                <w:color w:val="000000"/>
                <w:sz w:val="20"/>
                <w:szCs w:val="20"/>
              </w:rPr>
              <w:t>1. 7. 2016 7.16</w:t>
            </w:r>
          </w:p>
        </w:tc>
        <w:tc>
          <w:tcPr>
            <w:tcW w:w="1216" w:type="dxa"/>
            <w:shd w:val="clear" w:color="auto" w:fill="auto"/>
            <w:vAlign w:val="center"/>
          </w:tcPr>
          <w:p w14:paraId="1359A300" w14:textId="77777777" w:rsidR="000C3DAF" w:rsidRPr="009225CF" w:rsidRDefault="000C3DAF" w:rsidP="000C3DAF">
            <w:pPr>
              <w:pStyle w:val="Naslov4"/>
              <w:rPr>
                <w:sz w:val="20"/>
                <w:szCs w:val="20"/>
              </w:rPr>
            </w:pPr>
            <w:r w:rsidRPr="009225CF">
              <w:rPr>
                <w:color w:val="000000"/>
                <w:sz w:val="20"/>
                <w:szCs w:val="20"/>
              </w:rPr>
              <w:t>2,0</w:t>
            </w:r>
          </w:p>
        </w:tc>
        <w:tc>
          <w:tcPr>
            <w:tcW w:w="1205" w:type="dxa"/>
            <w:shd w:val="clear" w:color="auto" w:fill="auto"/>
            <w:vAlign w:val="center"/>
          </w:tcPr>
          <w:p w14:paraId="70CEE6E0"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4C7C2233" w14:textId="77777777" w:rsidR="000C3DAF" w:rsidRPr="009225CF" w:rsidRDefault="000C3DAF" w:rsidP="000C3DAF">
            <w:pPr>
              <w:pStyle w:val="Naslov4"/>
              <w:rPr>
                <w:sz w:val="20"/>
                <w:szCs w:val="20"/>
              </w:rPr>
            </w:pPr>
            <w:r w:rsidRPr="009225CF">
              <w:rPr>
                <w:color w:val="000000"/>
                <w:sz w:val="20"/>
                <w:szCs w:val="20"/>
              </w:rPr>
              <w:t>45,87</w:t>
            </w:r>
          </w:p>
        </w:tc>
        <w:tc>
          <w:tcPr>
            <w:tcW w:w="802" w:type="dxa"/>
            <w:shd w:val="clear" w:color="auto" w:fill="auto"/>
            <w:vAlign w:val="center"/>
          </w:tcPr>
          <w:p w14:paraId="5138DE0F" w14:textId="77777777" w:rsidR="000C3DAF" w:rsidRPr="009225CF" w:rsidRDefault="000C3DAF" w:rsidP="000C3DAF">
            <w:pPr>
              <w:pStyle w:val="Naslov4"/>
              <w:rPr>
                <w:sz w:val="20"/>
                <w:szCs w:val="20"/>
              </w:rPr>
            </w:pPr>
            <w:r w:rsidRPr="009225CF">
              <w:rPr>
                <w:color w:val="000000"/>
                <w:sz w:val="20"/>
                <w:szCs w:val="20"/>
              </w:rPr>
              <w:t>15,52</w:t>
            </w:r>
          </w:p>
        </w:tc>
        <w:tc>
          <w:tcPr>
            <w:tcW w:w="928" w:type="dxa"/>
            <w:shd w:val="clear" w:color="auto" w:fill="auto"/>
            <w:vAlign w:val="center"/>
          </w:tcPr>
          <w:p w14:paraId="0DABD5FF"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143D445F" w14:textId="77777777" w:rsidR="000C3DAF" w:rsidRPr="009225CF" w:rsidRDefault="000C3DAF" w:rsidP="000C3DAF">
            <w:pPr>
              <w:pStyle w:val="Naslov4"/>
              <w:rPr>
                <w:sz w:val="20"/>
                <w:szCs w:val="20"/>
              </w:rPr>
            </w:pPr>
            <w:r w:rsidRPr="009225CF">
              <w:rPr>
                <w:color w:val="000000"/>
                <w:sz w:val="20"/>
                <w:szCs w:val="20"/>
              </w:rPr>
              <w:t>Bušeča vas</w:t>
            </w:r>
          </w:p>
        </w:tc>
      </w:tr>
      <w:tr w:rsidR="000C3DAF" w:rsidRPr="00BB5545" w14:paraId="5E5E570C" w14:textId="77777777" w:rsidTr="009225CF">
        <w:trPr>
          <w:trHeight w:val="397"/>
          <w:tblHeader/>
        </w:trPr>
        <w:tc>
          <w:tcPr>
            <w:tcW w:w="1940" w:type="dxa"/>
            <w:shd w:val="clear" w:color="auto" w:fill="auto"/>
            <w:vAlign w:val="center"/>
          </w:tcPr>
          <w:p w14:paraId="514AB57C" w14:textId="77777777" w:rsidR="000C3DAF" w:rsidRPr="009225CF" w:rsidRDefault="000C3DAF" w:rsidP="000C3DAF">
            <w:pPr>
              <w:pStyle w:val="Naslov4"/>
              <w:rPr>
                <w:color w:val="000000"/>
                <w:sz w:val="20"/>
                <w:szCs w:val="20"/>
              </w:rPr>
            </w:pPr>
            <w:r w:rsidRPr="009225CF">
              <w:rPr>
                <w:color w:val="000000"/>
                <w:sz w:val="20"/>
                <w:szCs w:val="20"/>
              </w:rPr>
              <w:t>21. 8. 2016 1.47</w:t>
            </w:r>
          </w:p>
        </w:tc>
        <w:tc>
          <w:tcPr>
            <w:tcW w:w="1216" w:type="dxa"/>
            <w:shd w:val="clear" w:color="auto" w:fill="auto"/>
            <w:vAlign w:val="center"/>
          </w:tcPr>
          <w:p w14:paraId="3A2128EB" w14:textId="77777777" w:rsidR="000C3DAF" w:rsidRPr="009225CF" w:rsidRDefault="000C3DAF" w:rsidP="000C3DAF">
            <w:pPr>
              <w:pStyle w:val="Naslov4"/>
              <w:rPr>
                <w:sz w:val="20"/>
                <w:szCs w:val="20"/>
              </w:rPr>
            </w:pPr>
            <w:r w:rsidRPr="009225CF">
              <w:rPr>
                <w:color w:val="000000"/>
                <w:sz w:val="20"/>
                <w:szCs w:val="20"/>
              </w:rPr>
              <w:t>1,9</w:t>
            </w:r>
          </w:p>
        </w:tc>
        <w:tc>
          <w:tcPr>
            <w:tcW w:w="1205" w:type="dxa"/>
            <w:shd w:val="clear" w:color="auto" w:fill="auto"/>
            <w:vAlign w:val="center"/>
          </w:tcPr>
          <w:p w14:paraId="252B952A"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14064547" w14:textId="77777777" w:rsidR="000C3DAF" w:rsidRPr="009225CF" w:rsidRDefault="000C3DAF" w:rsidP="000C3DAF">
            <w:pPr>
              <w:pStyle w:val="Naslov4"/>
              <w:rPr>
                <w:sz w:val="20"/>
                <w:szCs w:val="20"/>
              </w:rPr>
            </w:pPr>
            <w:r w:rsidRPr="009225CF">
              <w:rPr>
                <w:color w:val="000000"/>
                <w:sz w:val="20"/>
                <w:szCs w:val="20"/>
              </w:rPr>
              <w:t>45,64</w:t>
            </w:r>
          </w:p>
        </w:tc>
        <w:tc>
          <w:tcPr>
            <w:tcW w:w="802" w:type="dxa"/>
            <w:shd w:val="clear" w:color="auto" w:fill="auto"/>
            <w:vAlign w:val="center"/>
          </w:tcPr>
          <w:p w14:paraId="4F9C602D" w14:textId="77777777" w:rsidR="000C3DAF" w:rsidRPr="009225CF" w:rsidRDefault="000C3DAF" w:rsidP="000C3DAF">
            <w:pPr>
              <w:pStyle w:val="Naslov4"/>
              <w:rPr>
                <w:sz w:val="20"/>
                <w:szCs w:val="20"/>
              </w:rPr>
            </w:pPr>
            <w:r w:rsidRPr="009225CF">
              <w:rPr>
                <w:color w:val="000000"/>
                <w:sz w:val="20"/>
                <w:szCs w:val="20"/>
              </w:rPr>
              <w:t>15,35</w:t>
            </w:r>
          </w:p>
        </w:tc>
        <w:tc>
          <w:tcPr>
            <w:tcW w:w="928" w:type="dxa"/>
            <w:shd w:val="clear" w:color="auto" w:fill="auto"/>
            <w:vAlign w:val="center"/>
          </w:tcPr>
          <w:p w14:paraId="3D227EB5"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6F63AFDB" w14:textId="77777777" w:rsidR="000C3DAF" w:rsidRPr="009225CF" w:rsidRDefault="000C3DAF" w:rsidP="000C3DAF">
            <w:pPr>
              <w:pStyle w:val="Naslov4"/>
              <w:rPr>
                <w:sz w:val="20"/>
                <w:szCs w:val="20"/>
              </w:rPr>
            </w:pPr>
            <w:r w:rsidRPr="009225CF">
              <w:rPr>
                <w:color w:val="000000"/>
                <w:sz w:val="20"/>
                <w:szCs w:val="20"/>
              </w:rPr>
              <w:t>Radoviči, meja Slovenija-Hrvaška</w:t>
            </w:r>
          </w:p>
        </w:tc>
      </w:tr>
      <w:tr w:rsidR="000C3DAF" w:rsidRPr="00BB5545" w14:paraId="26CF660F" w14:textId="77777777" w:rsidTr="009225CF">
        <w:trPr>
          <w:trHeight w:val="397"/>
          <w:tblHeader/>
        </w:trPr>
        <w:tc>
          <w:tcPr>
            <w:tcW w:w="1940" w:type="dxa"/>
            <w:shd w:val="clear" w:color="auto" w:fill="auto"/>
            <w:vAlign w:val="center"/>
          </w:tcPr>
          <w:p w14:paraId="643E562D" w14:textId="77777777" w:rsidR="000C3DAF" w:rsidRPr="009225CF" w:rsidRDefault="000C3DAF" w:rsidP="000C3DAF">
            <w:pPr>
              <w:pStyle w:val="Naslov4"/>
              <w:rPr>
                <w:color w:val="000000"/>
                <w:sz w:val="20"/>
                <w:szCs w:val="20"/>
              </w:rPr>
            </w:pPr>
            <w:r w:rsidRPr="009225CF">
              <w:rPr>
                <w:color w:val="000000"/>
                <w:sz w:val="20"/>
                <w:szCs w:val="20"/>
              </w:rPr>
              <w:t>22. 8. 2016 2.51</w:t>
            </w:r>
          </w:p>
        </w:tc>
        <w:tc>
          <w:tcPr>
            <w:tcW w:w="1216" w:type="dxa"/>
            <w:shd w:val="clear" w:color="auto" w:fill="auto"/>
            <w:vAlign w:val="center"/>
          </w:tcPr>
          <w:p w14:paraId="467CEEFD" w14:textId="77777777" w:rsidR="000C3DAF" w:rsidRPr="009225CF" w:rsidRDefault="000C3DAF" w:rsidP="000C3DAF">
            <w:pPr>
              <w:pStyle w:val="Naslov4"/>
              <w:rPr>
                <w:sz w:val="20"/>
                <w:szCs w:val="20"/>
              </w:rPr>
            </w:pPr>
            <w:r w:rsidRPr="009225CF">
              <w:rPr>
                <w:color w:val="000000"/>
                <w:sz w:val="20"/>
                <w:szCs w:val="20"/>
              </w:rPr>
              <w:t>1,9</w:t>
            </w:r>
          </w:p>
        </w:tc>
        <w:tc>
          <w:tcPr>
            <w:tcW w:w="1205" w:type="dxa"/>
            <w:shd w:val="clear" w:color="auto" w:fill="auto"/>
            <w:vAlign w:val="center"/>
          </w:tcPr>
          <w:p w14:paraId="41E9364D"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2AD5125F" w14:textId="77777777" w:rsidR="000C3DAF" w:rsidRPr="009225CF" w:rsidRDefault="000C3DAF" w:rsidP="000C3DAF">
            <w:pPr>
              <w:pStyle w:val="Naslov4"/>
              <w:rPr>
                <w:sz w:val="20"/>
                <w:szCs w:val="20"/>
              </w:rPr>
            </w:pPr>
            <w:r w:rsidRPr="009225CF">
              <w:rPr>
                <w:color w:val="000000"/>
                <w:sz w:val="20"/>
                <w:szCs w:val="20"/>
              </w:rPr>
              <w:t>46,14</w:t>
            </w:r>
          </w:p>
        </w:tc>
        <w:tc>
          <w:tcPr>
            <w:tcW w:w="802" w:type="dxa"/>
            <w:shd w:val="clear" w:color="auto" w:fill="auto"/>
            <w:vAlign w:val="center"/>
          </w:tcPr>
          <w:p w14:paraId="4B2E9DA7" w14:textId="77777777" w:rsidR="000C3DAF" w:rsidRPr="009225CF" w:rsidRDefault="000C3DAF" w:rsidP="000C3DAF">
            <w:pPr>
              <w:pStyle w:val="Naslov4"/>
              <w:rPr>
                <w:sz w:val="20"/>
                <w:szCs w:val="20"/>
              </w:rPr>
            </w:pPr>
            <w:r w:rsidRPr="009225CF">
              <w:rPr>
                <w:color w:val="000000"/>
                <w:sz w:val="20"/>
                <w:szCs w:val="20"/>
              </w:rPr>
              <w:t>15,05</w:t>
            </w:r>
          </w:p>
        </w:tc>
        <w:tc>
          <w:tcPr>
            <w:tcW w:w="928" w:type="dxa"/>
            <w:shd w:val="clear" w:color="auto" w:fill="auto"/>
            <w:vAlign w:val="center"/>
          </w:tcPr>
          <w:p w14:paraId="5662F306" w14:textId="77777777" w:rsidR="000C3DAF" w:rsidRPr="009225CF" w:rsidRDefault="000C3DAF" w:rsidP="000C3DAF">
            <w:pPr>
              <w:pStyle w:val="Naslov4"/>
              <w:rPr>
                <w:sz w:val="20"/>
                <w:szCs w:val="20"/>
              </w:rPr>
            </w:pPr>
            <w:r w:rsidRPr="009225CF">
              <w:rPr>
                <w:sz w:val="20"/>
                <w:szCs w:val="20"/>
              </w:rPr>
              <w:t>7</w:t>
            </w:r>
          </w:p>
        </w:tc>
        <w:tc>
          <w:tcPr>
            <w:tcW w:w="2215" w:type="dxa"/>
            <w:shd w:val="clear" w:color="auto" w:fill="auto"/>
            <w:vAlign w:val="center"/>
          </w:tcPr>
          <w:p w14:paraId="2D12017A" w14:textId="77777777" w:rsidR="000C3DAF" w:rsidRPr="009225CF" w:rsidRDefault="000C3DAF" w:rsidP="000C3DAF">
            <w:pPr>
              <w:pStyle w:val="Naslov4"/>
              <w:rPr>
                <w:sz w:val="20"/>
                <w:szCs w:val="20"/>
              </w:rPr>
            </w:pPr>
            <w:r w:rsidRPr="009225CF">
              <w:rPr>
                <w:color w:val="000000"/>
                <w:sz w:val="20"/>
                <w:szCs w:val="20"/>
              </w:rPr>
              <w:t>Trbovlje</w:t>
            </w:r>
          </w:p>
        </w:tc>
      </w:tr>
      <w:tr w:rsidR="000C3DAF" w:rsidRPr="00BB5545" w14:paraId="33978EA4" w14:textId="77777777" w:rsidTr="009225CF">
        <w:trPr>
          <w:trHeight w:val="397"/>
          <w:tblHeader/>
        </w:trPr>
        <w:tc>
          <w:tcPr>
            <w:tcW w:w="1940" w:type="dxa"/>
            <w:shd w:val="clear" w:color="auto" w:fill="auto"/>
            <w:vAlign w:val="center"/>
          </w:tcPr>
          <w:p w14:paraId="7D8B24E3" w14:textId="77777777" w:rsidR="000C3DAF" w:rsidRPr="009225CF" w:rsidRDefault="000C3DAF" w:rsidP="000C3DAF">
            <w:pPr>
              <w:pStyle w:val="Naslov4"/>
              <w:rPr>
                <w:color w:val="000000"/>
                <w:sz w:val="20"/>
                <w:szCs w:val="20"/>
              </w:rPr>
            </w:pPr>
            <w:r w:rsidRPr="009225CF">
              <w:rPr>
                <w:color w:val="000000"/>
                <w:sz w:val="20"/>
                <w:szCs w:val="20"/>
              </w:rPr>
              <w:t>8. 9. 2016 17.33</w:t>
            </w:r>
          </w:p>
        </w:tc>
        <w:tc>
          <w:tcPr>
            <w:tcW w:w="1216" w:type="dxa"/>
            <w:shd w:val="clear" w:color="auto" w:fill="auto"/>
            <w:vAlign w:val="center"/>
          </w:tcPr>
          <w:p w14:paraId="5E1317B1" w14:textId="77777777" w:rsidR="000C3DAF" w:rsidRPr="009225CF" w:rsidRDefault="000C3DAF" w:rsidP="000C3DAF">
            <w:pPr>
              <w:pStyle w:val="Naslov4"/>
              <w:rPr>
                <w:color w:val="000000"/>
                <w:sz w:val="20"/>
                <w:szCs w:val="20"/>
              </w:rPr>
            </w:pPr>
            <w:r w:rsidRPr="009225CF">
              <w:rPr>
                <w:color w:val="000000"/>
                <w:sz w:val="20"/>
                <w:szCs w:val="20"/>
              </w:rPr>
              <w:t>2,4</w:t>
            </w:r>
          </w:p>
        </w:tc>
        <w:tc>
          <w:tcPr>
            <w:tcW w:w="1205" w:type="dxa"/>
            <w:shd w:val="clear" w:color="auto" w:fill="auto"/>
            <w:vAlign w:val="center"/>
          </w:tcPr>
          <w:p w14:paraId="1D80CBA0" w14:textId="77777777" w:rsidR="000C3DAF" w:rsidRPr="009225CF" w:rsidRDefault="000C3DAF" w:rsidP="000C3DAF">
            <w:pPr>
              <w:pStyle w:val="Naslov4"/>
              <w:rPr>
                <w:color w:val="000000"/>
                <w:sz w:val="20"/>
                <w:szCs w:val="20"/>
              </w:rPr>
            </w:pPr>
            <w:r w:rsidRPr="009225CF">
              <w:rPr>
                <w:color w:val="000000"/>
                <w:sz w:val="20"/>
                <w:szCs w:val="20"/>
              </w:rPr>
              <w:t>V</w:t>
            </w:r>
          </w:p>
        </w:tc>
        <w:tc>
          <w:tcPr>
            <w:tcW w:w="756" w:type="dxa"/>
            <w:shd w:val="clear" w:color="auto" w:fill="auto"/>
            <w:vAlign w:val="center"/>
          </w:tcPr>
          <w:p w14:paraId="7110894C" w14:textId="77777777" w:rsidR="000C3DAF" w:rsidRPr="009225CF" w:rsidRDefault="000C3DAF" w:rsidP="000C3DAF">
            <w:pPr>
              <w:pStyle w:val="Naslov4"/>
              <w:rPr>
                <w:color w:val="000000"/>
                <w:sz w:val="20"/>
                <w:szCs w:val="20"/>
              </w:rPr>
            </w:pPr>
            <w:r w:rsidRPr="009225CF">
              <w:rPr>
                <w:color w:val="000000"/>
                <w:sz w:val="20"/>
                <w:szCs w:val="20"/>
              </w:rPr>
              <w:t>46,15</w:t>
            </w:r>
          </w:p>
        </w:tc>
        <w:tc>
          <w:tcPr>
            <w:tcW w:w="802" w:type="dxa"/>
            <w:shd w:val="clear" w:color="auto" w:fill="auto"/>
            <w:vAlign w:val="center"/>
          </w:tcPr>
          <w:p w14:paraId="22701016" w14:textId="77777777" w:rsidR="000C3DAF" w:rsidRPr="009225CF" w:rsidRDefault="000C3DAF" w:rsidP="000C3DAF">
            <w:pPr>
              <w:pStyle w:val="Naslov4"/>
              <w:rPr>
                <w:color w:val="000000"/>
                <w:sz w:val="20"/>
                <w:szCs w:val="20"/>
              </w:rPr>
            </w:pPr>
            <w:r w:rsidRPr="009225CF">
              <w:rPr>
                <w:color w:val="000000"/>
                <w:sz w:val="20"/>
                <w:szCs w:val="20"/>
              </w:rPr>
              <w:t>14,98</w:t>
            </w:r>
          </w:p>
        </w:tc>
        <w:tc>
          <w:tcPr>
            <w:tcW w:w="928" w:type="dxa"/>
            <w:shd w:val="clear" w:color="auto" w:fill="auto"/>
            <w:vAlign w:val="center"/>
          </w:tcPr>
          <w:p w14:paraId="4025EFFD"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0A748824" w14:textId="77777777" w:rsidR="000C3DAF" w:rsidRPr="009225CF" w:rsidRDefault="000C3DAF" w:rsidP="000C3DAF">
            <w:pPr>
              <w:pStyle w:val="Naslov4"/>
              <w:rPr>
                <w:color w:val="000000"/>
                <w:sz w:val="20"/>
                <w:szCs w:val="20"/>
              </w:rPr>
            </w:pPr>
            <w:r w:rsidRPr="009225CF">
              <w:rPr>
                <w:color w:val="000000"/>
                <w:sz w:val="20"/>
                <w:szCs w:val="20"/>
              </w:rPr>
              <w:t>Zavine</w:t>
            </w:r>
          </w:p>
        </w:tc>
      </w:tr>
      <w:tr w:rsidR="000C3DAF" w:rsidRPr="00BB5545" w14:paraId="7C640F97" w14:textId="77777777" w:rsidTr="009225CF">
        <w:trPr>
          <w:trHeight w:val="397"/>
          <w:tblHeader/>
        </w:trPr>
        <w:tc>
          <w:tcPr>
            <w:tcW w:w="1940" w:type="dxa"/>
            <w:shd w:val="clear" w:color="auto" w:fill="auto"/>
            <w:vAlign w:val="center"/>
          </w:tcPr>
          <w:p w14:paraId="584800F1" w14:textId="77777777" w:rsidR="000C3DAF" w:rsidRPr="009225CF" w:rsidRDefault="000C3DAF" w:rsidP="000C3DAF">
            <w:pPr>
              <w:pStyle w:val="Naslov4"/>
              <w:rPr>
                <w:color w:val="000000"/>
                <w:sz w:val="20"/>
                <w:szCs w:val="20"/>
              </w:rPr>
            </w:pPr>
            <w:r w:rsidRPr="009225CF">
              <w:rPr>
                <w:color w:val="000000"/>
                <w:sz w:val="20"/>
                <w:szCs w:val="20"/>
              </w:rPr>
              <w:t>8. 9. 2016 17.34</w:t>
            </w:r>
          </w:p>
        </w:tc>
        <w:tc>
          <w:tcPr>
            <w:tcW w:w="1216" w:type="dxa"/>
            <w:shd w:val="clear" w:color="auto" w:fill="auto"/>
            <w:vAlign w:val="center"/>
          </w:tcPr>
          <w:p w14:paraId="5D5915CF" w14:textId="77777777" w:rsidR="000C3DAF" w:rsidRPr="009225CF" w:rsidRDefault="000C3DAF" w:rsidP="000C3DAF">
            <w:pPr>
              <w:pStyle w:val="Naslov4"/>
              <w:rPr>
                <w:sz w:val="20"/>
                <w:szCs w:val="20"/>
              </w:rPr>
            </w:pPr>
            <w:r w:rsidRPr="009225CF">
              <w:rPr>
                <w:color w:val="000000"/>
                <w:sz w:val="20"/>
                <w:szCs w:val="20"/>
              </w:rPr>
              <w:t>2,1</w:t>
            </w:r>
          </w:p>
        </w:tc>
        <w:tc>
          <w:tcPr>
            <w:tcW w:w="1205" w:type="dxa"/>
            <w:shd w:val="clear" w:color="auto" w:fill="auto"/>
            <w:vAlign w:val="center"/>
          </w:tcPr>
          <w:p w14:paraId="3DA6947E"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3A9B8E00" w14:textId="77777777" w:rsidR="000C3DAF" w:rsidRPr="009225CF" w:rsidRDefault="000C3DAF" w:rsidP="000C3DAF">
            <w:pPr>
              <w:pStyle w:val="Naslov4"/>
              <w:rPr>
                <w:sz w:val="20"/>
                <w:szCs w:val="20"/>
              </w:rPr>
            </w:pPr>
            <w:r w:rsidRPr="009225CF">
              <w:rPr>
                <w:color w:val="000000"/>
                <w:sz w:val="20"/>
                <w:szCs w:val="20"/>
              </w:rPr>
              <w:t>46,16</w:t>
            </w:r>
          </w:p>
        </w:tc>
        <w:tc>
          <w:tcPr>
            <w:tcW w:w="802" w:type="dxa"/>
            <w:shd w:val="clear" w:color="auto" w:fill="auto"/>
            <w:vAlign w:val="center"/>
          </w:tcPr>
          <w:p w14:paraId="7CA362E0" w14:textId="77777777" w:rsidR="000C3DAF" w:rsidRPr="009225CF" w:rsidRDefault="000C3DAF" w:rsidP="000C3DAF">
            <w:pPr>
              <w:pStyle w:val="Naslov4"/>
              <w:rPr>
                <w:sz w:val="20"/>
                <w:szCs w:val="20"/>
              </w:rPr>
            </w:pPr>
            <w:r w:rsidRPr="009225CF">
              <w:rPr>
                <w:color w:val="000000"/>
                <w:sz w:val="20"/>
                <w:szCs w:val="20"/>
              </w:rPr>
              <w:t>14,97</w:t>
            </w:r>
          </w:p>
        </w:tc>
        <w:tc>
          <w:tcPr>
            <w:tcW w:w="928" w:type="dxa"/>
            <w:shd w:val="clear" w:color="auto" w:fill="auto"/>
            <w:vAlign w:val="center"/>
          </w:tcPr>
          <w:p w14:paraId="23151327"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7A8C88AB" w14:textId="77777777" w:rsidR="000C3DAF" w:rsidRPr="009225CF" w:rsidRDefault="000C3DAF" w:rsidP="000C3DAF">
            <w:pPr>
              <w:pStyle w:val="Naslov4"/>
              <w:rPr>
                <w:sz w:val="20"/>
                <w:szCs w:val="20"/>
              </w:rPr>
            </w:pPr>
            <w:r w:rsidRPr="009225CF">
              <w:rPr>
                <w:color w:val="000000"/>
                <w:sz w:val="20"/>
                <w:szCs w:val="20"/>
              </w:rPr>
              <w:t>Zavine</w:t>
            </w:r>
          </w:p>
        </w:tc>
      </w:tr>
      <w:tr w:rsidR="000C3DAF" w:rsidRPr="00BB5545" w14:paraId="48AADA1C" w14:textId="77777777" w:rsidTr="009225CF">
        <w:trPr>
          <w:trHeight w:val="397"/>
          <w:tblHeader/>
        </w:trPr>
        <w:tc>
          <w:tcPr>
            <w:tcW w:w="1940" w:type="dxa"/>
            <w:shd w:val="clear" w:color="auto" w:fill="auto"/>
            <w:vAlign w:val="center"/>
          </w:tcPr>
          <w:p w14:paraId="25B6FD48" w14:textId="77777777" w:rsidR="000C3DAF" w:rsidRPr="009225CF" w:rsidRDefault="000C3DAF" w:rsidP="000C3DAF">
            <w:pPr>
              <w:pStyle w:val="Naslov4"/>
              <w:rPr>
                <w:color w:val="000000"/>
                <w:sz w:val="20"/>
                <w:szCs w:val="20"/>
              </w:rPr>
            </w:pPr>
            <w:r w:rsidRPr="009225CF">
              <w:rPr>
                <w:color w:val="000000"/>
                <w:sz w:val="20"/>
                <w:szCs w:val="20"/>
              </w:rPr>
              <w:t>16. 9. 2016 16.15</w:t>
            </w:r>
          </w:p>
        </w:tc>
        <w:tc>
          <w:tcPr>
            <w:tcW w:w="1216" w:type="dxa"/>
            <w:shd w:val="clear" w:color="auto" w:fill="auto"/>
            <w:vAlign w:val="center"/>
          </w:tcPr>
          <w:p w14:paraId="781F7C82" w14:textId="77777777" w:rsidR="000C3DAF" w:rsidRPr="009225CF" w:rsidRDefault="000C3DAF" w:rsidP="000C3DAF">
            <w:pPr>
              <w:pStyle w:val="Naslov4"/>
              <w:rPr>
                <w:color w:val="000000"/>
                <w:sz w:val="20"/>
                <w:szCs w:val="20"/>
              </w:rPr>
            </w:pPr>
            <w:r w:rsidRPr="009225CF">
              <w:rPr>
                <w:color w:val="000000"/>
                <w:sz w:val="20"/>
                <w:szCs w:val="20"/>
              </w:rPr>
              <w:t>2,6</w:t>
            </w:r>
          </w:p>
        </w:tc>
        <w:tc>
          <w:tcPr>
            <w:tcW w:w="1205" w:type="dxa"/>
            <w:shd w:val="clear" w:color="auto" w:fill="auto"/>
            <w:vAlign w:val="center"/>
          </w:tcPr>
          <w:p w14:paraId="6AF880C2" w14:textId="77777777" w:rsidR="000C3DAF" w:rsidRPr="009225CF" w:rsidRDefault="000C3DAF" w:rsidP="000C3DAF">
            <w:pPr>
              <w:pStyle w:val="Naslov4"/>
              <w:rPr>
                <w:color w:val="000000"/>
                <w:sz w:val="20"/>
                <w:szCs w:val="20"/>
              </w:rPr>
            </w:pPr>
            <w:r w:rsidRPr="009225CF">
              <w:rPr>
                <w:color w:val="000000"/>
                <w:sz w:val="20"/>
                <w:szCs w:val="20"/>
              </w:rPr>
              <w:t>V</w:t>
            </w:r>
          </w:p>
        </w:tc>
        <w:tc>
          <w:tcPr>
            <w:tcW w:w="756" w:type="dxa"/>
            <w:shd w:val="clear" w:color="auto" w:fill="auto"/>
            <w:vAlign w:val="center"/>
          </w:tcPr>
          <w:p w14:paraId="5A70844B" w14:textId="77777777" w:rsidR="000C3DAF" w:rsidRPr="009225CF" w:rsidRDefault="000C3DAF" w:rsidP="000C3DAF">
            <w:pPr>
              <w:pStyle w:val="Naslov4"/>
              <w:rPr>
                <w:color w:val="000000"/>
                <w:sz w:val="20"/>
                <w:szCs w:val="20"/>
              </w:rPr>
            </w:pPr>
            <w:r w:rsidRPr="009225CF">
              <w:rPr>
                <w:color w:val="000000"/>
                <w:sz w:val="20"/>
                <w:szCs w:val="20"/>
              </w:rPr>
              <w:t>46,08</w:t>
            </w:r>
          </w:p>
        </w:tc>
        <w:tc>
          <w:tcPr>
            <w:tcW w:w="802" w:type="dxa"/>
            <w:shd w:val="clear" w:color="auto" w:fill="auto"/>
            <w:vAlign w:val="center"/>
          </w:tcPr>
          <w:p w14:paraId="299007CA" w14:textId="77777777" w:rsidR="000C3DAF" w:rsidRPr="009225CF" w:rsidRDefault="000C3DAF" w:rsidP="000C3DAF">
            <w:pPr>
              <w:pStyle w:val="Naslov4"/>
              <w:rPr>
                <w:color w:val="000000"/>
                <w:sz w:val="20"/>
                <w:szCs w:val="20"/>
              </w:rPr>
            </w:pPr>
            <w:r w:rsidRPr="009225CF">
              <w:rPr>
                <w:color w:val="000000"/>
                <w:sz w:val="20"/>
                <w:szCs w:val="20"/>
              </w:rPr>
              <w:t>14,62</w:t>
            </w:r>
          </w:p>
        </w:tc>
        <w:tc>
          <w:tcPr>
            <w:tcW w:w="928" w:type="dxa"/>
            <w:shd w:val="clear" w:color="auto" w:fill="auto"/>
            <w:vAlign w:val="center"/>
          </w:tcPr>
          <w:p w14:paraId="1587A25B" w14:textId="77777777" w:rsidR="000C3DAF" w:rsidRPr="009225CF" w:rsidRDefault="000C3DAF" w:rsidP="000C3DAF">
            <w:pPr>
              <w:pStyle w:val="Naslov4"/>
              <w:rPr>
                <w:sz w:val="20"/>
                <w:szCs w:val="20"/>
              </w:rPr>
            </w:pPr>
            <w:r w:rsidRPr="009225CF">
              <w:rPr>
                <w:sz w:val="20"/>
                <w:szCs w:val="20"/>
              </w:rPr>
              <w:t>14</w:t>
            </w:r>
          </w:p>
        </w:tc>
        <w:tc>
          <w:tcPr>
            <w:tcW w:w="2215" w:type="dxa"/>
            <w:shd w:val="clear" w:color="auto" w:fill="auto"/>
            <w:vAlign w:val="center"/>
          </w:tcPr>
          <w:p w14:paraId="0F6C4BF6" w14:textId="77777777" w:rsidR="000C3DAF" w:rsidRPr="009225CF" w:rsidRDefault="000C3DAF" w:rsidP="000C3DAF">
            <w:pPr>
              <w:pStyle w:val="Naslov4"/>
              <w:rPr>
                <w:color w:val="000000"/>
                <w:sz w:val="20"/>
                <w:szCs w:val="20"/>
              </w:rPr>
            </w:pPr>
            <w:r w:rsidRPr="009225CF">
              <w:rPr>
                <w:color w:val="000000"/>
                <w:sz w:val="20"/>
                <w:szCs w:val="20"/>
              </w:rPr>
              <w:t>Beričevo</w:t>
            </w:r>
          </w:p>
        </w:tc>
      </w:tr>
      <w:tr w:rsidR="000C3DAF" w:rsidRPr="00BB5545" w14:paraId="34AA7550" w14:textId="77777777" w:rsidTr="009225CF">
        <w:trPr>
          <w:trHeight w:val="397"/>
          <w:tblHeader/>
        </w:trPr>
        <w:tc>
          <w:tcPr>
            <w:tcW w:w="1940" w:type="dxa"/>
            <w:shd w:val="clear" w:color="auto" w:fill="auto"/>
            <w:vAlign w:val="center"/>
          </w:tcPr>
          <w:p w14:paraId="5D7E316C" w14:textId="77777777" w:rsidR="000C3DAF" w:rsidRPr="009225CF" w:rsidRDefault="000C3DAF" w:rsidP="000C3DAF">
            <w:pPr>
              <w:pStyle w:val="Naslov4"/>
              <w:rPr>
                <w:color w:val="000000"/>
                <w:sz w:val="20"/>
                <w:szCs w:val="20"/>
              </w:rPr>
            </w:pPr>
            <w:r w:rsidRPr="009225CF">
              <w:rPr>
                <w:color w:val="000000"/>
                <w:sz w:val="20"/>
                <w:szCs w:val="20"/>
              </w:rPr>
              <w:t>25. 9. 2016 21.14</w:t>
            </w:r>
          </w:p>
        </w:tc>
        <w:tc>
          <w:tcPr>
            <w:tcW w:w="1216" w:type="dxa"/>
            <w:shd w:val="clear" w:color="auto" w:fill="auto"/>
            <w:vAlign w:val="center"/>
          </w:tcPr>
          <w:p w14:paraId="4D3AE07D" w14:textId="77777777" w:rsidR="000C3DAF" w:rsidRPr="009225CF" w:rsidRDefault="000C3DAF" w:rsidP="000C3DAF">
            <w:pPr>
              <w:pStyle w:val="Naslov4"/>
              <w:rPr>
                <w:sz w:val="20"/>
                <w:szCs w:val="20"/>
              </w:rPr>
            </w:pPr>
            <w:r w:rsidRPr="009225CF">
              <w:rPr>
                <w:color w:val="000000"/>
                <w:sz w:val="20"/>
                <w:szCs w:val="20"/>
              </w:rPr>
              <w:t>2,5</w:t>
            </w:r>
          </w:p>
        </w:tc>
        <w:tc>
          <w:tcPr>
            <w:tcW w:w="1205" w:type="dxa"/>
            <w:shd w:val="clear" w:color="auto" w:fill="auto"/>
            <w:vAlign w:val="center"/>
          </w:tcPr>
          <w:p w14:paraId="66C2F699"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607B2798" w14:textId="77777777" w:rsidR="000C3DAF" w:rsidRPr="009225CF" w:rsidRDefault="000C3DAF" w:rsidP="000C3DAF">
            <w:pPr>
              <w:pStyle w:val="Naslov4"/>
              <w:rPr>
                <w:sz w:val="20"/>
                <w:szCs w:val="20"/>
              </w:rPr>
            </w:pPr>
            <w:r w:rsidRPr="009225CF">
              <w:rPr>
                <w:color w:val="000000"/>
                <w:sz w:val="20"/>
                <w:szCs w:val="20"/>
              </w:rPr>
              <w:t>45,81</w:t>
            </w:r>
          </w:p>
        </w:tc>
        <w:tc>
          <w:tcPr>
            <w:tcW w:w="802" w:type="dxa"/>
            <w:shd w:val="clear" w:color="auto" w:fill="auto"/>
            <w:vAlign w:val="center"/>
          </w:tcPr>
          <w:p w14:paraId="6FAACE27" w14:textId="77777777" w:rsidR="000C3DAF" w:rsidRPr="009225CF" w:rsidRDefault="000C3DAF" w:rsidP="000C3DAF">
            <w:pPr>
              <w:pStyle w:val="Naslov4"/>
              <w:rPr>
                <w:sz w:val="20"/>
                <w:szCs w:val="20"/>
              </w:rPr>
            </w:pPr>
            <w:r w:rsidRPr="009225CF">
              <w:rPr>
                <w:color w:val="000000"/>
                <w:sz w:val="20"/>
                <w:szCs w:val="20"/>
              </w:rPr>
              <w:t>15,42</w:t>
            </w:r>
          </w:p>
        </w:tc>
        <w:tc>
          <w:tcPr>
            <w:tcW w:w="928" w:type="dxa"/>
            <w:shd w:val="clear" w:color="auto" w:fill="auto"/>
            <w:vAlign w:val="center"/>
          </w:tcPr>
          <w:p w14:paraId="06B3A981" w14:textId="77777777" w:rsidR="000C3DAF" w:rsidRPr="009225CF" w:rsidRDefault="000C3DAF" w:rsidP="000C3DAF">
            <w:pPr>
              <w:pStyle w:val="Naslov4"/>
              <w:rPr>
                <w:sz w:val="20"/>
                <w:szCs w:val="20"/>
              </w:rPr>
            </w:pPr>
            <w:r w:rsidRPr="009225CF">
              <w:rPr>
                <w:sz w:val="20"/>
                <w:szCs w:val="20"/>
              </w:rPr>
              <w:t>2</w:t>
            </w:r>
          </w:p>
        </w:tc>
        <w:tc>
          <w:tcPr>
            <w:tcW w:w="2215" w:type="dxa"/>
            <w:shd w:val="clear" w:color="auto" w:fill="auto"/>
            <w:vAlign w:val="center"/>
          </w:tcPr>
          <w:p w14:paraId="357A6CBE" w14:textId="77777777" w:rsidR="000C3DAF" w:rsidRPr="009225CF" w:rsidRDefault="000C3DAF" w:rsidP="000C3DAF">
            <w:pPr>
              <w:pStyle w:val="Naslov4"/>
              <w:rPr>
                <w:sz w:val="20"/>
                <w:szCs w:val="20"/>
              </w:rPr>
            </w:pPr>
            <w:r w:rsidRPr="009225CF">
              <w:rPr>
                <w:color w:val="000000"/>
                <w:sz w:val="20"/>
                <w:szCs w:val="20"/>
              </w:rPr>
              <w:t>Orehovec</w:t>
            </w:r>
          </w:p>
        </w:tc>
      </w:tr>
      <w:tr w:rsidR="000C3DAF" w:rsidRPr="00BB5545" w14:paraId="5E36663E" w14:textId="77777777" w:rsidTr="009225CF">
        <w:trPr>
          <w:trHeight w:val="397"/>
          <w:tblHeader/>
        </w:trPr>
        <w:tc>
          <w:tcPr>
            <w:tcW w:w="1940" w:type="dxa"/>
            <w:shd w:val="clear" w:color="auto" w:fill="auto"/>
            <w:vAlign w:val="center"/>
          </w:tcPr>
          <w:p w14:paraId="0A635210" w14:textId="77777777" w:rsidR="000C3DAF" w:rsidRPr="009225CF" w:rsidRDefault="000C3DAF" w:rsidP="000C3DAF">
            <w:pPr>
              <w:pStyle w:val="Naslov4"/>
              <w:rPr>
                <w:color w:val="000000"/>
                <w:sz w:val="20"/>
                <w:szCs w:val="20"/>
              </w:rPr>
            </w:pPr>
            <w:r w:rsidRPr="009225CF">
              <w:rPr>
                <w:color w:val="000000"/>
                <w:sz w:val="20"/>
                <w:szCs w:val="20"/>
              </w:rPr>
              <w:t>6. 7. 2017 16.58</w:t>
            </w:r>
          </w:p>
        </w:tc>
        <w:tc>
          <w:tcPr>
            <w:tcW w:w="1216" w:type="dxa"/>
            <w:shd w:val="clear" w:color="auto" w:fill="auto"/>
            <w:vAlign w:val="center"/>
          </w:tcPr>
          <w:p w14:paraId="1F4FD4AE" w14:textId="77777777" w:rsidR="000C3DAF" w:rsidRPr="009225CF" w:rsidRDefault="000C3DAF" w:rsidP="000C3DAF">
            <w:pPr>
              <w:pStyle w:val="Naslov4"/>
              <w:rPr>
                <w:sz w:val="20"/>
                <w:szCs w:val="20"/>
              </w:rPr>
            </w:pPr>
            <w:r w:rsidRPr="009225CF">
              <w:rPr>
                <w:color w:val="000000"/>
                <w:sz w:val="20"/>
                <w:szCs w:val="20"/>
              </w:rPr>
              <w:t>2,9</w:t>
            </w:r>
          </w:p>
        </w:tc>
        <w:tc>
          <w:tcPr>
            <w:tcW w:w="1205" w:type="dxa"/>
            <w:shd w:val="clear" w:color="auto" w:fill="auto"/>
            <w:vAlign w:val="center"/>
          </w:tcPr>
          <w:p w14:paraId="549ED8C6"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6CEEFB4B" w14:textId="77777777" w:rsidR="000C3DAF" w:rsidRPr="009225CF" w:rsidRDefault="000C3DAF" w:rsidP="000C3DAF">
            <w:pPr>
              <w:pStyle w:val="Naslov4"/>
              <w:rPr>
                <w:sz w:val="20"/>
                <w:szCs w:val="20"/>
              </w:rPr>
            </w:pPr>
            <w:r w:rsidRPr="009225CF">
              <w:rPr>
                <w:color w:val="000000"/>
                <w:sz w:val="20"/>
                <w:szCs w:val="20"/>
              </w:rPr>
              <w:t>46,05</w:t>
            </w:r>
          </w:p>
        </w:tc>
        <w:tc>
          <w:tcPr>
            <w:tcW w:w="802" w:type="dxa"/>
            <w:shd w:val="clear" w:color="auto" w:fill="auto"/>
            <w:vAlign w:val="center"/>
          </w:tcPr>
          <w:p w14:paraId="272B6482" w14:textId="77777777" w:rsidR="000C3DAF" w:rsidRPr="009225CF" w:rsidRDefault="000C3DAF" w:rsidP="000C3DAF">
            <w:pPr>
              <w:pStyle w:val="Naslov4"/>
              <w:rPr>
                <w:sz w:val="20"/>
                <w:szCs w:val="20"/>
              </w:rPr>
            </w:pPr>
            <w:r w:rsidRPr="009225CF">
              <w:rPr>
                <w:color w:val="000000"/>
                <w:sz w:val="20"/>
                <w:szCs w:val="20"/>
              </w:rPr>
              <w:t>14,94</w:t>
            </w:r>
          </w:p>
        </w:tc>
        <w:tc>
          <w:tcPr>
            <w:tcW w:w="928" w:type="dxa"/>
            <w:shd w:val="clear" w:color="auto" w:fill="auto"/>
            <w:vAlign w:val="center"/>
          </w:tcPr>
          <w:p w14:paraId="46BB973C"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25A5A1A1" w14:textId="77777777" w:rsidR="000C3DAF" w:rsidRPr="009225CF" w:rsidRDefault="000C3DAF" w:rsidP="000C3DAF">
            <w:pPr>
              <w:pStyle w:val="Naslov4"/>
              <w:rPr>
                <w:sz w:val="20"/>
                <w:szCs w:val="20"/>
              </w:rPr>
            </w:pPr>
            <w:r w:rsidRPr="009225CF">
              <w:rPr>
                <w:color w:val="000000"/>
                <w:sz w:val="20"/>
                <w:szCs w:val="20"/>
              </w:rPr>
              <w:t>Dolgo Brdo</w:t>
            </w:r>
          </w:p>
        </w:tc>
      </w:tr>
      <w:tr w:rsidR="000C3DAF" w:rsidRPr="00BB5545" w14:paraId="1BE422B6" w14:textId="77777777" w:rsidTr="009225CF">
        <w:trPr>
          <w:trHeight w:val="397"/>
          <w:tblHeader/>
        </w:trPr>
        <w:tc>
          <w:tcPr>
            <w:tcW w:w="1940" w:type="dxa"/>
            <w:shd w:val="clear" w:color="auto" w:fill="auto"/>
            <w:vAlign w:val="center"/>
          </w:tcPr>
          <w:p w14:paraId="67FD40AC" w14:textId="77777777" w:rsidR="000C3DAF" w:rsidRPr="009225CF" w:rsidRDefault="000C3DAF" w:rsidP="000C3DAF">
            <w:pPr>
              <w:pStyle w:val="Naslov4"/>
              <w:rPr>
                <w:color w:val="000000"/>
                <w:sz w:val="20"/>
                <w:szCs w:val="20"/>
              </w:rPr>
            </w:pPr>
            <w:r w:rsidRPr="009225CF">
              <w:rPr>
                <w:color w:val="000000"/>
                <w:sz w:val="20"/>
                <w:szCs w:val="20"/>
              </w:rPr>
              <w:t>11. 7. 2017 22.02</w:t>
            </w:r>
          </w:p>
        </w:tc>
        <w:tc>
          <w:tcPr>
            <w:tcW w:w="1216" w:type="dxa"/>
            <w:shd w:val="clear" w:color="auto" w:fill="auto"/>
            <w:vAlign w:val="center"/>
          </w:tcPr>
          <w:p w14:paraId="79A6F2C1" w14:textId="77777777" w:rsidR="000C3DAF" w:rsidRPr="009225CF" w:rsidRDefault="000C3DAF" w:rsidP="000C3DAF">
            <w:pPr>
              <w:pStyle w:val="Naslov4"/>
              <w:rPr>
                <w:sz w:val="20"/>
                <w:szCs w:val="20"/>
              </w:rPr>
            </w:pPr>
            <w:r w:rsidRPr="009225CF">
              <w:rPr>
                <w:color w:val="000000"/>
                <w:sz w:val="20"/>
                <w:szCs w:val="20"/>
              </w:rPr>
              <w:t>1,9</w:t>
            </w:r>
          </w:p>
        </w:tc>
        <w:tc>
          <w:tcPr>
            <w:tcW w:w="1205" w:type="dxa"/>
            <w:shd w:val="clear" w:color="auto" w:fill="auto"/>
            <w:vAlign w:val="center"/>
          </w:tcPr>
          <w:p w14:paraId="14BBC203"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020EB626" w14:textId="77777777" w:rsidR="000C3DAF" w:rsidRPr="009225CF" w:rsidRDefault="000C3DAF" w:rsidP="000C3DAF">
            <w:pPr>
              <w:pStyle w:val="Naslov4"/>
              <w:rPr>
                <w:sz w:val="20"/>
                <w:szCs w:val="20"/>
              </w:rPr>
            </w:pPr>
            <w:r w:rsidRPr="009225CF">
              <w:rPr>
                <w:color w:val="000000"/>
                <w:sz w:val="20"/>
                <w:szCs w:val="20"/>
              </w:rPr>
              <w:t>45,88</w:t>
            </w:r>
          </w:p>
        </w:tc>
        <w:tc>
          <w:tcPr>
            <w:tcW w:w="802" w:type="dxa"/>
            <w:shd w:val="clear" w:color="auto" w:fill="auto"/>
            <w:vAlign w:val="center"/>
          </w:tcPr>
          <w:p w14:paraId="096E871B" w14:textId="77777777" w:rsidR="000C3DAF" w:rsidRPr="009225CF" w:rsidRDefault="000C3DAF" w:rsidP="000C3DAF">
            <w:pPr>
              <w:pStyle w:val="Naslov4"/>
              <w:rPr>
                <w:sz w:val="20"/>
                <w:szCs w:val="20"/>
              </w:rPr>
            </w:pPr>
            <w:r w:rsidRPr="009225CF">
              <w:rPr>
                <w:color w:val="000000"/>
                <w:sz w:val="20"/>
                <w:szCs w:val="20"/>
              </w:rPr>
              <w:t>15,19</w:t>
            </w:r>
          </w:p>
        </w:tc>
        <w:tc>
          <w:tcPr>
            <w:tcW w:w="928" w:type="dxa"/>
            <w:shd w:val="clear" w:color="auto" w:fill="auto"/>
            <w:vAlign w:val="center"/>
          </w:tcPr>
          <w:p w14:paraId="7041CC3B" w14:textId="77777777" w:rsidR="000C3DAF" w:rsidRPr="009225CF" w:rsidRDefault="000C3DAF" w:rsidP="000C3DAF">
            <w:pPr>
              <w:pStyle w:val="Naslov4"/>
              <w:rPr>
                <w:sz w:val="20"/>
                <w:szCs w:val="20"/>
              </w:rPr>
            </w:pPr>
            <w:r w:rsidRPr="009225CF">
              <w:rPr>
                <w:sz w:val="20"/>
                <w:szCs w:val="20"/>
              </w:rPr>
              <w:t>11</w:t>
            </w:r>
          </w:p>
        </w:tc>
        <w:tc>
          <w:tcPr>
            <w:tcW w:w="2215" w:type="dxa"/>
            <w:shd w:val="clear" w:color="auto" w:fill="auto"/>
            <w:vAlign w:val="center"/>
          </w:tcPr>
          <w:p w14:paraId="2744F7D3" w14:textId="77777777" w:rsidR="000C3DAF" w:rsidRPr="009225CF" w:rsidRDefault="000C3DAF" w:rsidP="000C3DAF">
            <w:pPr>
              <w:pStyle w:val="Naslov4"/>
              <w:rPr>
                <w:sz w:val="20"/>
                <w:szCs w:val="20"/>
              </w:rPr>
            </w:pPr>
            <w:r w:rsidRPr="009225CF">
              <w:rPr>
                <w:color w:val="000000"/>
                <w:sz w:val="20"/>
                <w:szCs w:val="20"/>
              </w:rPr>
              <w:t>Roje pri Trebelnem</w:t>
            </w:r>
          </w:p>
        </w:tc>
      </w:tr>
      <w:tr w:rsidR="000C3DAF" w:rsidRPr="00BB5545" w14:paraId="5B8663F4" w14:textId="77777777" w:rsidTr="009225CF">
        <w:trPr>
          <w:trHeight w:val="397"/>
          <w:tblHeader/>
        </w:trPr>
        <w:tc>
          <w:tcPr>
            <w:tcW w:w="1940" w:type="dxa"/>
            <w:shd w:val="clear" w:color="auto" w:fill="auto"/>
            <w:vAlign w:val="center"/>
          </w:tcPr>
          <w:p w14:paraId="1A14576B" w14:textId="77777777" w:rsidR="000C3DAF" w:rsidRPr="009225CF" w:rsidRDefault="000C3DAF" w:rsidP="000C3DAF">
            <w:pPr>
              <w:pStyle w:val="Naslov4"/>
              <w:rPr>
                <w:color w:val="000000"/>
                <w:sz w:val="20"/>
                <w:szCs w:val="20"/>
              </w:rPr>
            </w:pPr>
            <w:r w:rsidRPr="009225CF">
              <w:rPr>
                <w:color w:val="000000"/>
                <w:sz w:val="20"/>
                <w:szCs w:val="20"/>
              </w:rPr>
              <w:t>16. 11. 2017 7.04</w:t>
            </w:r>
          </w:p>
        </w:tc>
        <w:tc>
          <w:tcPr>
            <w:tcW w:w="1216" w:type="dxa"/>
            <w:shd w:val="clear" w:color="auto" w:fill="auto"/>
            <w:vAlign w:val="center"/>
          </w:tcPr>
          <w:p w14:paraId="196A594C" w14:textId="77777777" w:rsidR="000C3DAF" w:rsidRPr="009225CF" w:rsidRDefault="000C3DAF" w:rsidP="000C3DAF">
            <w:pPr>
              <w:pStyle w:val="Naslov4"/>
              <w:rPr>
                <w:sz w:val="20"/>
                <w:szCs w:val="20"/>
              </w:rPr>
            </w:pPr>
            <w:r w:rsidRPr="009225CF">
              <w:rPr>
                <w:color w:val="000000"/>
                <w:sz w:val="20"/>
                <w:szCs w:val="20"/>
              </w:rPr>
              <w:t>1,8</w:t>
            </w:r>
          </w:p>
        </w:tc>
        <w:tc>
          <w:tcPr>
            <w:tcW w:w="1205" w:type="dxa"/>
            <w:shd w:val="clear" w:color="auto" w:fill="auto"/>
            <w:vAlign w:val="center"/>
          </w:tcPr>
          <w:p w14:paraId="1FF07FA5"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685D97E8" w14:textId="77777777" w:rsidR="000C3DAF" w:rsidRPr="009225CF" w:rsidRDefault="000C3DAF" w:rsidP="000C3DAF">
            <w:pPr>
              <w:pStyle w:val="Naslov4"/>
              <w:rPr>
                <w:sz w:val="20"/>
                <w:szCs w:val="20"/>
              </w:rPr>
            </w:pPr>
            <w:r w:rsidRPr="009225CF">
              <w:rPr>
                <w:color w:val="000000"/>
                <w:sz w:val="20"/>
                <w:szCs w:val="20"/>
              </w:rPr>
              <w:t>45,88</w:t>
            </w:r>
          </w:p>
        </w:tc>
        <w:tc>
          <w:tcPr>
            <w:tcW w:w="802" w:type="dxa"/>
            <w:shd w:val="clear" w:color="auto" w:fill="auto"/>
            <w:vAlign w:val="center"/>
          </w:tcPr>
          <w:p w14:paraId="69999D9C" w14:textId="77777777" w:rsidR="000C3DAF" w:rsidRPr="009225CF" w:rsidRDefault="000C3DAF" w:rsidP="000C3DAF">
            <w:pPr>
              <w:pStyle w:val="Naslov4"/>
              <w:rPr>
                <w:sz w:val="20"/>
                <w:szCs w:val="20"/>
              </w:rPr>
            </w:pPr>
            <w:r w:rsidRPr="009225CF">
              <w:rPr>
                <w:color w:val="000000"/>
                <w:sz w:val="20"/>
                <w:szCs w:val="20"/>
              </w:rPr>
              <w:t>15,5</w:t>
            </w:r>
          </w:p>
        </w:tc>
        <w:tc>
          <w:tcPr>
            <w:tcW w:w="928" w:type="dxa"/>
            <w:shd w:val="clear" w:color="auto" w:fill="auto"/>
            <w:vAlign w:val="center"/>
          </w:tcPr>
          <w:p w14:paraId="45404CF4" w14:textId="77777777" w:rsidR="000C3DAF" w:rsidRPr="009225CF" w:rsidRDefault="000C3DAF" w:rsidP="000C3DAF">
            <w:pPr>
              <w:pStyle w:val="Naslov4"/>
              <w:rPr>
                <w:sz w:val="20"/>
                <w:szCs w:val="20"/>
              </w:rPr>
            </w:pPr>
            <w:r w:rsidRPr="009225CF">
              <w:rPr>
                <w:sz w:val="20"/>
                <w:szCs w:val="20"/>
              </w:rPr>
              <w:t>7</w:t>
            </w:r>
          </w:p>
        </w:tc>
        <w:tc>
          <w:tcPr>
            <w:tcW w:w="2215" w:type="dxa"/>
            <w:shd w:val="clear" w:color="auto" w:fill="auto"/>
            <w:vAlign w:val="center"/>
          </w:tcPr>
          <w:p w14:paraId="4ED4F9F7" w14:textId="77777777" w:rsidR="000C3DAF" w:rsidRPr="009225CF" w:rsidRDefault="000C3DAF" w:rsidP="000C3DAF">
            <w:pPr>
              <w:pStyle w:val="Naslov4"/>
              <w:rPr>
                <w:sz w:val="20"/>
                <w:szCs w:val="20"/>
              </w:rPr>
            </w:pPr>
            <w:r w:rsidRPr="009225CF">
              <w:rPr>
                <w:color w:val="000000"/>
                <w:sz w:val="20"/>
                <w:szCs w:val="20"/>
              </w:rPr>
              <w:t>Veliko Mraševo</w:t>
            </w:r>
          </w:p>
        </w:tc>
      </w:tr>
      <w:tr w:rsidR="000C3DAF" w:rsidRPr="00BB5545" w14:paraId="4D6E738B" w14:textId="77777777" w:rsidTr="009225CF">
        <w:trPr>
          <w:trHeight w:val="397"/>
          <w:tblHeader/>
        </w:trPr>
        <w:tc>
          <w:tcPr>
            <w:tcW w:w="1940" w:type="dxa"/>
            <w:shd w:val="clear" w:color="auto" w:fill="auto"/>
            <w:vAlign w:val="center"/>
          </w:tcPr>
          <w:p w14:paraId="4DB55EB5" w14:textId="77777777" w:rsidR="000C3DAF" w:rsidRPr="009225CF" w:rsidRDefault="000C3DAF" w:rsidP="000C3DAF">
            <w:pPr>
              <w:pStyle w:val="Naslov4"/>
              <w:rPr>
                <w:color w:val="000000"/>
                <w:sz w:val="20"/>
                <w:szCs w:val="20"/>
              </w:rPr>
            </w:pPr>
            <w:r w:rsidRPr="009225CF">
              <w:rPr>
                <w:color w:val="000000"/>
                <w:sz w:val="20"/>
                <w:szCs w:val="20"/>
              </w:rPr>
              <w:t>17. 1. 2018 10.22</w:t>
            </w:r>
          </w:p>
        </w:tc>
        <w:tc>
          <w:tcPr>
            <w:tcW w:w="1216" w:type="dxa"/>
            <w:shd w:val="clear" w:color="auto" w:fill="auto"/>
            <w:vAlign w:val="center"/>
          </w:tcPr>
          <w:p w14:paraId="41FF2224" w14:textId="77777777" w:rsidR="000C3DAF" w:rsidRPr="009225CF" w:rsidRDefault="000C3DAF" w:rsidP="000C3DAF">
            <w:pPr>
              <w:pStyle w:val="Naslov4"/>
              <w:rPr>
                <w:color w:val="000000"/>
                <w:sz w:val="20"/>
                <w:szCs w:val="20"/>
              </w:rPr>
            </w:pPr>
            <w:r w:rsidRPr="009225CF">
              <w:rPr>
                <w:color w:val="000000"/>
                <w:sz w:val="20"/>
                <w:szCs w:val="20"/>
              </w:rPr>
              <w:t>3,5</w:t>
            </w:r>
          </w:p>
        </w:tc>
        <w:tc>
          <w:tcPr>
            <w:tcW w:w="1205" w:type="dxa"/>
            <w:shd w:val="clear" w:color="auto" w:fill="auto"/>
            <w:vAlign w:val="center"/>
          </w:tcPr>
          <w:p w14:paraId="73CD977E" w14:textId="77777777" w:rsidR="000C3DAF" w:rsidRPr="009225CF" w:rsidRDefault="000C3DAF" w:rsidP="000C3DAF">
            <w:pPr>
              <w:pStyle w:val="Naslov4"/>
              <w:rPr>
                <w:color w:val="000000"/>
                <w:sz w:val="20"/>
                <w:szCs w:val="20"/>
              </w:rPr>
            </w:pPr>
            <w:r w:rsidRPr="009225CF">
              <w:rPr>
                <w:color w:val="000000"/>
                <w:sz w:val="20"/>
                <w:szCs w:val="20"/>
              </w:rPr>
              <w:t>V</w:t>
            </w:r>
          </w:p>
        </w:tc>
        <w:tc>
          <w:tcPr>
            <w:tcW w:w="756" w:type="dxa"/>
            <w:shd w:val="clear" w:color="auto" w:fill="auto"/>
            <w:vAlign w:val="center"/>
          </w:tcPr>
          <w:p w14:paraId="3139A380" w14:textId="77777777" w:rsidR="000C3DAF" w:rsidRPr="009225CF" w:rsidRDefault="000C3DAF" w:rsidP="000C3DAF">
            <w:pPr>
              <w:pStyle w:val="Naslov4"/>
              <w:rPr>
                <w:color w:val="000000"/>
                <w:sz w:val="20"/>
                <w:szCs w:val="20"/>
              </w:rPr>
            </w:pPr>
            <w:r w:rsidRPr="009225CF">
              <w:rPr>
                <w:color w:val="000000"/>
                <w:sz w:val="20"/>
                <w:szCs w:val="20"/>
              </w:rPr>
              <w:t>46,33</w:t>
            </w:r>
          </w:p>
        </w:tc>
        <w:tc>
          <w:tcPr>
            <w:tcW w:w="802" w:type="dxa"/>
            <w:shd w:val="clear" w:color="auto" w:fill="auto"/>
            <w:vAlign w:val="center"/>
          </w:tcPr>
          <w:p w14:paraId="0B42408B" w14:textId="77777777" w:rsidR="000C3DAF" w:rsidRPr="009225CF" w:rsidRDefault="000C3DAF" w:rsidP="000C3DAF">
            <w:pPr>
              <w:pStyle w:val="Naslov4"/>
              <w:rPr>
                <w:color w:val="000000"/>
                <w:sz w:val="20"/>
                <w:szCs w:val="20"/>
              </w:rPr>
            </w:pPr>
            <w:r w:rsidRPr="009225CF">
              <w:rPr>
                <w:color w:val="000000"/>
                <w:sz w:val="20"/>
                <w:szCs w:val="20"/>
              </w:rPr>
              <w:t>13,58</w:t>
            </w:r>
          </w:p>
        </w:tc>
        <w:tc>
          <w:tcPr>
            <w:tcW w:w="928" w:type="dxa"/>
            <w:shd w:val="clear" w:color="auto" w:fill="auto"/>
            <w:vAlign w:val="center"/>
          </w:tcPr>
          <w:p w14:paraId="07B2BC36" w14:textId="77777777" w:rsidR="000C3DAF" w:rsidRPr="009225CF" w:rsidRDefault="000C3DAF" w:rsidP="000C3DAF">
            <w:pPr>
              <w:pStyle w:val="Naslov4"/>
              <w:rPr>
                <w:sz w:val="20"/>
                <w:szCs w:val="20"/>
              </w:rPr>
            </w:pPr>
            <w:r w:rsidRPr="009225CF">
              <w:rPr>
                <w:sz w:val="20"/>
                <w:szCs w:val="20"/>
              </w:rPr>
              <w:t>6</w:t>
            </w:r>
          </w:p>
        </w:tc>
        <w:tc>
          <w:tcPr>
            <w:tcW w:w="2215" w:type="dxa"/>
            <w:shd w:val="clear" w:color="auto" w:fill="auto"/>
            <w:vAlign w:val="center"/>
          </w:tcPr>
          <w:p w14:paraId="6EEB216E" w14:textId="77777777" w:rsidR="000C3DAF" w:rsidRPr="009225CF" w:rsidRDefault="000C3DAF" w:rsidP="000C3DAF">
            <w:pPr>
              <w:pStyle w:val="Naslov4"/>
              <w:rPr>
                <w:color w:val="000000"/>
                <w:sz w:val="20"/>
                <w:szCs w:val="20"/>
              </w:rPr>
            </w:pPr>
            <w:r w:rsidRPr="009225CF">
              <w:rPr>
                <w:color w:val="000000"/>
                <w:sz w:val="20"/>
                <w:szCs w:val="20"/>
              </w:rPr>
              <w:t>Kal - Koritnica</w:t>
            </w:r>
          </w:p>
        </w:tc>
      </w:tr>
      <w:tr w:rsidR="000C3DAF" w:rsidRPr="00BB5545" w14:paraId="6928D4BE" w14:textId="77777777" w:rsidTr="009225CF">
        <w:trPr>
          <w:trHeight w:val="397"/>
          <w:tblHeader/>
        </w:trPr>
        <w:tc>
          <w:tcPr>
            <w:tcW w:w="1940" w:type="dxa"/>
            <w:shd w:val="clear" w:color="auto" w:fill="auto"/>
            <w:vAlign w:val="center"/>
          </w:tcPr>
          <w:p w14:paraId="21537BA2" w14:textId="77777777" w:rsidR="000C3DAF" w:rsidRPr="009225CF" w:rsidRDefault="000C3DAF" w:rsidP="000C3DAF">
            <w:pPr>
              <w:pStyle w:val="Naslov4"/>
              <w:rPr>
                <w:color w:val="000000"/>
                <w:sz w:val="20"/>
                <w:szCs w:val="20"/>
              </w:rPr>
            </w:pPr>
            <w:r w:rsidRPr="009225CF">
              <w:rPr>
                <w:color w:val="000000"/>
                <w:sz w:val="20"/>
                <w:szCs w:val="20"/>
              </w:rPr>
              <w:t>25. 2. 2018 9.32</w:t>
            </w:r>
          </w:p>
        </w:tc>
        <w:tc>
          <w:tcPr>
            <w:tcW w:w="1216" w:type="dxa"/>
            <w:shd w:val="clear" w:color="auto" w:fill="auto"/>
            <w:vAlign w:val="center"/>
          </w:tcPr>
          <w:p w14:paraId="1ABAAB0E" w14:textId="77777777" w:rsidR="000C3DAF" w:rsidRPr="009225CF" w:rsidRDefault="000C3DAF" w:rsidP="000C3DAF">
            <w:pPr>
              <w:pStyle w:val="Naslov4"/>
              <w:rPr>
                <w:sz w:val="20"/>
                <w:szCs w:val="20"/>
              </w:rPr>
            </w:pPr>
            <w:r w:rsidRPr="009225CF">
              <w:rPr>
                <w:color w:val="000000"/>
                <w:sz w:val="20"/>
                <w:szCs w:val="20"/>
              </w:rPr>
              <w:t>1,8</w:t>
            </w:r>
          </w:p>
        </w:tc>
        <w:tc>
          <w:tcPr>
            <w:tcW w:w="1205" w:type="dxa"/>
            <w:shd w:val="clear" w:color="auto" w:fill="auto"/>
            <w:vAlign w:val="center"/>
          </w:tcPr>
          <w:p w14:paraId="0640EA38"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03660751" w14:textId="77777777" w:rsidR="000C3DAF" w:rsidRPr="009225CF" w:rsidRDefault="000C3DAF" w:rsidP="000C3DAF">
            <w:pPr>
              <w:pStyle w:val="Naslov4"/>
              <w:rPr>
                <w:sz w:val="20"/>
                <w:szCs w:val="20"/>
              </w:rPr>
            </w:pPr>
            <w:r w:rsidRPr="009225CF">
              <w:rPr>
                <w:color w:val="000000"/>
                <w:sz w:val="20"/>
                <w:szCs w:val="20"/>
              </w:rPr>
              <w:t>46,19</w:t>
            </w:r>
          </w:p>
        </w:tc>
        <w:tc>
          <w:tcPr>
            <w:tcW w:w="802" w:type="dxa"/>
            <w:shd w:val="clear" w:color="auto" w:fill="auto"/>
            <w:vAlign w:val="center"/>
          </w:tcPr>
          <w:p w14:paraId="7C335EE7" w14:textId="77777777" w:rsidR="000C3DAF" w:rsidRPr="009225CF" w:rsidRDefault="000C3DAF" w:rsidP="000C3DAF">
            <w:pPr>
              <w:pStyle w:val="Naslov4"/>
              <w:rPr>
                <w:sz w:val="20"/>
                <w:szCs w:val="20"/>
              </w:rPr>
            </w:pPr>
            <w:r w:rsidRPr="009225CF">
              <w:rPr>
                <w:color w:val="000000"/>
                <w:sz w:val="20"/>
                <w:szCs w:val="20"/>
              </w:rPr>
              <w:t>14,49</w:t>
            </w:r>
          </w:p>
        </w:tc>
        <w:tc>
          <w:tcPr>
            <w:tcW w:w="928" w:type="dxa"/>
            <w:shd w:val="clear" w:color="auto" w:fill="auto"/>
            <w:vAlign w:val="center"/>
          </w:tcPr>
          <w:p w14:paraId="59CCB1C3" w14:textId="77777777" w:rsidR="000C3DAF" w:rsidRPr="009225CF" w:rsidRDefault="000C3DAF" w:rsidP="000C3DAF">
            <w:pPr>
              <w:pStyle w:val="Naslov4"/>
              <w:rPr>
                <w:sz w:val="20"/>
                <w:szCs w:val="20"/>
              </w:rPr>
            </w:pPr>
            <w:r w:rsidRPr="009225CF">
              <w:rPr>
                <w:sz w:val="20"/>
                <w:szCs w:val="20"/>
              </w:rPr>
              <w:t>13</w:t>
            </w:r>
          </w:p>
        </w:tc>
        <w:tc>
          <w:tcPr>
            <w:tcW w:w="2215" w:type="dxa"/>
            <w:shd w:val="clear" w:color="auto" w:fill="auto"/>
            <w:vAlign w:val="center"/>
          </w:tcPr>
          <w:p w14:paraId="1CCC6AC5" w14:textId="77777777" w:rsidR="000C3DAF" w:rsidRPr="009225CF" w:rsidRDefault="000C3DAF" w:rsidP="000C3DAF">
            <w:pPr>
              <w:pStyle w:val="Naslov4"/>
              <w:rPr>
                <w:sz w:val="20"/>
                <w:szCs w:val="20"/>
              </w:rPr>
            </w:pPr>
            <w:r w:rsidRPr="009225CF">
              <w:rPr>
                <w:color w:val="000000"/>
                <w:sz w:val="20"/>
                <w:szCs w:val="20"/>
              </w:rPr>
              <w:t>Torovo</w:t>
            </w:r>
          </w:p>
        </w:tc>
      </w:tr>
      <w:tr w:rsidR="000C3DAF" w:rsidRPr="00BB5545" w14:paraId="75656A5D" w14:textId="77777777" w:rsidTr="009225CF">
        <w:trPr>
          <w:trHeight w:val="397"/>
          <w:tblHeader/>
        </w:trPr>
        <w:tc>
          <w:tcPr>
            <w:tcW w:w="1940" w:type="dxa"/>
            <w:shd w:val="clear" w:color="auto" w:fill="auto"/>
            <w:vAlign w:val="center"/>
          </w:tcPr>
          <w:p w14:paraId="5E765A4F" w14:textId="77777777" w:rsidR="000C3DAF" w:rsidRPr="009225CF" w:rsidRDefault="000C3DAF" w:rsidP="000C3DAF">
            <w:pPr>
              <w:pStyle w:val="Naslov4"/>
              <w:rPr>
                <w:color w:val="000000"/>
                <w:sz w:val="20"/>
                <w:szCs w:val="20"/>
              </w:rPr>
            </w:pPr>
            <w:r w:rsidRPr="009225CF">
              <w:rPr>
                <w:color w:val="000000"/>
                <w:sz w:val="20"/>
                <w:szCs w:val="20"/>
              </w:rPr>
              <w:t>3. 3. 2018 4.54</w:t>
            </w:r>
          </w:p>
        </w:tc>
        <w:tc>
          <w:tcPr>
            <w:tcW w:w="1216" w:type="dxa"/>
            <w:shd w:val="clear" w:color="auto" w:fill="auto"/>
            <w:vAlign w:val="center"/>
          </w:tcPr>
          <w:p w14:paraId="7D736801" w14:textId="77777777" w:rsidR="000C3DAF" w:rsidRPr="009225CF" w:rsidRDefault="000C3DAF" w:rsidP="000C3DAF">
            <w:pPr>
              <w:pStyle w:val="Naslov4"/>
              <w:rPr>
                <w:sz w:val="20"/>
                <w:szCs w:val="20"/>
              </w:rPr>
            </w:pPr>
            <w:r w:rsidRPr="009225CF">
              <w:rPr>
                <w:color w:val="000000"/>
                <w:sz w:val="20"/>
                <w:szCs w:val="20"/>
              </w:rPr>
              <w:t>2,1</w:t>
            </w:r>
          </w:p>
        </w:tc>
        <w:tc>
          <w:tcPr>
            <w:tcW w:w="1205" w:type="dxa"/>
            <w:shd w:val="clear" w:color="auto" w:fill="auto"/>
            <w:vAlign w:val="center"/>
          </w:tcPr>
          <w:p w14:paraId="4F69F05D"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2E36FF52" w14:textId="77777777" w:rsidR="000C3DAF" w:rsidRPr="009225CF" w:rsidRDefault="000C3DAF" w:rsidP="000C3DAF">
            <w:pPr>
              <w:pStyle w:val="Naslov4"/>
              <w:rPr>
                <w:sz w:val="20"/>
                <w:szCs w:val="20"/>
              </w:rPr>
            </w:pPr>
            <w:r w:rsidRPr="009225CF">
              <w:rPr>
                <w:color w:val="000000"/>
                <w:sz w:val="20"/>
                <w:szCs w:val="20"/>
              </w:rPr>
              <w:t>46,17</w:t>
            </w:r>
          </w:p>
        </w:tc>
        <w:tc>
          <w:tcPr>
            <w:tcW w:w="802" w:type="dxa"/>
            <w:shd w:val="clear" w:color="auto" w:fill="auto"/>
            <w:vAlign w:val="center"/>
          </w:tcPr>
          <w:p w14:paraId="0EEDB6F9" w14:textId="77777777" w:rsidR="000C3DAF" w:rsidRPr="009225CF" w:rsidRDefault="000C3DAF" w:rsidP="000C3DAF">
            <w:pPr>
              <w:pStyle w:val="Naslov4"/>
              <w:rPr>
                <w:sz w:val="20"/>
                <w:szCs w:val="20"/>
              </w:rPr>
            </w:pPr>
            <w:r w:rsidRPr="009225CF">
              <w:rPr>
                <w:color w:val="000000"/>
                <w:sz w:val="20"/>
                <w:szCs w:val="20"/>
              </w:rPr>
              <w:t>15,54</w:t>
            </w:r>
          </w:p>
        </w:tc>
        <w:tc>
          <w:tcPr>
            <w:tcW w:w="928" w:type="dxa"/>
            <w:shd w:val="clear" w:color="auto" w:fill="auto"/>
            <w:vAlign w:val="center"/>
          </w:tcPr>
          <w:p w14:paraId="50911B30" w14:textId="77777777" w:rsidR="000C3DAF" w:rsidRPr="009225CF" w:rsidRDefault="000C3DAF" w:rsidP="000C3DAF">
            <w:pPr>
              <w:pStyle w:val="Naslov4"/>
              <w:rPr>
                <w:sz w:val="20"/>
                <w:szCs w:val="20"/>
              </w:rPr>
            </w:pPr>
            <w:r w:rsidRPr="009225CF">
              <w:rPr>
                <w:sz w:val="20"/>
                <w:szCs w:val="20"/>
              </w:rPr>
              <w:t>7</w:t>
            </w:r>
          </w:p>
        </w:tc>
        <w:tc>
          <w:tcPr>
            <w:tcW w:w="2215" w:type="dxa"/>
            <w:shd w:val="clear" w:color="auto" w:fill="auto"/>
            <w:vAlign w:val="center"/>
          </w:tcPr>
          <w:p w14:paraId="69CCEB22" w14:textId="77777777" w:rsidR="000C3DAF" w:rsidRPr="009225CF" w:rsidRDefault="000C3DAF" w:rsidP="000C3DAF">
            <w:pPr>
              <w:pStyle w:val="Naslov4"/>
              <w:rPr>
                <w:sz w:val="20"/>
                <w:szCs w:val="20"/>
              </w:rPr>
            </w:pPr>
            <w:r w:rsidRPr="009225CF">
              <w:rPr>
                <w:color w:val="000000"/>
                <w:sz w:val="20"/>
                <w:szCs w:val="20"/>
              </w:rPr>
              <w:t>Orehovec</w:t>
            </w:r>
          </w:p>
        </w:tc>
      </w:tr>
      <w:tr w:rsidR="000C3DAF" w:rsidRPr="00BB5545" w14:paraId="5864489E" w14:textId="77777777" w:rsidTr="009225CF">
        <w:trPr>
          <w:trHeight w:val="397"/>
          <w:tblHeader/>
        </w:trPr>
        <w:tc>
          <w:tcPr>
            <w:tcW w:w="1940" w:type="dxa"/>
            <w:shd w:val="clear" w:color="auto" w:fill="auto"/>
            <w:vAlign w:val="center"/>
          </w:tcPr>
          <w:p w14:paraId="4EAE6B05" w14:textId="77777777" w:rsidR="000C3DAF" w:rsidRPr="009225CF" w:rsidRDefault="000C3DAF" w:rsidP="000C3DAF">
            <w:pPr>
              <w:pStyle w:val="Naslov4"/>
              <w:rPr>
                <w:color w:val="000000"/>
                <w:sz w:val="20"/>
                <w:szCs w:val="20"/>
              </w:rPr>
            </w:pPr>
            <w:r w:rsidRPr="009225CF">
              <w:rPr>
                <w:color w:val="000000"/>
                <w:sz w:val="20"/>
                <w:szCs w:val="20"/>
              </w:rPr>
              <w:t>4. 3. 2018 18.05</w:t>
            </w:r>
          </w:p>
        </w:tc>
        <w:tc>
          <w:tcPr>
            <w:tcW w:w="1216" w:type="dxa"/>
            <w:shd w:val="clear" w:color="auto" w:fill="auto"/>
            <w:vAlign w:val="center"/>
          </w:tcPr>
          <w:p w14:paraId="144C74C3" w14:textId="77777777" w:rsidR="000C3DAF" w:rsidRPr="009225CF" w:rsidRDefault="000C3DAF" w:rsidP="000C3DAF">
            <w:pPr>
              <w:pStyle w:val="Naslov4"/>
              <w:rPr>
                <w:sz w:val="20"/>
                <w:szCs w:val="20"/>
              </w:rPr>
            </w:pPr>
            <w:r w:rsidRPr="009225CF">
              <w:rPr>
                <w:color w:val="000000"/>
                <w:sz w:val="20"/>
                <w:szCs w:val="20"/>
              </w:rPr>
              <w:t>1,7</w:t>
            </w:r>
          </w:p>
        </w:tc>
        <w:tc>
          <w:tcPr>
            <w:tcW w:w="1205" w:type="dxa"/>
            <w:shd w:val="clear" w:color="auto" w:fill="auto"/>
            <w:vAlign w:val="center"/>
          </w:tcPr>
          <w:p w14:paraId="54281D6D"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21FDCE78" w14:textId="77777777" w:rsidR="000C3DAF" w:rsidRPr="009225CF" w:rsidRDefault="000C3DAF" w:rsidP="000C3DAF">
            <w:pPr>
              <w:pStyle w:val="Naslov4"/>
              <w:rPr>
                <w:sz w:val="20"/>
                <w:szCs w:val="20"/>
              </w:rPr>
            </w:pPr>
            <w:r w:rsidRPr="009225CF">
              <w:rPr>
                <w:color w:val="000000"/>
                <w:sz w:val="20"/>
                <w:szCs w:val="20"/>
              </w:rPr>
              <w:t>46,14</w:t>
            </w:r>
          </w:p>
        </w:tc>
        <w:tc>
          <w:tcPr>
            <w:tcW w:w="802" w:type="dxa"/>
            <w:shd w:val="clear" w:color="auto" w:fill="auto"/>
            <w:vAlign w:val="center"/>
          </w:tcPr>
          <w:p w14:paraId="20E68C57" w14:textId="77777777" w:rsidR="000C3DAF" w:rsidRPr="009225CF" w:rsidRDefault="000C3DAF" w:rsidP="000C3DAF">
            <w:pPr>
              <w:pStyle w:val="Naslov4"/>
              <w:rPr>
                <w:sz w:val="20"/>
                <w:szCs w:val="20"/>
              </w:rPr>
            </w:pPr>
            <w:r w:rsidRPr="009225CF">
              <w:rPr>
                <w:color w:val="000000"/>
                <w:sz w:val="20"/>
                <w:szCs w:val="20"/>
              </w:rPr>
              <w:t>14,95</w:t>
            </w:r>
          </w:p>
        </w:tc>
        <w:tc>
          <w:tcPr>
            <w:tcW w:w="928" w:type="dxa"/>
            <w:shd w:val="clear" w:color="auto" w:fill="auto"/>
            <w:vAlign w:val="center"/>
          </w:tcPr>
          <w:p w14:paraId="47A2A8AB"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462D7167" w14:textId="77777777" w:rsidR="000C3DAF" w:rsidRPr="009225CF" w:rsidRDefault="000C3DAF" w:rsidP="000C3DAF">
            <w:pPr>
              <w:pStyle w:val="Naslov4"/>
              <w:rPr>
                <w:sz w:val="20"/>
                <w:szCs w:val="20"/>
              </w:rPr>
            </w:pPr>
            <w:r w:rsidRPr="009225CF">
              <w:rPr>
                <w:color w:val="000000"/>
                <w:sz w:val="20"/>
                <w:szCs w:val="20"/>
              </w:rPr>
              <w:t>Loke pri Zagorju</w:t>
            </w:r>
          </w:p>
        </w:tc>
      </w:tr>
      <w:tr w:rsidR="000C3DAF" w:rsidRPr="00BB5545" w14:paraId="56D354BA" w14:textId="77777777" w:rsidTr="009225CF">
        <w:trPr>
          <w:trHeight w:val="397"/>
          <w:tblHeader/>
        </w:trPr>
        <w:tc>
          <w:tcPr>
            <w:tcW w:w="1940" w:type="dxa"/>
            <w:shd w:val="clear" w:color="auto" w:fill="auto"/>
            <w:vAlign w:val="center"/>
          </w:tcPr>
          <w:p w14:paraId="1A42CB30" w14:textId="77777777" w:rsidR="000C3DAF" w:rsidRPr="009225CF" w:rsidRDefault="000C3DAF" w:rsidP="000C3DAF">
            <w:pPr>
              <w:pStyle w:val="Naslov4"/>
              <w:rPr>
                <w:sz w:val="20"/>
                <w:szCs w:val="20"/>
              </w:rPr>
            </w:pPr>
            <w:r w:rsidRPr="009225CF">
              <w:rPr>
                <w:color w:val="000000"/>
                <w:sz w:val="20"/>
                <w:szCs w:val="20"/>
              </w:rPr>
              <w:t>14. 6. 2018 12.23</w:t>
            </w:r>
          </w:p>
        </w:tc>
        <w:tc>
          <w:tcPr>
            <w:tcW w:w="1216" w:type="dxa"/>
            <w:shd w:val="clear" w:color="auto" w:fill="auto"/>
            <w:vAlign w:val="center"/>
          </w:tcPr>
          <w:p w14:paraId="0F79B899" w14:textId="77777777" w:rsidR="000C3DAF" w:rsidRPr="009225CF" w:rsidRDefault="000C3DAF" w:rsidP="000C3DAF">
            <w:pPr>
              <w:pStyle w:val="Naslov4"/>
              <w:rPr>
                <w:sz w:val="20"/>
                <w:szCs w:val="20"/>
              </w:rPr>
            </w:pPr>
            <w:r w:rsidRPr="009225CF">
              <w:rPr>
                <w:color w:val="000000"/>
                <w:sz w:val="20"/>
                <w:szCs w:val="20"/>
              </w:rPr>
              <w:t>3,0</w:t>
            </w:r>
          </w:p>
        </w:tc>
        <w:tc>
          <w:tcPr>
            <w:tcW w:w="1205" w:type="dxa"/>
            <w:shd w:val="clear" w:color="auto" w:fill="auto"/>
            <w:vAlign w:val="center"/>
          </w:tcPr>
          <w:p w14:paraId="4BAB75FC"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0BDA2B6D" w14:textId="77777777" w:rsidR="000C3DAF" w:rsidRPr="009225CF" w:rsidRDefault="000C3DAF" w:rsidP="000C3DAF">
            <w:pPr>
              <w:pStyle w:val="Naslov4"/>
              <w:rPr>
                <w:sz w:val="20"/>
                <w:szCs w:val="20"/>
              </w:rPr>
            </w:pPr>
            <w:r w:rsidRPr="009225CF">
              <w:rPr>
                <w:color w:val="000000"/>
                <w:sz w:val="20"/>
                <w:szCs w:val="20"/>
              </w:rPr>
              <w:t>45,58</w:t>
            </w:r>
          </w:p>
        </w:tc>
        <w:tc>
          <w:tcPr>
            <w:tcW w:w="802" w:type="dxa"/>
            <w:shd w:val="clear" w:color="auto" w:fill="auto"/>
            <w:vAlign w:val="center"/>
          </w:tcPr>
          <w:p w14:paraId="4BC0B722" w14:textId="77777777" w:rsidR="000C3DAF" w:rsidRPr="009225CF" w:rsidRDefault="000C3DAF" w:rsidP="000C3DAF">
            <w:pPr>
              <w:pStyle w:val="Naslov4"/>
              <w:rPr>
                <w:sz w:val="20"/>
                <w:szCs w:val="20"/>
              </w:rPr>
            </w:pPr>
            <w:r w:rsidRPr="009225CF">
              <w:rPr>
                <w:color w:val="000000"/>
                <w:sz w:val="20"/>
                <w:szCs w:val="20"/>
              </w:rPr>
              <w:t>15,39</w:t>
            </w:r>
          </w:p>
        </w:tc>
        <w:tc>
          <w:tcPr>
            <w:tcW w:w="928" w:type="dxa"/>
            <w:shd w:val="clear" w:color="auto" w:fill="auto"/>
            <w:vAlign w:val="center"/>
          </w:tcPr>
          <w:p w14:paraId="3B3E7895" w14:textId="77777777" w:rsidR="000C3DAF" w:rsidRPr="009225CF" w:rsidRDefault="000C3DAF" w:rsidP="000C3DAF">
            <w:pPr>
              <w:pStyle w:val="Naslov4"/>
              <w:rPr>
                <w:sz w:val="20"/>
                <w:szCs w:val="20"/>
              </w:rPr>
            </w:pPr>
            <w:r w:rsidRPr="009225CF">
              <w:rPr>
                <w:sz w:val="20"/>
                <w:szCs w:val="20"/>
              </w:rPr>
              <w:t>11</w:t>
            </w:r>
          </w:p>
        </w:tc>
        <w:tc>
          <w:tcPr>
            <w:tcW w:w="2215" w:type="dxa"/>
            <w:shd w:val="clear" w:color="auto" w:fill="auto"/>
            <w:vAlign w:val="center"/>
          </w:tcPr>
          <w:p w14:paraId="66A4AED0" w14:textId="77777777" w:rsidR="000C3DAF" w:rsidRPr="009225CF" w:rsidRDefault="000C3DAF" w:rsidP="000C3DAF">
            <w:pPr>
              <w:pStyle w:val="Naslov4"/>
              <w:rPr>
                <w:sz w:val="20"/>
                <w:szCs w:val="20"/>
              </w:rPr>
            </w:pPr>
            <w:r w:rsidRPr="009225CF">
              <w:rPr>
                <w:color w:val="000000"/>
                <w:sz w:val="20"/>
                <w:szCs w:val="20"/>
              </w:rPr>
              <w:t>Martinski Vrh, Hrvaška</w:t>
            </w:r>
          </w:p>
        </w:tc>
      </w:tr>
      <w:tr w:rsidR="000C3DAF" w:rsidRPr="00BB5545" w14:paraId="0D7B4FBE" w14:textId="77777777" w:rsidTr="009225CF">
        <w:trPr>
          <w:trHeight w:val="397"/>
          <w:tblHeader/>
        </w:trPr>
        <w:tc>
          <w:tcPr>
            <w:tcW w:w="1940" w:type="dxa"/>
            <w:shd w:val="clear" w:color="auto" w:fill="auto"/>
            <w:vAlign w:val="center"/>
          </w:tcPr>
          <w:p w14:paraId="04664462" w14:textId="77777777" w:rsidR="000C3DAF" w:rsidRPr="009225CF" w:rsidRDefault="000C3DAF" w:rsidP="000C3DAF">
            <w:pPr>
              <w:pStyle w:val="Naslov4"/>
              <w:rPr>
                <w:sz w:val="20"/>
                <w:szCs w:val="20"/>
              </w:rPr>
            </w:pPr>
            <w:r w:rsidRPr="009225CF">
              <w:rPr>
                <w:color w:val="000000"/>
                <w:sz w:val="20"/>
                <w:szCs w:val="20"/>
              </w:rPr>
              <w:t>5. 12. 2018 16.23</w:t>
            </w:r>
          </w:p>
        </w:tc>
        <w:tc>
          <w:tcPr>
            <w:tcW w:w="1216" w:type="dxa"/>
            <w:shd w:val="clear" w:color="auto" w:fill="auto"/>
            <w:vAlign w:val="center"/>
          </w:tcPr>
          <w:p w14:paraId="625A0ACA" w14:textId="77777777" w:rsidR="000C3DAF" w:rsidRPr="009225CF" w:rsidRDefault="000C3DAF" w:rsidP="000C3DAF">
            <w:pPr>
              <w:pStyle w:val="Naslov4"/>
              <w:rPr>
                <w:sz w:val="20"/>
                <w:szCs w:val="20"/>
              </w:rPr>
            </w:pPr>
            <w:r w:rsidRPr="009225CF">
              <w:rPr>
                <w:color w:val="000000"/>
                <w:sz w:val="20"/>
                <w:szCs w:val="20"/>
              </w:rPr>
              <w:t>3,4</w:t>
            </w:r>
          </w:p>
        </w:tc>
        <w:tc>
          <w:tcPr>
            <w:tcW w:w="1205" w:type="dxa"/>
            <w:shd w:val="clear" w:color="auto" w:fill="auto"/>
            <w:vAlign w:val="center"/>
          </w:tcPr>
          <w:p w14:paraId="335CC126"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086A9983" w14:textId="77777777" w:rsidR="000C3DAF" w:rsidRPr="009225CF" w:rsidRDefault="000C3DAF" w:rsidP="000C3DAF">
            <w:pPr>
              <w:pStyle w:val="Naslov4"/>
              <w:rPr>
                <w:sz w:val="20"/>
                <w:szCs w:val="20"/>
              </w:rPr>
            </w:pPr>
            <w:r w:rsidRPr="009225CF">
              <w:rPr>
                <w:color w:val="000000"/>
                <w:sz w:val="20"/>
                <w:szCs w:val="20"/>
              </w:rPr>
              <w:t>45,67</w:t>
            </w:r>
          </w:p>
        </w:tc>
        <w:tc>
          <w:tcPr>
            <w:tcW w:w="802" w:type="dxa"/>
            <w:shd w:val="clear" w:color="auto" w:fill="auto"/>
            <w:vAlign w:val="center"/>
          </w:tcPr>
          <w:p w14:paraId="7C8FEDBC" w14:textId="77777777" w:rsidR="000C3DAF" w:rsidRPr="009225CF" w:rsidRDefault="000C3DAF" w:rsidP="000C3DAF">
            <w:pPr>
              <w:pStyle w:val="Naslov4"/>
              <w:rPr>
                <w:sz w:val="20"/>
                <w:szCs w:val="20"/>
              </w:rPr>
            </w:pPr>
            <w:r w:rsidRPr="009225CF">
              <w:rPr>
                <w:color w:val="000000"/>
                <w:sz w:val="20"/>
                <w:szCs w:val="20"/>
              </w:rPr>
              <w:t>14,36</w:t>
            </w:r>
          </w:p>
        </w:tc>
        <w:tc>
          <w:tcPr>
            <w:tcW w:w="928" w:type="dxa"/>
            <w:shd w:val="clear" w:color="auto" w:fill="auto"/>
            <w:vAlign w:val="center"/>
          </w:tcPr>
          <w:p w14:paraId="38A03983" w14:textId="77777777" w:rsidR="000C3DAF" w:rsidRPr="009225CF" w:rsidRDefault="000C3DAF" w:rsidP="000C3DAF">
            <w:pPr>
              <w:pStyle w:val="Naslov4"/>
              <w:rPr>
                <w:sz w:val="20"/>
                <w:szCs w:val="20"/>
              </w:rPr>
            </w:pPr>
            <w:r w:rsidRPr="009225CF">
              <w:rPr>
                <w:sz w:val="20"/>
                <w:szCs w:val="20"/>
              </w:rPr>
              <w:t>14</w:t>
            </w:r>
          </w:p>
        </w:tc>
        <w:tc>
          <w:tcPr>
            <w:tcW w:w="2215" w:type="dxa"/>
            <w:shd w:val="clear" w:color="auto" w:fill="auto"/>
            <w:vAlign w:val="center"/>
          </w:tcPr>
          <w:p w14:paraId="75CB25F0" w14:textId="77777777" w:rsidR="000C3DAF" w:rsidRPr="009225CF" w:rsidRDefault="000C3DAF" w:rsidP="000C3DAF">
            <w:pPr>
              <w:pStyle w:val="Naslov4"/>
              <w:rPr>
                <w:sz w:val="20"/>
                <w:szCs w:val="20"/>
              </w:rPr>
            </w:pPr>
            <w:r w:rsidRPr="009225CF">
              <w:rPr>
                <w:color w:val="000000"/>
                <w:sz w:val="20"/>
                <w:szCs w:val="20"/>
              </w:rPr>
              <w:t>Juršče</w:t>
            </w:r>
          </w:p>
        </w:tc>
      </w:tr>
      <w:tr w:rsidR="000C3DAF" w:rsidRPr="00BB5545" w14:paraId="363BD1AD" w14:textId="77777777" w:rsidTr="009225CF">
        <w:trPr>
          <w:trHeight w:val="397"/>
          <w:tblHeader/>
        </w:trPr>
        <w:tc>
          <w:tcPr>
            <w:tcW w:w="1940" w:type="dxa"/>
            <w:shd w:val="clear" w:color="auto" w:fill="auto"/>
            <w:vAlign w:val="center"/>
          </w:tcPr>
          <w:p w14:paraId="4EAEE0B3" w14:textId="77777777" w:rsidR="000C3DAF" w:rsidRPr="009225CF" w:rsidRDefault="000C3DAF" w:rsidP="000C3DAF">
            <w:pPr>
              <w:pStyle w:val="Naslov4"/>
              <w:rPr>
                <w:sz w:val="20"/>
                <w:szCs w:val="20"/>
              </w:rPr>
            </w:pPr>
            <w:r w:rsidRPr="009225CF">
              <w:rPr>
                <w:color w:val="000000"/>
                <w:sz w:val="20"/>
                <w:szCs w:val="20"/>
              </w:rPr>
              <w:t>4. 2. 2019 11.01</w:t>
            </w:r>
          </w:p>
        </w:tc>
        <w:tc>
          <w:tcPr>
            <w:tcW w:w="1216" w:type="dxa"/>
            <w:shd w:val="clear" w:color="auto" w:fill="auto"/>
            <w:vAlign w:val="center"/>
          </w:tcPr>
          <w:p w14:paraId="25EF011B" w14:textId="77777777" w:rsidR="000C3DAF" w:rsidRPr="009225CF" w:rsidRDefault="000C3DAF" w:rsidP="000C3DAF">
            <w:pPr>
              <w:pStyle w:val="Naslov4"/>
              <w:rPr>
                <w:sz w:val="20"/>
                <w:szCs w:val="20"/>
              </w:rPr>
            </w:pPr>
            <w:r w:rsidRPr="009225CF">
              <w:rPr>
                <w:color w:val="000000"/>
                <w:sz w:val="20"/>
                <w:szCs w:val="20"/>
              </w:rPr>
              <w:t>2,6</w:t>
            </w:r>
          </w:p>
        </w:tc>
        <w:tc>
          <w:tcPr>
            <w:tcW w:w="1205" w:type="dxa"/>
            <w:shd w:val="clear" w:color="auto" w:fill="auto"/>
            <w:vAlign w:val="center"/>
          </w:tcPr>
          <w:p w14:paraId="5D0A269F"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69789C58" w14:textId="77777777" w:rsidR="000C3DAF" w:rsidRPr="009225CF" w:rsidRDefault="000C3DAF" w:rsidP="000C3DAF">
            <w:pPr>
              <w:pStyle w:val="Naslov4"/>
              <w:rPr>
                <w:sz w:val="20"/>
                <w:szCs w:val="20"/>
              </w:rPr>
            </w:pPr>
            <w:r w:rsidRPr="009225CF">
              <w:rPr>
                <w:color w:val="000000"/>
                <w:sz w:val="20"/>
                <w:szCs w:val="20"/>
              </w:rPr>
              <w:t>46,06</w:t>
            </w:r>
          </w:p>
        </w:tc>
        <w:tc>
          <w:tcPr>
            <w:tcW w:w="802" w:type="dxa"/>
            <w:shd w:val="clear" w:color="auto" w:fill="auto"/>
            <w:vAlign w:val="center"/>
          </w:tcPr>
          <w:p w14:paraId="5312BC1A" w14:textId="77777777" w:rsidR="000C3DAF" w:rsidRPr="009225CF" w:rsidRDefault="000C3DAF" w:rsidP="000C3DAF">
            <w:pPr>
              <w:pStyle w:val="Naslov4"/>
              <w:rPr>
                <w:sz w:val="20"/>
                <w:szCs w:val="20"/>
              </w:rPr>
            </w:pPr>
            <w:r w:rsidRPr="009225CF">
              <w:rPr>
                <w:color w:val="000000"/>
                <w:sz w:val="20"/>
                <w:szCs w:val="20"/>
              </w:rPr>
              <w:t>15,59</w:t>
            </w:r>
          </w:p>
        </w:tc>
        <w:tc>
          <w:tcPr>
            <w:tcW w:w="928" w:type="dxa"/>
            <w:shd w:val="clear" w:color="auto" w:fill="auto"/>
            <w:vAlign w:val="center"/>
          </w:tcPr>
          <w:p w14:paraId="10C70D03" w14:textId="77777777" w:rsidR="000C3DAF" w:rsidRPr="009225CF" w:rsidRDefault="000C3DAF" w:rsidP="000C3DAF">
            <w:pPr>
              <w:pStyle w:val="Naslov4"/>
              <w:rPr>
                <w:sz w:val="20"/>
                <w:szCs w:val="20"/>
              </w:rPr>
            </w:pPr>
            <w:r w:rsidRPr="009225CF">
              <w:rPr>
                <w:sz w:val="20"/>
                <w:szCs w:val="20"/>
              </w:rPr>
              <w:t>5</w:t>
            </w:r>
          </w:p>
        </w:tc>
        <w:tc>
          <w:tcPr>
            <w:tcW w:w="2215" w:type="dxa"/>
            <w:shd w:val="clear" w:color="auto" w:fill="auto"/>
            <w:vAlign w:val="center"/>
          </w:tcPr>
          <w:p w14:paraId="3F4ADE38" w14:textId="77777777" w:rsidR="000C3DAF" w:rsidRPr="009225CF" w:rsidRDefault="000C3DAF" w:rsidP="000C3DAF">
            <w:pPr>
              <w:pStyle w:val="Naslov4"/>
              <w:rPr>
                <w:sz w:val="20"/>
                <w:szCs w:val="20"/>
              </w:rPr>
            </w:pPr>
            <w:r w:rsidRPr="009225CF">
              <w:rPr>
                <w:color w:val="000000"/>
                <w:sz w:val="20"/>
                <w:szCs w:val="20"/>
              </w:rPr>
              <w:t>Gradišče</w:t>
            </w:r>
          </w:p>
        </w:tc>
      </w:tr>
      <w:tr w:rsidR="000C3DAF" w:rsidRPr="00BB5545" w14:paraId="15F235EC" w14:textId="77777777" w:rsidTr="009225CF">
        <w:trPr>
          <w:trHeight w:val="397"/>
          <w:tblHeader/>
        </w:trPr>
        <w:tc>
          <w:tcPr>
            <w:tcW w:w="1940" w:type="dxa"/>
            <w:shd w:val="clear" w:color="auto" w:fill="auto"/>
            <w:vAlign w:val="center"/>
          </w:tcPr>
          <w:p w14:paraId="2FE7B0B1" w14:textId="77777777" w:rsidR="000C3DAF" w:rsidRPr="009225CF" w:rsidRDefault="000C3DAF" w:rsidP="000C3DAF">
            <w:pPr>
              <w:pStyle w:val="Naslov4"/>
              <w:rPr>
                <w:sz w:val="20"/>
                <w:szCs w:val="20"/>
              </w:rPr>
            </w:pPr>
            <w:r w:rsidRPr="009225CF">
              <w:rPr>
                <w:color w:val="000000"/>
                <w:sz w:val="20"/>
                <w:szCs w:val="20"/>
              </w:rPr>
              <w:t>21. 1. 2020 6.48</w:t>
            </w:r>
          </w:p>
        </w:tc>
        <w:tc>
          <w:tcPr>
            <w:tcW w:w="1216" w:type="dxa"/>
            <w:shd w:val="clear" w:color="auto" w:fill="auto"/>
            <w:vAlign w:val="center"/>
          </w:tcPr>
          <w:p w14:paraId="66723DC8" w14:textId="77777777" w:rsidR="000C3DAF" w:rsidRPr="009225CF" w:rsidRDefault="000C3DAF" w:rsidP="000C3DAF">
            <w:pPr>
              <w:pStyle w:val="Naslov4"/>
              <w:rPr>
                <w:sz w:val="20"/>
                <w:szCs w:val="20"/>
              </w:rPr>
            </w:pPr>
            <w:r w:rsidRPr="009225CF">
              <w:rPr>
                <w:color w:val="000000"/>
                <w:sz w:val="20"/>
                <w:szCs w:val="20"/>
              </w:rPr>
              <w:t>2,4</w:t>
            </w:r>
          </w:p>
        </w:tc>
        <w:tc>
          <w:tcPr>
            <w:tcW w:w="1205" w:type="dxa"/>
            <w:shd w:val="clear" w:color="auto" w:fill="auto"/>
            <w:vAlign w:val="center"/>
          </w:tcPr>
          <w:p w14:paraId="47B9066F" w14:textId="77777777" w:rsidR="000C3DAF" w:rsidRPr="009225CF" w:rsidRDefault="000C3DAF" w:rsidP="000C3DAF">
            <w:pPr>
              <w:pStyle w:val="Naslov4"/>
              <w:rPr>
                <w:sz w:val="20"/>
                <w:szCs w:val="20"/>
              </w:rPr>
            </w:pPr>
            <w:r w:rsidRPr="009225CF">
              <w:rPr>
                <w:color w:val="000000"/>
                <w:sz w:val="20"/>
                <w:szCs w:val="20"/>
              </w:rPr>
              <w:t>IV–V</w:t>
            </w:r>
          </w:p>
        </w:tc>
        <w:tc>
          <w:tcPr>
            <w:tcW w:w="756" w:type="dxa"/>
            <w:shd w:val="clear" w:color="auto" w:fill="auto"/>
            <w:vAlign w:val="center"/>
          </w:tcPr>
          <w:p w14:paraId="2038B5EE" w14:textId="77777777" w:rsidR="000C3DAF" w:rsidRPr="009225CF" w:rsidRDefault="000C3DAF" w:rsidP="000C3DAF">
            <w:pPr>
              <w:pStyle w:val="Naslov4"/>
              <w:rPr>
                <w:sz w:val="20"/>
                <w:szCs w:val="20"/>
              </w:rPr>
            </w:pPr>
            <w:r w:rsidRPr="009225CF">
              <w:rPr>
                <w:color w:val="000000"/>
                <w:sz w:val="20"/>
                <w:szCs w:val="20"/>
              </w:rPr>
              <w:t>45,54</w:t>
            </w:r>
          </w:p>
        </w:tc>
        <w:tc>
          <w:tcPr>
            <w:tcW w:w="802" w:type="dxa"/>
            <w:shd w:val="clear" w:color="auto" w:fill="auto"/>
            <w:vAlign w:val="center"/>
          </w:tcPr>
          <w:p w14:paraId="3AA82AA0" w14:textId="77777777" w:rsidR="000C3DAF" w:rsidRPr="009225CF" w:rsidRDefault="000C3DAF" w:rsidP="000C3DAF">
            <w:pPr>
              <w:pStyle w:val="Naslov4"/>
              <w:rPr>
                <w:sz w:val="20"/>
                <w:szCs w:val="20"/>
              </w:rPr>
            </w:pPr>
            <w:r w:rsidRPr="009225CF">
              <w:rPr>
                <w:color w:val="000000"/>
                <w:sz w:val="20"/>
                <w:szCs w:val="20"/>
              </w:rPr>
              <w:t>15,27</w:t>
            </w:r>
          </w:p>
        </w:tc>
        <w:tc>
          <w:tcPr>
            <w:tcW w:w="928" w:type="dxa"/>
            <w:shd w:val="clear" w:color="auto" w:fill="auto"/>
            <w:vAlign w:val="center"/>
          </w:tcPr>
          <w:p w14:paraId="60781AAF" w14:textId="77777777" w:rsidR="000C3DAF" w:rsidRPr="009225CF" w:rsidRDefault="000C3DAF" w:rsidP="000C3DAF">
            <w:pPr>
              <w:pStyle w:val="Naslov4"/>
              <w:rPr>
                <w:sz w:val="20"/>
                <w:szCs w:val="20"/>
              </w:rPr>
            </w:pPr>
            <w:r w:rsidRPr="009225CF">
              <w:rPr>
                <w:sz w:val="20"/>
                <w:szCs w:val="20"/>
              </w:rPr>
              <w:t>8</w:t>
            </w:r>
          </w:p>
        </w:tc>
        <w:tc>
          <w:tcPr>
            <w:tcW w:w="2215" w:type="dxa"/>
            <w:shd w:val="clear" w:color="auto" w:fill="auto"/>
            <w:vAlign w:val="center"/>
          </w:tcPr>
          <w:p w14:paraId="7AA48E40" w14:textId="77777777" w:rsidR="000C3DAF" w:rsidRPr="009225CF" w:rsidRDefault="000C3DAF" w:rsidP="000C3DAF">
            <w:pPr>
              <w:pStyle w:val="Naslov4"/>
              <w:rPr>
                <w:sz w:val="20"/>
                <w:szCs w:val="20"/>
              </w:rPr>
            </w:pPr>
            <w:r w:rsidRPr="009225CF">
              <w:rPr>
                <w:color w:val="000000"/>
                <w:sz w:val="20"/>
                <w:szCs w:val="20"/>
              </w:rPr>
              <w:t>Bedenj</w:t>
            </w:r>
          </w:p>
        </w:tc>
      </w:tr>
      <w:tr w:rsidR="000C3DAF" w:rsidRPr="00BB5545" w14:paraId="2C08A99C" w14:textId="77777777" w:rsidTr="009225CF">
        <w:trPr>
          <w:trHeight w:val="397"/>
          <w:tblHeader/>
        </w:trPr>
        <w:tc>
          <w:tcPr>
            <w:tcW w:w="1940" w:type="dxa"/>
            <w:shd w:val="clear" w:color="auto" w:fill="auto"/>
            <w:vAlign w:val="center"/>
          </w:tcPr>
          <w:p w14:paraId="080B5E34" w14:textId="77777777" w:rsidR="000C3DAF" w:rsidRPr="009225CF" w:rsidRDefault="000C3DAF" w:rsidP="000C3DAF">
            <w:pPr>
              <w:pStyle w:val="Naslov4"/>
              <w:rPr>
                <w:sz w:val="20"/>
                <w:szCs w:val="20"/>
              </w:rPr>
            </w:pPr>
            <w:r w:rsidRPr="009225CF">
              <w:rPr>
                <w:color w:val="000000"/>
                <w:sz w:val="20"/>
                <w:szCs w:val="20"/>
              </w:rPr>
              <w:t>22. 3. 2020 5.24</w:t>
            </w:r>
          </w:p>
        </w:tc>
        <w:tc>
          <w:tcPr>
            <w:tcW w:w="1216" w:type="dxa"/>
            <w:shd w:val="clear" w:color="auto" w:fill="auto"/>
            <w:vAlign w:val="center"/>
          </w:tcPr>
          <w:p w14:paraId="37299E99" w14:textId="77777777" w:rsidR="000C3DAF" w:rsidRPr="009225CF" w:rsidRDefault="000C3DAF" w:rsidP="000C3DAF">
            <w:pPr>
              <w:pStyle w:val="Naslov4"/>
              <w:rPr>
                <w:sz w:val="20"/>
                <w:szCs w:val="20"/>
              </w:rPr>
            </w:pPr>
            <w:r w:rsidRPr="009225CF">
              <w:rPr>
                <w:color w:val="000000"/>
                <w:sz w:val="20"/>
                <w:szCs w:val="20"/>
              </w:rPr>
              <w:t>5,1</w:t>
            </w:r>
          </w:p>
        </w:tc>
        <w:tc>
          <w:tcPr>
            <w:tcW w:w="1205" w:type="dxa"/>
            <w:shd w:val="clear" w:color="auto" w:fill="auto"/>
            <w:vAlign w:val="center"/>
          </w:tcPr>
          <w:p w14:paraId="52B625C7" w14:textId="77777777" w:rsidR="000C3DAF" w:rsidRPr="009225CF" w:rsidRDefault="000C3DAF" w:rsidP="000C3DAF">
            <w:pPr>
              <w:pStyle w:val="Naslov4"/>
              <w:rPr>
                <w:sz w:val="20"/>
                <w:szCs w:val="20"/>
              </w:rPr>
            </w:pPr>
            <w:r w:rsidRPr="009225CF">
              <w:rPr>
                <w:color w:val="000000"/>
                <w:sz w:val="20"/>
                <w:szCs w:val="20"/>
              </w:rPr>
              <w:t>V*</w:t>
            </w:r>
          </w:p>
        </w:tc>
        <w:tc>
          <w:tcPr>
            <w:tcW w:w="756" w:type="dxa"/>
            <w:shd w:val="clear" w:color="auto" w:fill="auto"/>
            <w:vAlign w:val="center"/>
          </w:tcPr>
          <w:p w14:paraId="30D42719" w14:textId="77777777" w:rsidR="000C3DAF" w:rsidRPr="009225CF" w:rsidRDefault="000C3DAF" w:rsidP="000C3DAF">
            <w:pPr>
              <w:pStyle w:val="Naslov4"/>
              <w:rPr>
                <w:sz w:val="20"/>
                <w:szCs w:val="20"/>
              </w:rPr>
            </w:pPr>
            <w:r w:rsidRPr="009225CF">
              <w:rPr>
                <w:color w:val="000000"/>
                <w:sz w:val="20"/>
                <w:szCs w:val="20"/>
              </w:rPr>
              <w:t>45,89</w:t>
            </w:r>
          </w:p>
        </w:tc>
        <w:tc>
          <w:tcPr>
            <w:tcW w:w="802" w:type="dxa"/>
            <w:shd w:val="clear" w:color="auto" w:fill="auto"/>
            <w:vAlign w:val="center"/>
          </w:tcPr>
          <w:p w14:paraId="55ECC1D2" w14:textId="77777777" w:rsidR="000C3DAF" w:rsidRPr="009225CF" w:rsidRDefault="000C3DAF" w:rsidP="000C3DAF">
            <w:pPr>
              <w:pStyle w:val="Naslov4"/>
              <w:rPr>
                <w:sz w:val="20"/>
                <w:szCs w:val="20"/>
              </w:rPr>
            </w:pPr>
            <w:r w:rsidRPr="009225CF">
              <w:rPr>
                <w:color w:val="000000"/>
                <w:sz w:val="20"/>
                <w:szCs w:val="20"/>
              </w:rPr>
              <w:t>16,01</w:t>
            </w:r>
          </w:p>
        </w:tc>
        <w:tc>
          <w:tcPr>
            <w:tcW w:w="928" w:type="dxa"/>
            <w:shd w:val="clear" w:color="auto" w:fill="auto"/>
            <w:vAlign w:val="center"/>
          </w:tcPr>
          <w:p w14:paraId="76D48A06" w14:textId="77777777" w:rsidR="000C3DAF" w:rsidRPr="009225CF" w:rsidRDefault="000C3DAF" w:rsidP="000C3DAF">
            <w:pPr>
              <w:pStyle w:val="Naslov4"/>
              <w:rPr>
                <w:sz w:val="20"/>
                <w:szCs w:val="20"/>
              </w:rPr>
            </w:pPr>
            <w:r w:rsidRPr="009225CF">
              <w:rPr>
                <w:sz w:val="20"/>
                <w:szCs w:val="20"/>
              </w:rPr>
              <w:t>5</w:t>
            </w:r>
          </w:p>
        </w:tc>
        <w:tc>
          <w:tcPr>
            <w:tcW w:w="2215" w:type="dxa"/>
            <w:shd w:val="clear" w:color="auto" w:fill="auto"/>
            <w:vAlign w:val="center"/>
          </w:tcPr>
          <w:p w14:paraId="52C0083B" w14:textId="77777777" w:rsidR="000C3DAF" w:rsidRPr="009225CF" w:rsidRDefault="000C3DAF" w:rsidP="000C3DAF">
            <w:pPr>
              <w:pStyle w:val="Naslov4"/>
              <w:rPr>
                <w:sz w:val="20"/>
                <w:szCs w:val="20"/>
              </w:rPr>
            </w:pPr>
            <w:r w:rsidRPr="009225CF">
              <w:rPr>
                <w:color w:val="000000"/>
                <w:sz w:val="20"/>
                <w:szCs w:val="20"/>
              </w:rPr>
              <w:t>Zagreb, Hrvaška</w:t>
            </w:r>
          </w:p>
        </w:tc>
      </w:tr>
      <w:tr w:rsidR="000C3DAF" w:rsidRPr="00BB5545" w14:paraId="6337E95F" w14:textId="77777777" w:rsidTr="009225CF">
        <w:trPr>
          <w:trHeight w:val="397"/>
          <w:tblHeader/>
        </w:trPr>
        <w:tc>
          <w:tcPr>
            <w:tcW w:w="1940" w:type="dxa"/>
            <w:shd w:val="clear" w:color="auto" w:fill="auto"/>
            <w:vAlign w:val="center"/>
          </w:tcPr>
          <w:p w14:paraId="635F87E8" w14:textId="77777777" w:rsidR="000C3DAF" w:rsidRPr="009225CF" w:rsidRDefault="000C3DAF" w:rsidP="000C3DAF">
            <w:pPr>
              <w:pStyle w:val="Naslov4"/>
              <w:rPr>
                <w:sz w:val="20"/>
                <w:szCs w:val="20"/>
              </w:rPr>
            </w:pPr>
            <w:r w:rsidRPr="009225CF">
              <w:rPr>
                <w:color w:val="000000"/>
                <w:sz w:val="20"/>
                <w:szCs w:val="20"/>
              </w:rPr>
              <w:t>28. 12. 2020 5.28</w:t>
            </w:r>
          </w:p>
        </w:tc>
        <w:tc>
          <w:tcPr>
            <w:tcW w:w="1216" w:type="dxa"/>
            <w:shd w:val="clear" w:color="auto" w:fill="auto"/>
            <w:vAlign w:val="center"/>
          </w:tcPr>
          <w:p w14:paraId="62EDBEFF" w14:textId="77777777" w:rsidR="000C3DAF" w:rsidRPr="009225CF" w:rsidRDefault="000C3DAF" w:rsidP="000C3DAF">
            <w:pPr>
              <w:pStyle w:val="Naslov4"/>
              <w:rPr>
                <w:sz w:val="20"/>
                <w:szCs w:val="20"/>
              </w:rPr>
            </w:pPr>
            <w:r w:rsidRPr="009225CF">
              <w:rPr>
                <w:color w:val="000000"/>
                <w:sz w:val="20"/>
                <w:szCs w:val="20"/>
              </w:rPr>
              <w:t>5,1</w:t>
            </w:r>
          </w:p>
        </w:tc>
        <w:tc>
          <w:tcPr>
            <w:tcW w:w="1205" w:type="dxa"/>
            <w:shd w:val="clear" w:color="auto" w:fill="auto"/>
            <w:vAlign w:val="center"/>
          </w:tcPr>
          <w:p w14:paraId="55C5362B" w14:textId="77777777" w:rsidR="000C3DAF" w:rsidRPr="009225CF" w:rsidRDefault="000C3DAF" w:rsidP="000C3DAF">
            <w:pPr>
              <w:pStyle w:val="Naslov4"/>
              <w:rPr>
                <w:sz w:val="20"/>
                <w:szCs w:val="20"/>
              </w:rPr>
            </w:pPr>
            <w:r w:rsidRPr="009225CF">
              <w:rPr>
                <w:color w:val="000000"/>
                <w:sz w:val="20"/>
                <w:szCs w:val="20"/>
              </w:rPr>
              <w:t>V*</w:t>
            </w:r>
          </w:p>
        </w:tc>
        <w:tc>
          <w:tcPr>
            <w:tcW w:w="756" w:type="dxa"/>
            <w:shd w:val="clear" w:color="auto" w:fill="auto"/>
            <w:vAlign w:val="center"/>
          </w:tcPr>
          <w:p w14:paraId="09BC014A" w14:textId="77777777" w:rsidR="000C3DAF" w:rsidRPr="009225CF" w:rsidRDefault="000C3DAF" w:rsidP="000C3DAF">
            <w:pPr>
              <w:pStyle w:val="Naslov4"/>
              <w:rPr>
                <w:sz w:val="20"/>
                <w:szCs w:val="20"/>
              </w:rPr>
            </w:pPr>
            <w:r w:rsidRPr="009225CF">
              <w:rPr>
                <w:color w:val="000000"/>
                <w:sz w:val="20"/>
                <w:szCs w:val="20"/>
              </w:rPr>
              <w:t>45,51</w:t>
            </w:r>
          </w:p>
        </w:tc>
        <w:tc>
          <w:tcPr>
            <w:tcW w:w="802" w:type="dxa"/>
            <w:shd w:val="clear" w:color="auto" w:fill="auto"/>
            <w:vAlign w:val="center"/>
          </w:tcPr>
          <w:p w14:paraId="0C8A3C6B" w14:textId="77777777" w:rsidR="000C3DAF" w:rsidRPr="009225CF" w:rsidRDefault="000C3DAF" w:rsidP="000C3DAF">
            <w:pPr>
              <w:pStyle w:val="Naslov4"/>
              <w:rPr>
                <w:sz w:val="20"/>
                <w:szCs w:val="20"/>
              </w:rPr>
            </w:pPr>
            <w:r w:rsidRPr="009225CF">
              <w:rPr>
                <w:color w:val="000000"/>
                <w:sz w:val="20"/>
                <w:szCs w:val="20"/>
              </w:rPr>
              <w:t>16,02</w:t>
            </w:r>
          </w:p>
        </w:tc>
        <w:tc>
          <w:tcPr>
            <w:tcW w:w="928" w:type="dxa"/>
            <w:shd w:val="clear" w:color="auto" w:fill="auto"/>
            <w:vAlign w:val="center"/>
          </w:tcPr>
          <w:p w14:paraId="2E3C81C1" w14:textId="77777777" w:rsidR="000C3DAF" w:rsidRPr="009225CF" w:rsidRDefault="000C3DAF" w:rsidP="000C3DAF">
            <w:pPr>
              <w:pStyle w:val="Naslov4"/>
              <w:rPr>
                <w:sz w:val="20"/>
                <w:szCs w:val="20"/>
              </w:rPr>
            </w:pPr>
          </w:p>
        </w:tc>
        <w:tc>
          <w:tcPr>
            <w:tcW w:w="2215" w:type="dxa"/>
            <w:shd w:val="clear" w:color="auto" w:fill="auto"/>
            <w:vAlign w:val="center"/>
          </w:tcPr>
          <w:p w14:paraId="624A9B62" w14:textId="77777777" w:rsidR="000C3DAF" w:rsidRPr="009225CF" w:rsidRDefault="000C3DAF" w:rsidP="000C3DAF">
            <w:pPr>
              <w:pStyle w:val="Naslov4"/>
              <w:rPr>
                <w:sz w:val="20"/>
                <w:szCs w:val="20"/>
              </w:rPr>
            </w:pPr>
            <w:r w:rsidRPr="009225CF">
              <w:rPr>
                <w:color w:val="000000"/>
                <w:sz w:val="20"/>
                <w:szCs w:val="20"/>
              </w:rPr>
              <w:t>Petrinja, Hrvaška</w:t>
            </w:r>
          </w:p>
        </w:tc>
      </w:tr>
      <w:tr w:rsidR="000C3DAF" w:rsidRPr="00BB5545" w14:paraId="231D9217" w14:textId="77777777" w:rsidTr="009225CF">
        <w:trPr>
          <w:trHeight w:val="397"/>
          <w:tblHeader/>
        </w:trPr>
        <w:tc>
          <w:tcPr>
            <w:tcW w:w="1940" w:type="dxa"/>
            <w:shd w:val="clear" w:color="auto" w:fill="auto"/>
            <w:vAlign w:val="center"/>
          </w:tcPr>
          <w:p w14:paraId="7300DB7E" w14:textId="77777777" w:rsidR="000C3DAF" w:rsidRPr="009225CF" w:rsidRDefault="000C3DAF" w:rsidP="000C3DAF">
            <w:pPr>
              <w:pStyle w:val="Naslov4"/>
              <w:rPr>
                <w:sz w:val="20"/>
                <w:szCs w:val="20"/>
              </w:rPr>
            </w:pPr>
            <w:r w:rsidRPr="009225CF">
              <w:rPr>
                <w:color w:val="000000"/>
                <w:sz w:val="20"/>
                <w:szCs w:val="20"/>
              </w:rPr>
              <w:t>29. 12. 2020 11.19</w:t>
            </w:r>
          </w:p>
        </w:tc>
        <w:tc>
          <w:tcPr>
            <w:tcW w:w="1216" w:type="dxa"/>
            <w:shd w:val="clear" w:color="auto" w:fill="auto"/>
            <w:vAlign w:val="center"/>
          </w:tcPr>
          <w:p w14:paraId="02F165E4" w14:textId="77777777" w:rsidR="000C3DAF" w:rsidRPr="009225CF" w:rsidRDefault="000C3DAF" w:rsidP="000C3DAF">
            <w:pPr>
              <w:pStyle w:val="Naslov4"/>
              <w:rPr>
                <w:sz w:val="20"/>
                <w:szCs w:val="20"/>
              </w:rPr>
            </w:pPr>
            <w:r w:rsidRPr="009225CF">
              <w:rPr>
                <w:color w:val="000000"/>
                <w:sz w:val="20"/>
                <w:szCs w:val="20"/>
              </w:rPr>
              <w:t>6,1</w:t>
            </w:r>
          </w:p>
        </w:tc>
        <w:tc>
          <w:tcPr>
            <w:tcW w:w="1205" w:type="dxa"/>
            <w:shd w:val="clear" w:color="auto" w:fill="auto"/>
            <w:vAlign w:val="center"/>
          </w:tcPr>
          <w:p w14:paraId="01DE8BB6" w14:textId="77777777" w:rsidR="000C3DAF" w:rsidRPr="009225CF" w:rsidRDefault="000C3DAF" w:rsidP="000C3DAF">
            <w:pPr>
              <w:pStyle w:val="Naslov4"/>
              <w:rPr>
                <w:sz w:val="20"/>
                <w:szCs w:val="20"/>
              </w:rPr>
            </w:pPr>
            <w:r w:rsidRPr="009225CF">
              <w:rPr>
                <w:color w:val="000000"/>
                <w:sz w:val="20"/>
                <w:szCs w:val="20"/>
              </w:rPr>
              <w:t>V*</w:t>
            </w:r>
          </w:p>
        </w:tc>
        <w:tc>
          <w:tcPr>
            <w:tcW w:w="756" w:type="dxa"/>
            <w:shd w:val="clear" w:color="auto" w:fill="auto"/>
            <w:vAlign w:val="center"/>
          </w:tcPr>
          <w:p w14:paraId="51A27B38" w14:textId="77777777" w:rsidR="000C3DAF" w:rsidRPr="009225CF" w:rsidRDefault="000C3DAF" w:rsidP="000C3DAF">
            <w:pPr>
              <w:pStyle w:val="Naslov4"/>
              <w:rPr>
                <w:sz w:val="20"/>
                <w:szCs w:val="20"/>
              </w:rPr>
            </w:pPr>
            <w:r w:rsidRPr="009225CF">
              <w:rPr>
                <w:color w:val="000000"/>
                <w:sz w:val="20"/>
                <w:szCs w:val="20"/>
              </w:rPr>
              <w:t>45,51</w:t>
            </w:r>
          </w:p>
        </w:tc>
        <w:tc>
          <w:tcPr>
            <w:tcW w:w="802" w:type="dxa"/>
            <w:shd w:val="clear" w:color="auto" w:fill="auto"/>
            <w:vAlign w:val="center"/>
          </w:tcPr>
          <w:p w14:paraId="615DE35C" w14:textId="77777777" w:rsidR="000C3DAF" w:rsidRPr="009225CF" w:rsidRDefault="000C3DAF" w:rsidP="000C3DAF">
            <w:pPr>
              <w:pStyle w:val="Naslov4"/>
              <w:rPr>
                <w:sz w:val="20"/>
                <w:szCs w:val="20"/>
              </w:rPr>
            </w:pPr>
            <w:r w:rsidRPr="009225CF">
              <w:rPr>
                <w:color w:val="000000"/>
                <w:sz w:val="20"/>
                <w:szCs w:val="20"/>
              </w:rPr>
              <w:t>26,02</w:t>
            </w:r>
          </w:p>
        </w:tc>
        <w:tc>
          <w:tcPr>
            <w:tcW w:w="928" w:type="dxa"/>
            <w:shd w:val="clear" w:color="auto" w:fill="auto"/>
            <w:vAlign w:val="center"/>
          </w:tcPr>
          <w:p w14:paraId="69E838AE" w14:textId="77777777" w:rsidR="000C3DAF" w:rsidRPr="009225CF" w:rsidRDefault="000C3DAF" w:rsidP="000C3DAF">
            <w:pPr>
              <w:pStyle w:val="Naslov4"/>
              <w:rPr>
                <w:sz w:val="20"/>
                <w:szCs w:val="20"/>
              </w:rPr>
            </w:pPr>
          </w:p>
        </w:tc>
        <w:tc>
          <w:tcPr>
            <w:tcW w:w="2215" w:type="dxa"/>
            <w:shd w:val="clear" w:color="auto" w:fill="auto"/>
            <w:vAlign w:val="center"/>
          </w:tcPr>
          <w:p w14:paraId="0CD35982" w14:textId="77777777" w:rsidR="000C3DAF" w:rsidRPr="009225CF" w:rsidRDefault="000C3DAF" w:rsidP="000C3DAF">
            <w:pPr>
              <w:pStyle w:val="Naslov4"/>
              <w:rPr>
                <w:sz w:val="20"/>
                <w:szCs w:val="20"/>
              </w:rPr>
            </w:pPr>
            <w:r w:rsidRPr="009225CF">
              <w:rPr>
                <w:color w:val="000000"/>
                <w:sz w:val="20"/>
                <w:szCs w:val="20"/>
              </w:rPr>
              <w:t>Petrinja, Hrvaška</w:t>
            </w:r>
          </w:p>
        </w:tc>
      </w:tr>
    </w:tbl>
    <w:p w14:paraId="407A493B" w14:textId="77777777" w:rsidR="000C3DAF" w:rsidRDefault="000C3DAF" w:rsidP="000C3DAF">
      <w:r>
        <w:t xml:space="preserve">* </w:t>
      </w:r>
      <w:r w:rsidRPr="00B30554">
        <w:t>- največji učinki potresa v Sloveniji</w:t>
      </w:r>
    </w:p>
    <w:p w14:paraId="2E584436" w14:textId="43FB9CE4" w:rsidR="000372E5" w:rsidRPr="00B30554" w:rsidRDefault="000372E5" w:rsidP="000C3DAF">
      <w:r>
        <w:lastRenderedPageBreak/>
        <w:t xml:space="preserve">Vir: </w:t>
      </w:r>
      <w:r w:rsidR="00594839">
        <w:t>Agencija RS za okolje</w:t>
      </w:r>
    </w:p>
    <w:p w14:paraId="0B3D950D" w14:textId="77777777" w:rsidR="000C3DAF" w:rsidRPr="000C3DAF" w:rsidRDefault="000C3DAF" w:rsidP="00AB5A9F">
      <w:pPr>
        <w:pStyle w:val="Naslov2"/>
        <w:rPr>
          <w:rFonts w:asciiTheme="minorHAnsi" w:hAnsiTheme="minorHAnsi" w:cstheme="minorBidi"/>
          <w:sz w:val="22"/>
          <w:szCs w:val="22"/>
        </w:rPr>
      </w:pPr>
      <w:r w:rsidRPr="00BB5545">
        <w:t xml:space="preserve">Potres </w:t>
      </w:r>
      <w:r>
        <w:t>pri Brežicah</w:t>
      </w:r>
      <w:r w:rsidRPr="00BB5545">
        <w:t xml:space="preserve"> </w:t>
      </w:r>
      <w:r>
        <w:t>9</w:t>
      </w:r>
      <w:r w:rsidRPr="00BB5545">
        <w:t xml:space="preserve">. </w:t>
      </w:r>
      <w:r>
        <w:t>4</w:t>
      </w:r>
      <w:r w:rsidRPr="00BB5545">
        <w:t>. 201</w:t>
      </w:r>
      <w:r>
        <w:t>6</w:t>
      </w:r>
      <w:r w:rsidRPr="00BB5545">
        <w:t xml:space="preserve"> ob </w:t>
      </w:r>
      <w:r>
        <w:t>13</w:t>
      </w:r>
      <w:r w:rsidRPr="00BB5545">
        <w:t>.</w:t>
      </w:r>
      <w:r>
        <w:t>0</w:t>
      </w:r>
      <w:r w:rsidRPr="00BB5545">
        <w:t xml:space="preserve">2 UTC z magnitudo </w:t>
      </w:r>
      <w:r>
        <w:t>3,4</w:t>
      </w:r>
    </w:p>
    <w:p w14:paraId="548BC77F" w14:textId="5BE08D35" w:rsidR="000C3DAF" w:rsidRPr="00B30554" w:rsidRDefault="000C3DAF" w:rsidP="000C3DAF">
      <w:r w:rsidRPr="00B30554">
        <w:t>Najmočnejši potres leta 2016 v Sloveniji je imel magnitudo 3,4</w:t>
      </w:r>
      <w:r w:rsidR="00594839">
        <w:t xml:space="preserve"> (Jesenko in drugi, 2014)</w:t>
      </w:r>
      <w:r w:rsidRPr="00B30554">
        <w:t>. Nadžarišče potresa je bilo v bližini Brežic, globina žarišča pa je bila 9 km. Intenzitet</w:t>
      </w:r>
      <w:r w:rsidR="008405BB">
        <w:t>a</w:t>
      </w:r>
      <w:r w:rsidRPr="00B30554">
        <w:t xml:space="preserve"> po naseljih </w:t>
      </w:r>
      <w:r w:rsidR="008405BB">
        <w:t xml:space="preserve">je bila ocenjena </w:t>
      </w:r>
      <w:r w:rsidRPr="00B30554">
        <w:t>na podlagi 649 izpolnjenih vprašalnikov o učinkih potresa (247 papirnih in 402 elektronska). Največj</w:t>
      </w:r>
      <w:r w:rsidR="008405BB">
        <w:t>a</w:t>
      </w:r>
      <w:r w:rsidRPr="00B30554">
        <w:t xml:space="preserve"> intenzitet</w:t>
      </w:r>
      <w:r w:rsidR="008405BB">
        <w:t>a</w:t>
      </w:r>
      <w:r w:rsidRPr="00B30554">
        <w:t xml:space="preserve"> potresa, V EMS-98, </w:t>
      </w:r>
      <w:r w:rsidR="008405BB">
        <w:t>je bila ocenjena</w:t>
      </w:r>
      <w:r w:rsidRPr="00B30554">
        <w:t xml:space="preserve"> v Brežicah in Malem Vrhu, kjer so prebivalci poleg razpok v ometu in zidovih navedli močno tresenje in bobnenje, padanje knjig, izgubo ravnotežja, prestrašenost, žvenket steklenine in premik pohištva. Po poročanju prebivalcev so zelo majhne poškodbe na stavbah (lasaste razpoke v ometu, odpadanje manjših kosov ometa) nastale v oddaljenosti do 10 km od nadžarišča (ocena intenzitete IV−V EMS-98), učinke IV EMS-98 pa so navedli v območju okrog 25 km od nadžarišča, severno pa tudi do 40 km. Potres so zaznali v večini vzhodnega dela Slovenije, posamezniki tudi v osrednji Sloveniji, najdalj (123 km) pa poročevalec iz Idrije.</w:t>
      </w:r>
    </w:p>
    <w:p w14:paraId="117140AF" w14:textId="0D69143D" w:rsidR="000C3DAF" w:rsidRPr="00B30554" w:rsidRDefault="000C3DAF" w:rsidP="000C3DAF">
      <w:r w:rsidRPr="00B30554">
        <w:t xml:space="preserve">Po podatkih hrvaških seizmologov je bila na hrvaški strani meje največja intenziteta V MSK (intenzitetna lestvica </w:t>
      </w:r>
      <w:r w:rsidRPr="00B30554">
        <w:rPr>
          <w:color w:val="222222"/>
          <w:shd w:val="clear" w:color="auto" w:fill="FFFFFF"/>
        </w:rPr>
        <w:t>Medvedev-Sponheuer-Karnik; Medvedev in drugi, 1964</w:t>
      </w:r>
      <w:r w:rsidRPr="00B30554">
        <w:t>) dosežena v naseljih Vukovo Selo in Sv. Križ Harmica. Za laično razumevanje lahko privzamemo, da se intenziteti, opredeljeni po lestvicah MSK in EMS-98, ne razlikujeta bistveno (Musson in drugi, 20</w:t>
      </w:r>
      <w:r w:rsidR="00594839">
        <w:t>10</w:t>
      </w:r>
      <w:r w:rsidRPr="00B30554">
        <w:t xml:space="preserve">). Potres so čutili  na severovzhodu do Krapine, na vzhodu do Zagreba z okolico, na jugu pa do naselja Jastrebarsko. V Avstriji so ga čutili v treh naseljih južno od Gradca. </w:t>
      </w:r>
    </w:p>
    <w:p w14:paraId="40CB427B" w14:textId="33466FB6" w:rsidR="000C3DAF" w:rsidRPr="00BB5545" w:rsidRDefault="00FC58A7" w:rsidP="00AB5A9F">
      <w:pPr>
        <w:pStyle w:val="Naslov4"/>
      </w:pPr>
      <w:r w:rsidRPr="00594839">
        <w:rPr>
          <w:highlight w:val="yellow"/>
        </w:rPr>
        <w:t xml:space="preserve">Preglednica </w:t>
      </w:r>
      <w:r w:rsidR="00594839" w:rsidRPr="00594839">
        <w:rPr>
          <w:highlight w:val="yellow"/>
        </w:rPr>
        <w:t>b</w:t>
      </w:r>
      <w:r>
        <w:t xml:space="preserve">: </w:t>
      </w:r>
      <w:r w:rsidR="000C3DAF" w:rsidRPr="00BB5545">
        <w:t xml:space="preserve">Učinki potresa </w:t>
      </w:r>
      <w:r w:rsidR="000C3DAF">
        <w:t>pri Brežicah</w:t>
      </w:r>
      <w:r w:rsidR="000C3DAF" w:rsidRPr="00BB5545">
        <w:t xml:space="preserve">, ki so </w:t>
      </w:r>
      <w:r w:rsidR="000C3DAF">
        <w:t>dosegli</w:t>
      </w:r>
      <w:r w:rsidR="000C3DAF" w:rsidRPr="00BB5545">
        <w:t xml:space="preserve"> intenziteto V EMS-98 </w:t>
      </w:r>
    </w:p>
    <w:tbl>
      <w:tblPr>
        <w:tblW w:w="8982" w:type="dxa"/>
        <w:tblInd w:w="80" w:type="dxa"/>
        <w:tblCellMar>
          <w:left w:w="70" w:type="dxa"/>
          <w:right w:w="70" w:type="dxa"/>
        </w:tblCellMar>
        <w:tblLook w:val="04A0" w:firstRow="1" w:lastRow="0" w:firstColumn="1" w:lastColumn="0" w:noHBand="0" w:noVBand="1"/>
      </w:tblPr>
      <w:tblGrid>
        <w:gridCol w:w="2117"/>
        <w:gridCol w:w="1195"/>
        <w:gridCol w:w="1276"/>
        <w:gridCol w:w="2552"/>
        <w:gridCol w:w="1842"/>
      </w:tblGrid>
      <w:tr w:rsidR="000C3DAF" w:rsidRPr="00BB5545" w14:paraId="5485127B" w14:textId="77777777" w:rsidTr="00972259">
        <w:trPr>
          <w:trHeight w:val="1003"/>
        </w:trPr>
        <w:tc>
          <w:tcPr>
            <w:tcW w:w="2117" w:type="dxa"/>
            <w:tcBorders>
              <w:top w:val="single" w:sz="4" w:space="0" w:color="auto"/>
              <w:left w:val="single" w:sz="8" w:space="0" w:color="auto"/>
              <w:bottom w:val="single" w:sz="4" w:space="0" w:color="auto"/>
              <w:right w:val="single" w:sz="4" w:space="0" w:color="auto"/>
            </w:tcBorders>
            <w:shd w:val="clear" w:color="auto" w:fill="auto"/>
            <w:vAlign w:val="bottom"/>
          </w:tcPr>
          <w:p w14:paraId="50C23868" w14:textId="77777777" w:rsidR="000C3DAF" w:rsidRPr="00BB5545" w:rsidRDefault="000C3DAF" w:rsidP="000C3DAF">
            <w:pPr>
              <w:pStyle w:val="Naslov4"/>
              <w:rPr>
                <w:color w:val="000000"/>
              </w:rPr>
            </w:pPr>
            <w:r>
              <w:t>o</w:t>
            </w:r>
            <w:r w:rsidRPr="000C3DAF">
              <w:t>ddaljenost od nadžarišča v km</w:t>
            </w:r>
          </w:p>
        </w:tc>
        <w:tc>
          <w:tcPr>
            <w:tcW w:w="1195" w:type="dxa"/>
            <w:tcBorders>
              <w:top w:val="single" w:sz="4" w:space="0" w:color="auto"/>
              <w:left w:val="nil"/>
              <w:bottom w:val="single" w:sz="4" w:space="0" w:color="auto"/>
              <w:right w:val="single" w:sz="4" w:space="0" w:color="auto"/>
            </w:tcBorders>
            <w:shd w:val="clear" w:color="auto" w:fill="auto"/>
            <w:vAlign w:val="center"/>
          </w:tcPr>
          <w:p w14:paraId="45FAD1CF" w14:textId="77777777" w:rsidR="000C3DAF" w:rsidRPr="000C3DAF" w:rsidRDefault="000C3DAF" w:rsidP="000C3DAF">
            <w:pPr>
              <w:pStyle w:val="Naslov4"/>
            </w:pPr>
            <w:r w:rsidRPr="000C3DAF">
              <w:t>° N</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4FDED8" w14:textId="77777777" w:rsidR="000C3DAF" w:rsidRPr="000C3DAF" w:rsidRDefault="000C3DAF" w:rsidP="000C3DAF">
            <w:pPr>
              <w:pStyle w:val="Naslov4"/>
            </w:pPr>
            <w:r w:rsidRPr="000C3DAF">
              <w:t>° E</w:t>
            </w:r>
          </w:p>
        </w:tc>
        <w:tc>
          <w:tcPr>
            <w:tcW w:w="2552" w:type="dxa"/>
            <w:tcBorders>
              <w:top w:val="single" w:sz="4" w:space="0" w:color="auto"/>
              <w:left w:val="nil"/>
              <w:bottom w:val="single" w:sz="4" w:space="0" w:color="auto"/>
              <w:right w:val="single" w:sz="4" w:space="0" w:color="auto"/>
            </w:tcBorders>
            <w:shd w:val="clear" w:color="auto" w:fill="auto"/>
            <w:vAlign w:val="center"/>
          </w:tcPr>
          <w:p w14:paraId="0D24ECD9" w14:textId="77777777" w:rsidR="000C3DAF" w:rsidRPr="000C3DAF" w:rsidRDefault="000C3DAF" w:rsidP="000C3DAF">
            <w:pPr>
              <w:pStyle w:val="Naslov4"/>
            </w:pPr>
            <w:r w:rsidRPr="000C3DAF">
              <w:t>kraj</w:t>
            </w:r>
          </w:p>
        </w:tc>
        <w:tc>
          <w:tcPr>
            <w:tcW w:w="1842" w:type="dxa"/>
            <w:tcBorders>
              <w:top w:val="single" w:sz="4" w:space="0" w:color="auto"/>
              <w:left w:val="nil"/>
              <w:bottom w:val="single" w:sz="4" w:space="0" w:color="auto"/>
              <w:right w:val="single" w:sz="8" w:space="0" w:color="auto"/>
            </w:tcBorders>
            <w:shd w:val="clear" w:color="auto" w:fill="auto"/>
            <w:noWrap/>
            <w:vAlign w:val="center"/>
          </w:tcPr>
          <w:p w14:paraId="5C9EF548" w14:textId="77777777" w:rsidR="000C3DAF" w:rsidRPr="000C3DAF" w:rsidRDefault="000C3DAF" w:rsidP="000C3DAF">
            <w:pPr>
              <w:pStyle w:val="Naslov4"/>
              <w:rPr>
                <w:bCs/>
              </w:rPr>
            </w:pPr>
            <w:r w:rsidRPr="000C3DAF">
              <w:rPr>
                <w:bCs/>
              </w:rPr>
              <w:t>Intenziteta</w:t>
            </w:r>
          </w:p>
          <w:p w14:paraId="5934AAB0" w14:textId="77777777" w:rsidR="000C3DAF" w:rsidRPr="000C3DAF" w:rsidRDefault="000C3DAF" w:rsidP="000C3DAF">
            <w:pPr>
              <w:pStyle w:val="Naslov4"/>
              <w:rPr>
                <w:b/>
                <w:bCs/>
              </w:rPr>
            </w:pPr>
            <w:r w:rsidRPr="000C3DAF">
              <w:rPr>
                <w:bCs/>
              </w:rPr>
              <w:t>EMS-98</w:t>
            </w:r>
          </w:p>
        </w:tc>
      </w:tr>
      <w:tr w:rsidR="000C3DAF" w:rsidRPr="00BB5545" w14:paraId="0953BD8F" w14:textId="77777777" w:rsidTr="00972259">
        <w:trPr>
          <w:trHeight w:val="300"/>
        </w:trPr>
        <w:tc>
          <w:tcPr>
            <w:tcW w:w="2117" w:type="dxa"/>
            <w:tcBorders>
              <w:top w:val="nil"/>
              <w:left w:val="single" w:sz="8" w:space="0" w:color="auto"/>
              <w:bottom w:val="single" w:sz="4" w:space="0" w:color="auto"/>
              <w:right w:val="single" w:sz="4" w:space="0" w:color="auto"/>
            </w:tcBorders>
            <w:shd w:val="clear" w:color="auto" w:fill="auto"/>
            <w:vAlign w:val="bottom"/>
          </w:tcPr>
          <w:p w14:paraId="1022CBC8" w14:textId="77777777" w:rsidR="000C3DAF" w:rsidRPr="008405BB" w:rsidRDefault="000C3DAF" w:rsidP="000C3DAF">
            <w:pPr>
              <w:pStyle w:val="Naslov4"/>
              <w:rPr>
                <w:color w:val="auto"/>
              </w:rPr>
            </w:pPr>
            <w:r w:rsidRPr="008405BB">
              <w:rPr>
                <w:color w:val="auto"/>
              </w:rPr>
              <w:t>0</w:t>
            </w:r>
          </w:p>
        </w:tc>
        <w:tc>
          <w:tcPr>
            <w:tcW w:w="1195" w:type="dxa"/>
            <w:tcBorders>
              <w:top w:val="nil"/>
              <w:left w:val="nil"/>
              <w:bottom w:val="single" w:sz="4" w:space="0" w:color="auto"/>
              <w:right w:val="single" w:sz="4" w:space="0" w:color="auto"/>
            </w:tcBorders>
            <w:shd w:val="clear" w:color="auto" w:fill="auto"/>
            <w:vAlign w:val="center"/>
          </w:tcPr>
          <w:p w14:paraId="21F07BFE" w14:textId="77777777" w:rsidR="000C3DAF" w:rsidRPr="008405BB" w:rsidRDefault="000C3DAF" w:rsidP="000C3DAF">
            <w:pPr>
              <w:pStyle w:val="Naslov4"/>
              <w:rPr>
                <w:color w:val="auto"/>
              </w:rPr>
            </w:pPr>
            <w:r w:rsidRPr="008405BB">
              <w:rPr>
                <w:color w:val="auto"/>
              </w:rPr>
              <w:t>45,916</w:t>
            </w:r>
          </w:p>
        </w:tc>
        <w:tc>
          <w:tcPr>
            <w:tcW w:w="1276" w:type="dxa"/>
            <w:tcBorders>
              <w:top w:val="nil"/>
              <w:left w:val="nil"/>
              <w:bottom w:val="single" w:sz="4" w:space="0" w:color="auto"/>
              <w:right w:val="single" w:sz="4" w:space="0" w:color="auto"/>
            </w:tcBorders>
            <w:shd w:val="clear" w:color="auto" w:fill="auto"/>
            <w:vAlign w:val="center"/>
          </w:tcPr>
          <w:p w14:paraId="21D18BED" w14:textId="77777777" w:rsidR="000C3DAF" w:rsidRPr="008405BB" w:rsidRDefault="000C3DAF" w:rsidP="000C3DAF">
            <w:pPr>
              <w:pStyle w:val="Naslov4"/>
              <w:rPr>
                <w:color w:val="auto"/>
              </w:rPr>
            </w:pPr>
            <w:r w:rsidRPr="008405BB">
              <w:rPr>
                <w:color w:val="auto"/>
              </w:rPr>
              <w:t>15,60</w:t>
            </w:r>
          </w:p>
        </w:tc>
        <w:tc>
          <w:tcPr>
            <w:tcW w:w="2552" w:type="dxa"/>
            <w:tcBorders>
              <w:top w:val="nil"/>
              <w:left w:val="nil"/>
              <w:bottom w:val="single" w:sz="4" w:space="0" w:color="auto"/>
              <w:right w:val="single" w:sz="4" w:space="0" w:color="auto"/>
            </w:tcBorders>
            <w:shd w:val="clear" w:color="auto" w:fill="auto"/>
            <w:vAlign w:val="center"/>
          </w:tcPr>
          <w:p w14:paraId="7EF1D5F7" w14:textId="77777777" w:rsidR="000C3DAF" w:rsidRPr="008405BB" w:rsidRDefault="000C3DAF" w:rsidP="000C3DAF">
            <w:pPr>
              <w:pStyle w:val="Naslov4"/>
              <w:rPr>
                <w:color w:val="auto"/>
              </w:rPr>
            </w:pPr>
            <w:r w:rsidRPr="008405BB">
              <w:rPr>
                <w:color w:val="auto"/>
              </w:rPr>
              <w:t>Brežice</w:t>
            </w:r>
          </w:p>
        </w:tc>
        <w:tc>
          <w:tcPr>
            <w:tcW w:w="1842" w:type="dxa"/>
            <w:tcBorders>
              <w:top w:val="nil"/>
              <w:left w:val="nil"/>
              <w:bottom w:val="single" w:sz="4" w:space="0" w:color="auto"/>
              <w:right w:val="single" w:sz="8" w:space="0" w:color="auto"/>
            </w:tcBorders>
            <w:shd w:val="clear" w:color="auto" w:fill="auto"/>
            <w:noWrap/>
            <w:vAlign w:val="bottom"/>
          </w:tcPr>
          <w:p w14:paraId="1EAA60E4" w14:textId="77777777" w:rsidR="000C3DAF" w:rsidRPr="008405BB" w:rsidRDefault="000C3DAF" w:rsidP="000C3DAF">
            <w:pPr>
              <w:pStyle w:val="Naslov4"/>
              <w:rPr>
                <w:color w:val="auto"/>
              </w:rPr>
            </w:pPr>
            <w:r w:rsidRPr="008405BB">
              <w:rPr>
                <w:color w:val="auto"/>
              </w:rPr>
              <w:t>V</w:t>
            </w:r>
          </w:p>
        </w:tc>
      </w:tr>
      <w:tr w:rsidR="000C3DAF" w:rsidRPr="00BB5545" w14:paraId="5AA2CC98" w14:textId="77777777" w:rsidTr="00972259">
        <w:trPr>
          <w:trHeight w:val="300"/>
        </w:trPr>
        <w:tc>
          <w:tcPr>
            <w:tcW w:w="2117" w:type="dxa"/>
            <w:tcBorders>
              <w:top w:val="nil"/>
              <w:left w:val="single" w:sz="8" w:space="0" w:color="auto"/>
              <w:bottom w:val="single" w:sz="4" w:space="0" w:color="auto"/>
              <w:right w:val="single" w:sz="4" w:space="0" w:color="auto"/>
            </w:tcBorders>
            <w:shd w:val="clear" w:color="auto" w:fill="auto"/>
            <w:vAlign w:val="bottom"/>
          </w:tcPr>
          <w:p w14:paraId="6C9BC94C" w14:textId="77777777" w:rsidR="000C3DAF" w:rsidRPr="008405BB" w:rsidDel="00DE1BD0" w:rsidRDefault="000C3DAF" w:rsidP="000C3DAF">
            <w:pPr>
              <w:pStyle w:val="Naslov4"/>
              <w:rPr>
                <w:color w:val="auto"/>
              </w:rPr>
            </w:pPr>
            <w:r w:rsidRPr="008405BB">
              <w:rPr>
                <w:color w:val="auto"/>
              </w:rPr>
              <w:t>5</w:t>
            </w:r>
          </w:p>
        </w:tc>
        <w:tc>
          <w:tcPr>
            <w:tcW w:w="1195" w:type="dxa"/>
            <w:tcBorders>
              <w:top w:val="nil"/>
              <w:left w:val="nil"/>
              <w:bottom w:val="single" w:sz="4" w:space="0" w:color="auto"/>
              <w:right w:val="single" w:sz="4" w:space="0" w:color="auto"/>
            </w:tcBorders>
            <w:shd w:val="clear" w:color="auto" w:fill="auto"/>
            <w:vAlign w:val="center"/>
          </w:tcPr>
          <w:p w14:paraId="2F866B36" w14:textId="77777777" w:rsidR="000C3DAF" w:rsidRPr="008405BB" w:rsidRDefault="000C3DAF" w:rsidP="000C3DAF">
            <w:pPr>
              <w:pStyle w:val="Naslov4"/>
              <w:rPr>
                <w:color w:val="auto"/>
              </w:rPr>
            </w:pPr>
            <w:r w:rsidRPr="008405BB">
              <w:rPr>
                <w:color w:val="auto"/>
              </w:rPr>
              <w:t>45,963</w:t>
            </w:r>
          </w:p>
        </w:tc>
        <w:tc>
          <w:tcPr>
            <w:tcW w:w="1276" w:type="dxa"/>
            <w:tcBorders>
              <w:top w:val="nil"/>
              <w:left w:val="nil"/>
              <w:bottom w:val="single" w:sz="4" w:space="0" w:color="auto"/>
              <w:right w:val="single" w:sz="4" w:space="0" w:color="auto"/>
            </w:tcBorders>
            <w:shd w:val="clear" w:color="auto" w:fill="auto"/>
            <w:vAlign w:val="center"/>
          </w:tcPr>
          <w:p w14:paraId="52CBC12C" w14:textId="77777777" w:rsidR="000C3DAF" w:rsidRPr="008405BB" w:rsidRDefault="000C3DAF" w:rsidP="000C3DAF">
            <w:pPr>
              <w:pStyle w:val="Naslov4"/>
              <w:rPr>
                <w:color w:val="auto"/>
              </w:rPr>
            </w:pPr>
            <w:r w:rsidRPr="008405BB">
              <w:rPr>
                <w:color w:val="auto"/>
              </w:rPr>
              <w:t>15,622</w:t>
            </w:r>
          </w:p>
        </w:tc>
        <w:tc>
          <w:tcPr>
            <w:tcW w:w="2552" w:type="dxa"/>
            <w:tcBorders>
              <w:top w:val="nil"/>
              <w:left w:val="nil"/>
              <w:bottom w:val="single" w:sz="4" w:space="0" w:color="auto"/>
              <w:right w:val="single" w:sz="4" w:space="0" w:color="auto"/>
            </w:tcBorders>
            <w:shd w:val="clear" w:color="auto" w:fill="auto"/>
            <w:vAlign w:val="center"/>
          </w:tcPr>
          <w:p w14:paraId="6DBE848E" w14:textId="77777777" w:rsidR="000C3DAF" w:rsidRPr="008405BB" w:rsidDel="000F3415" w:rsidRDefault="000C3DAF" w:rsidP="000C3DAF">
            <w:pPr>
              <w:pStyle w:val="Naslov4"/>
              <w:rPr>
                <w:color w:val="auto"/>
              </w:rPr>
            </w:pPr>
            <w:r w:rsidRPr="008405BB">
              <w:rPr>
                <w:color w:val="auto"/>
              </w:rPr>
              <w:t>Mali Vrh</w:t>
            </w:r>
          </w:p>
        </w:tc>
        <w:tc>
          <w:tcPr>
            <w:tcW w:w="1842" w:type="dxa"/>
            <w:tcBorders>
              <w:top w:val="nil"/>
              <w:left w:val="nil"/>
              <w:bottom w:val="single" w:sz="4" w:space="0" w:color="auto"/>
              <w:right w:val="single" w:sz="8" w:space="0" w:color="auto"/>
            </w:tcBorders>
            <w:shd w:val="clear" w:color="auto" w:fill="auto"/>
            <w:noWrap/>
            <w:vAlign w:val="bottom"/>
          </w:tcPr>
          <w:p w14:paraId="40F0380B" w14:textId="77777777" w:rsidR="000C3DAF" w:rsidRPr="008405BB" w:rsidDel="000F3415" w:rsidRDefault="000C3DAF" w:rsidP="000C3DAF">
            <w:pPr>
              <w:pStyle w:val="Naslov4"/>
              <w:rPr>
                <w:color w:val="auto"/>
              </w:rPr>
            </w:pPr>
            <w:r w:rsidRPr="008405BB">
              <w:rPr>
                <w:color w:val="auto"/>
              </w:rPr>
              <w:t>V</w:t>
            </w:r>
          </w:p>
        </w:tc>
      </w:tr>
      <w:tr w:rsidR="000C3DAF" w:rsidRPr="00BB5545" w14:paraId="611D64F9" w14:textId="77777777" w:rsidTr="00972259">
        <w:trPr>
          <w:trHeight w:val="300"/>
        </w:trPr>
        <w:tc>
          <w:tcPr>
            <w:tcW w:w="2117" w:type="dxa"/>
            <w:tcBorders>
              <w:top w:val="nil"/>
              <w:left w:val="single" w:sz="8" w:space="0" w:color="auto"/>
              <w:bottom w:val="single" w:sz="4" w:space="0" w:color="auto"/>
              <w:right w:val="single" w:sz="4" w:space="0" w:color="auto"/>
            </w:tcBorders>
            <w:shd w:val="clear" w:color="auto" w:fill="auto"/>
            <w:vAlign w:val="center"/>
          </w:tcPr>
          <w:p w14:paraId="328FD1D0" w14:textId="77777777" w:rsidR="000C3DAF" w:rsidRPr="008405BB" w:rsidRDefault="000C3DAF" w:rsidP="000C3DAF">
            <w:pPr>
              <w:pStyle w:val="Naslov4"/>
              <w:rPr>
                <w:color w:val="auto"/>
              </w:rPr>
            </w:pPr>
            <w:r w:rsidRPr="008405BB">
              <w:rPr>
                <w:color w:val="auto"/>
              </w:rPr>
              <w:t>7</w:t>
            </w:r>
          </w:p>
        </w:tc>
        <w:tc>
          <w:tcPr>
            <w:tcW w:w="1195" w:type="dxa"/>
            <w:tcBorders>
              <w:top w:val="nil"/>
              <w:left w:val="nil"/>
              <w:bottom w:val="single" w:sz="4" w:space="0" w:color="auto"/>
              <w:right w:val="single" w:sz="4" w:space="0" w:color="auto"/>
            </w:tcBorders>
            <w:shd w:val="clear" w:color="auto" w:fill="auto"/>
            <w:vAlign w:val="center"/>
          </w:tcPr>
          <w:p w14:paraId="5270F64C" w14:textId="77777777" w:rsidR="000C3DAF" w:rsidRPr="008405BB" w:rsidRDefault="000C3DAF" w:rsidP="000C3DAF">
            <w:pPr>
              <w:pStyle w:val="Naslov4"/>
              <w:rPr>
                <w:color w:val="auto"/>
              </w:rPr>
            </w:pPr>
            <w:r w:rsidRPr="008405BB">
              <w:rPr>
                <w:color w:val="auto"/>
              </w:rPr>
              <w:t>45,905</w:t>
            </w:r>
          </w:p>
        </w:tc>
        <w:tc>
          <w:tcPr>
            <w:tcW w:w="1276" w:type="dxa"/>
            <w:tcBorders>
              <w:top w:val="nil"/>
              <w:left w:val="nil"/>
              <w:bottom w:val="single" w:sz="4" w:space="0" w:color="auto"/>
              <w:right w:val="single" w:sz="4" w:space="0" w:color="auto"/>
            </w:tcBorders>
            <w:shd w:val="clear" w:color="auto" w:fill="auto"/>
            <w:vAlign w:val="center"/>
          </w:tcPr>
          <w:p w14:paraId="52A5A45D" w14:textId="77777777" w:rsidR="000C3DAF" w:rsidRPr="008405BB" w:rsidRDefault="000C3DAF" w:rsidP="000C3DAF">
            <w:pPr>
              <w:pStyle w:val="Naslov4"/>
              <w:rPr>
                <w:color w:val="auto"/>
              </w:rPr>
            </w:pPr>
            <w:r w:rsidRPr="008405BB">
              <w:rPr>
                <w:color w:val="auto"/>
              </w:rPr>
              <w:t>15,689</w:t>
            </w:r>
          </w:p>
        </w:tc>
        <w:tc>
          <w:tcPr>
            <w:tcW w:w="2552" w:type="dxa"/>
            <w:tcBorders>
              <w:top w:val="nil"/>
              <w:left w:val="nil"/>
              <w:bottom w:val="single" w:sz="4" w:space="0" w:color="auto"/>
              <w:right w:val="single" w:sz="4" w:space="0" w:color="auto"/>
            </w:tcBorders>
            <w:shd w:val="clear" w:color="auto" w:fill="auto"/>
            <w:vAlign w:val="center"/>
          </w:tcPr>
          <w:p w14:paraId="379F6D0F" w14:textId="77777777" w:rsidR="000C3DAF" w:rsidRPr="008405BB" w:rsidRDefault="000C3DAF" w:rsidP="000C3DAF">
            <w:pPr>
              <w:pStyle w:val="Naslov4"/>
              <w:rPr>
                <w:color w:val="auto"/>
              </w:rPr>
            </w:pPr>
            <w:r w:rsidRPr="008405BB">
              <w:rPr>
                <w:color w:val="auto"/>
              </w:rPr>
              <w:t>Vukovo Selo, Hrvaška</w:t>
            </w:r>
          </w:p>
        </w:tc>
        <w:tc>
          <w:tcPr>
            <w:tcW w:w="1842" w:type="dxa"/>
            <w:tcBorders>
              <w:top w:val="nil"/>
              <w:left w:val="nil"/>
              <w:bottom w:val="single" w:sz="4" w:space="0" w:color="auto"/>
              <w:right w:val="single" w:sz="8" w:space="0" w:color="auto"/>
            </w:tcBorders>
            <w:shd w:val="clear" w:color="auto" w:fill="auto"/>
            <w:noWrap/>
            <w:vAlign w:val="center"/>
          </w:tcPr>
          <w:p w14:paraId="7A27BA27" w14:textId="77777777" w:rsidR="000C3DAF" w:rsidRPr="008405BB" w:rsidRDefault="000C3DAF" w:rsidP="000C3DAF">
            <w:pPr>
              <w:pStyle w:val="Naslov4"/>
              <w:rPr>
                <w:color w:val="auto"/>
              </w:rPr>
            </w:pPr>
            <w:r w:rsidRPr="008405BB">
              <w:rPr>
                <w:color w:val="auto"/>
              </w:rPr>
              <w:t>V</w:t>
            </w:r>
          </w:p>
        </w:tc>
      </w:tr>
      <w:tr w:rsidR="000C3DAF" w:rsidRPr="00BB5545" w14:paraId="31C29F86" w14:textId="77777777" w:rsidTr="00972259">
        <w:trPr>
          <w:trHeight w:val="300"/>
        </w:trPr>
        <w:tc>
          <w:tcPr>
            <w:tcW w:w="2117" w:type="dxa"/>
            <w:tcBorders>
              <w:top w:val="nil"/>
              <w:left w:val="single" w:sz="8" w:space="0" w:color="auto"/>
              <w:bottom w:val="single" w:sz="4" w:space="0" w:color="auto"/>
              <w:right w:val="single" w:sz="4" w:space="0" w:color="auto"/>
            </w:tcBorders>
            <w:shd w:val="clear" w:color="auto" w:fill="auto"/>
            <w:vAlign w:val="center"/>
          </w:tcPr>
          <w:p w14:paraId="3FB79992" w14:textId="77777777" w:rsidR="000C3DAF" w:rsidRPr="008405BB" w:rsidRDefault="000C3DAF" w:rsidP="000C3DAF">
            <w:pPr>
              <w:pStyle w:val="Naslov4"/>
              <w:rPr>
                <w:color w:val="auto"/>
              </w:rPr>
            </w:pPr>
            <w:r w:rsidRPr="008405BB">
              <w:rPr>
                <w:color w:val="auto"/>
              </w:rPr>
              <w:t>8</w:t>
            </w:r>
          </w:p>
        </w:tc>
        <w:tc>
          <w:tcPr>
            <w:tcW w:w="1195" w:type="dxa"/>
            <w:tcBorders>
              <w:top w:val="nil"/>
              <w:left w:val="nil"/>
              <w:bottom w:val="single" w:sz="4" w:space="0" w:color="auto"/>
              <w:right w:val="single" w:sz="4" w:space="0" w:color="auto"/>
            </w:tcBorders>
            <w:shd w:val="clear" w:color="auto" w:fill="auto"/>
            <w:vAlign w:val="center"/>
          </w:tcPr>
          <w:p w14:paraId="018B4C36" w14:textId="77777777" w:rsidR="000C3DAF" w:rsidRPr="008405BB" w:rsidRDefault="000C3DAF" w:rsidP="000C3DAF">
            <w:pPr>
              <w:pStyle w:val="Naslov4"/>
              <w:rPr>
                <w:color w:val="auto"/>
              </w:rPr>
            </w:pPr>
            <w:r w:rsidRPr="008405BB">
              <w:rPr>
                <w:color w:val="auto"/>
              </w:rPr>
              <w:t>45,901</w:t>
            </w:r>
          </w:p>
        </w:tc>
        <w:tc>
          <w:tcPr>
            <w:tcW w:w="1276" w:type="dxa"/>
            <w:tcBorders>
              <w:top w:val="nil"/>
              <w:left w:val="nil"/>
              <w:bottom w:val="single" w:sz="4" w:space="0" w:color="auto"/>
              <w:right w:val="single" w:sz="4" w:space="0" w:color="auto"/>
            </w:tcBorders>
            <w:shd w:val="clear" w:color="auto" w:fill="auto"/>
            <w:vAlign w:val="center"/>
          </w:tcPr>
          <w:p w14:paraId="57F762BF" w14:textId="77777777" w:rsidR="000C3DAF" w:rsidRPr="008405BB" w:rsidRDefault="000C3DAF" w:rsidP="000C3DAF">
            <w:pPr>
              <w:pStyle w:val="Naslov4"/>
              <w:rPr>
                <w:color w:val="auto"/>
              </w:rPr>
            </w:pPr>
            <w:r w:rsidRPr="008405BB">
              <w:rPr>
                <w:color w:val="auto"/>
              </w:rPr>
              <w:t>15,701</w:t>
            </w:r>
          </w:p>
        </w:tc>
        <w:tc>
          <w:tcPr>
            <w:tcW w:w="2552" w:type="dxa"/>
            <w:tcBorders>
              <w:top w:val="nil"/>
              <w:left w:val="nil"/>
              <w:bottom w:val="single" w:sz="4" w:space="0" w:color="auto"/>
              <w:right w:val="single" w:sz="4" w:space="0" w:color="auto"/>
            </w:tcBorders>
            <w:shd w:val="clear" w:color="auto" w:fill="auto"/>
            <w:vAlign w:val="center"/>
          </w:tcPr>
          <w:p w14:paraId="48941CE4" w14:textId="77777777" w:rsidR="000C3DAF" w:rsidRPr="008405BB" w:rsidRDefault="000C3DAF" w:rsidP="000C3DAF">
            <w:pPr>
              <w:pStyle w:val="Naslov4"/>
              <w:rPr>
                <w:color w:val="auto"/>
              </w:rPr>
            </w:pPr>
            <w:r w:rsidRPr="008405BB">
              <w:rPr>
                <w:color w:val="auto"/>
              </w:rPr>
              <w:t>Sv. Križ Harmica, Hrvaška</w:t>
            </w:r>
          </w:p>
        </w:tc>
        <w:tc>
          <w:tcPr>
            <w:tcW w:w="1842" w:type="dxa"/>
            <w:tcBorders>
              <w:top w:val="nil"/>
              <w:left w:val="nil"/>
              <w:bottom w:val="single" w:sz="4" w:space="0" w:color="auto"/>
              <w:right w:val="single" w:sz="8" w:space="0" w:color="auto"/>
            </w:tcBorders>
            <w:shd w:val="clear" w:color="auto" w:fill="auto"/>
            <w:noWrap/>
            <w:vAlign w:val="center"/>
          </w:tcPr>
          <w:p w14:paraId="75254485" w14:textId="77777777" w:rsidR="000C3DAF" w:rsidRPr="008405BB" w:rsidRDefault="000C3DAF" w:rsidP="000C3DAF">
            <w:pPr>
              <w:pStyle w:val="Naslov4"/>
              <w:rPr>
                <w:color w:val="auto"/>
              </w:rPr>
            </w:pPr>
            <w:r w:rsidRPr="008405BB">
              <w:rPr>
                <w:color w:val="auto"/>
              </w:rPr>
              <w:t>V</w:t>
            </w:r>
          </w:p>
        </w:tc>
      </w:tr>
    </w:tbl>
    <w:p w14:paraId="421F4B15" w14:textId="77777777" w:rsidR="00594839" w:rsidRPr="00594839" w:rsidRDefault="00FC58A7" w:rsidP="00594839">
      <w:pPr>
        <w:rPr>
          <w:rFonts w:ascii="Calibri Light" w:hAnsi="Calibri Light"/>
          <w:lang w:eastAsia="sl-SI"/>
        </w:rPr>
      </w:pPr>
      <w:r>
        <w:rPr>
          <w:lang w:eastAsia="sl-SI"/>
        </w:rPr>
        <w:t>Vir:</w:t>
      </w:r>
      <w:r w:rsidR="00594839">
        <w:rPr>
          <w:lang w:eastAsia="sl-SI"/>
        </w:rPr>
        <w:t xml:space="preserve"> </w:t>
      </w:r>
      <w:r w:rsidR="00594839" w:rsidRPr="00594839">
        <w:rPr>
          <w:rFonts w:ascii="Calibri Light" w:hAnsi="Calibri Light"/>
          <w:lang w:eastAsia="sl-SI"/>
        </w:rPr>
        <w:t>Jesenko, T., Šket Motnikar, B., Cecić, I., Živčić, M. 2017: Potresi v Sloveniji leta 2016. Ujma, 31, 54-63.</w:t>
      </w:r>
    </w:p>
    <w:p w14:paraId="126E9F3D" w14:textId="7CD63E41" w:rsidR="000B2692" w:rsidRDefault="000B2692" w:rsidP="000C3DAF">
      <w:pPr>
        <w:rPr>
          <w:lang w:eastAsia="sl-SI"/>
        </w:rPr>
      </w:pPr>
    </w:p>
    <w:p w14:paraId="38DFAC8B" w14:textId="2DB55E1F" w:rsidR="000B2692" w:rsidRPr="00BB5545" w:rsidRDefault="00FC58A7" w:rsidP="000B2692">
      <w:pPr>
        <w:pStyle w:val="Naslov4"/>
        <w:rPr>
          <w:lang w:val="it-IT"/>
        </w:rPr>
      </w:pPr>
      <w:r w:rsidRPr="00594839">
        <w:rPr>
          <w:highlight w:val="yellow"/>
          <w:lang w:val="it-IT"/>
        </w:rPr>
        <w:lastRenderedPageBreak/>
        <w:t>Slika</w:t>
      </w:r>
      <w:r w:rsidR="00594839" w:rsidRPr="00594839">
        <w:rPr>
          <w:highlight w:val="yellow"/>
          <w:lang w:val="it-IT"/>
        </w:rPr>
        <w:t xml:space="preserve"> c</w:t>
      </w:r>
      <w:r>
        <w:rPr>
          <w:lang w:val="it-IT"/>
        </w:rPr>
        <w:t xml:space="preserve">: </w:t>
      </w:r>
      <w:r w:rsidR="000B2692" w:rsidRPr="00BB5545">
        <w:rPr>
          <w:lang w:val="it-IT"/>
        </w:rPr>
        <w:t xml:space="preserve">Intenziteta potresa </w:t>
      </w:r>
      <w:r w:rsidR="000B2692">
        <w:rPr>
          <w:lang w:val="it-IT"/>
        </w:rPr>
        <w:t>9</w:t>
      </w:r>
      <w:r w:rsidR="000B2692" w:rsidRPr="00BB5545">
        <w:rPr>
          <w:lang w:val="it-IT"/>
        </w:rPr>
        <w:t xml:space="preserve">. </w:t>
      </w:r>
      <w:r w:rsidR="000B2692">
        <w:rPr>
          <w:lang w:val="it-IT"/>
        </w:rPr>
        <w:t>aprila</w:t>
      </w:r>
      <w:r w:rsidR="000B2692" w:rsidRPr="00BB5545">
        <w:rPr>
          <w:lang w:val="it-IT"/>
        </w:rPr>
        <w:t xml:space="preserve"> 201</w:t>
      </w:r>
      <w:r w:rsidR="000B2692">
        <w:rPr>
          <w:lang w:val="it-IT"/>
        </w:rPr>
        <w:t>6 pri Brežicah</w:t>
      </w:r>
      <w:r w:rsidR="000B2692" w:rsidRPr="00BB5545">
        <w:rPr>
          <w:lang w:val="it-IT"/>
        </w:rPr>
        <w:t xml:space="preserve"> po naseljih</w:t>
      </w:r>
    </w:p>
    <w:p w14:paraId="77EB31FA" w14:textId="7554D0A6" w:rsidR="000C3DAF" w:rsidRDefault="000C3DAF" w:rsidP="000C3DAF">
      <w:pPr>
        <w:rPr>
          <w:lang w:eastAsia="sl-SI"/>
        </w:rPr>
      </w:pPr>
      <w:r>
        <w:rPr>
          <w:rFonts w:ascii="Arial" w:hAnsi="Arial" w:cs="Arial"/>
          <w:noProof/>
          <w:sz w:val="20"/>
          <w:szCs w:val="20"/>
          <w:lang w:eastAsia="sl-SI"/>
        </w:rPr>
        <w:drawing>
          <wp:inline distT="0" distB="0" distL="0" distR="0" wp14:anchorId="0C161D70" wp14:editId="4001F5BB">
            <wp:extent cx="4467225" cy="3315879"/>
            <wp:effectExtent l="0" t="0" r="0" b="0"/>
            <wp:docPr id="3" name="Slika 3" descr="Potres z nadžariščem pri Brežicah  je kot EMS-98 V občutilo nekaj naselij v oddaljenosti znotraj 20 km. V oddaljenosti znotraj 40 km so čutili potres kot IV-V, IV ali nekateri tudi III-IV.  Potres je čutil predvsem vzhodni del države, utili pa so ga tudi v sosednji državi, predvsem ob meji ter v Zagrebu." title="Intenziteta potresa 9. aprila 2016 pri Brežicah po naselj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5a Brez090416.jpg"/>
                    <pic:cNvPicPr/>
                  </pic:nvPicPr>
                  <pic:blipFill rotWithShape="1">
                    <a:blip r:embed="rId8" cstate="print">
                      <a:extLst>
                        <a:ext uri="{28A0092B-C50C-407E-A947-70E740481C1C}">
                          <a14:useLocalDpi xmlns:a14="http://schemas.microsoft.com/office/drawing/2010/main" val="0"/>
                        </a:ext>
                      </a:extLst>
                    </a:blip>
                    <a:srcRect l="-3132" t="4019" r="3132" b="-4456"/>
                    <a:stretch/>
                  </pic:blipFill>
                  <pic:spPr bwMode="auto">
                    <a:xfrm>
                      <a:off x="0" y="0"/>
                      <a:ext cx="4483433" cy="3327910"/>
                    </a:xfrm>
                    <a:prstGeom prst="rect">
                      <a:avLst/>
                    </a:prstGeom>
                    <a:ln>
                      <a:noFill/>
                    </a:ln>
                    <a:extLst>
                      <a:ext uri="{53640926-AAD7-44D8-BBD7-CCE9431645EC}">
                        <a14:shadowObscured xmlns:a14="http://schemas.microsoft.com/office/drawing/2010/main"/>
                      </a:ext>
                    </a:extLst>
                  </pic:spPr>
                </pic:pic>
              </a:graphicData>
            </a:graphic>
          </wp:inline>
        </w:drawing>
      </w:r>
    </w:p>
    <w:p w14:paraId="21E8936B" w14:textId="29E5F0D4" w:rsidR="00594839" w:rsidRPr="00594839" w:rsidRDefault="00594839" w:rsidP="00AB5A9F">
      <w:pPr>
        <w:pStyle w:val="Naslov2"/>
        <w:rPr>
          <w:sz w:val="22"/>
          <w:szCs w:val="22"/>
        </w:rPr>
      </w:pPr>
      <w:r w:rsidRPr="00594839">
        <w:rPr>
          <w:sz w:val="22"/>
          <w:szCs w:val="22"/>
        </w:rPr>
        <w:t>Vir: Agencija RS za okolje</w:t>
      </w:r>
    </w:p>
    <w:p w14:paraId="14E929BA" w14:textId="77777777" w:rsidR="00AB5A9F" w:rsidRPr="00BB5545" w:rsidRDefault="00AB5A9F" w:rsidP="00AB5A9F">
      <w:pPr>
        <w:pStyle w:val="Naslov2"/>
      </w:pPr>
      <w:r w:rsidRPr="00BB5545">
        <w:t xml:space="preserve">Potres </w:t>
      </w:r>
      <w:r>
        <w:t xml:space="preserve">pri Bovcu </w:t>
      </w:r>
      <w:r w:rsidRPr="00BB5545">
        <w:t>1</w:t>
      </w:r>
      <w:r>
        <w:t>7</w:t>
      </w:r>
      <w:r w:rsidRPr="00BB5545">
        <w:t xml:space="preserve">. </w:t>
      </w:r>
      <w:r>
        <w:t>1</w:t>
      </w:r>
      <w:r w:rsidRPr="00BB5545">
        <w:t>. 201</w:t>
      </w:r>
      <w:r>
        <w:t>8</w:t>
      </w:r>
      <w:r w:rsidRPr="00BB5545">
        <w:t xml:space="preserve"> ob 1</w:t>
      </w:r>
      <w:r>
        <w:t>0</w:t>
      </w:r>
      <w:r w:rsidRPr="00BB5545">
        <w:t>.</w:t>
      </w:r>
      <w:r>
        <w:t>22</w:t>
      </w:r>
      <w:r w:rsidRPr="00BB5545">
        <w:t xml:space="preserve"> UTC z magnitudo 3,</w:t>
      </w:r>
      <w:r>
        <w:t>5</w:t>
      </w:r>
    </w:p>
    <w:p w14:paraId="4FF2793F" w14:textId="01BE6A64" w:rsidR="00AB5A9F" w:rsidRPr="00AB5A9F" w:rsidRDefault="00AB5A9F" w:rsidP="00AB5A9F">
      <w:r w:rsidRPr="00B30554">
        <w:t>Potres magnitude 3,5 so ljudje čutiti v območju 200 km od nadžarišča vse do naselja Goranec pri Zagrebu</w:t>
      </w:r>
      <w:r w:rsidR="00594839">
        <w:t xml:space="preserve"> (Jerše Sharma in drugi, 2019)</w:t>
      </w:r>
      <w:r w:rsidR="00594839" w:rsidRPr="00B30554">
        <w:t>.</w:t>
      </w:r>
      <w:r w:rsidRPr="00B30554">
        <w:t xml:space="preserve"> Največje učinke (V po EMS-98) je potres dosegel v naseljih Bovec, Magozd, Soča in Žaga. Glasno bobnenje in močno tresenje tal sta povzročila, da so ljudje prestrašeno zapustili hiše; nekateri so pomislili, da slišijo miniranje snežnih plazov. Potres je ponekod povzročil manjše razpoke v ometu in rušenja skalovja. V Bovcu so zaradi previdnosti evakuirali osnovno šolo. Ena oseba v Srpenici je padla s stola in se pri tem poškodovala.</w:t>
      </w:r>
    </w:p>
    <w:p w14:paraId="242233F7" w14:textId="2817076C" w:rsidR="00AB5A9F" w:rsidRPr="00BB5545" w:rsidRDefault="00FC58A7" w:rsidP="00AB5A9F">
      <w:pPr>
        <w:pStyle w:val="Naslov4"/>
      </w:pPr>
      <w:r w:rsidRPr="0041701F">
        <w:rPr>
          <w:highlight w:val="yellow"/>
        </w:rPr>
        <w:lastRenderedPageBreak/>
        <w:t xml:space="preserve">Preglednica </w:t>
      </w:r>
      <w:r w:rsidR="0041701F" w:rsidRPr="0041701F">
        <w:rPr>
          <w:highlight w:val="yellow"/>
        </w:rPr>
        <w:t>d</w:t>
      </w:r>
      <w:r>
        <w:t xml:space="preserve">: </w:t>
      </w:r>
      <w:r w:rsidR="00AB5A9F" w:rsidRPr="00BB5545">
        <w:t xml:space="preserve">Učinki potresa </w:t>
      </w:r>
      <w:r w:rsidR="00AB5A9F">
        <w:t>pri Bovcu</w:t>
      </w:r>
      <w:r w:rsidR="00AB5A9F" w:rsidRPr="00BB5545">
        <w:t xml:space="preserve">, ki so </w:t>
      </w:r>
      <w:r w:rsidR="00AB5A9F">
        <w:t xml:space="preserve">dosegli </w:t>
      </w:r>
      <w:r w:rsidR="00AB5A9F" w:rsidRPr="00BB5545">
        <w:t xml:space="preserve">intenziteto V EMS-98 </w:t>
      </w:r>
    </w:p>
    <w:tbl>
      <w:tblPr>
        <w:tblW w:w="9062" w:type="dxa"/>
        <w:tblInd w:w="80" w:type="dxa"/>
        <w:tblCellMar>
          <w:left w:w="70" w:type="dxa"/>
          <w:right w:w="70" w:type="dxa"/>
        </w:tblCellMar>
        <w:tblLook w:val="04A0" w:firstRow="1" w:lastRow="0" w:firstColumn="1" w:lastColumn="0" w:noHBand="0" w:noVBand="1"/>
      </w:tblPr>
      <w:tblGrid>
        <w:gridCol w:w="2117"/>
        <w:gridCol w:w="850"/>
        <w:gridCol w:w="1418"/>
        <w:gridCol w:w="2693"/>
        <w:gridCol w:w="1984"/>
      </w:tblGrid>
      <w:tr w:rsidR="00AB5A9F" w:rsidRPr="00BB5545" w14:paraId="00CCC0BE" w14:textId="77777777" w:rsidTr="00A44195">
        <w:trPr>
          <w:trHeight w:val="729"/>
        </w:trPr>
        <w:tc>
          <w:tcPr>
            <w:tcW w:w="2117" w:type="dxa"/>
            <w:tcBorders>
              <w:top w:val="single" w:sz="4" w:space="0" w:color="auto"/>
              <w:left w:val="single" w:sz="8" w:space="0" w:color="auto"/>
              <w:bottom w:val="single" w:sz="4" w:space="0" w:color="auto"/>
              <w:right w:val="single" w:sz="4" w:space="0" w:color="auto"/>
            </w:tcBorders>
            <w:shd w:val="clear" w:color="auto" w:fill="auto"/>
            <w:vAlign w:val="center"/>
          </w:tcPr>
          <w:p w14:paraId="4F30488C" w14:textId="77777777" w:rsidR="00AB5A9F" w:rsidRPr="00AB5A9F" w:rsidRDefault="00AB5A9F" w:rsidP="00AB5A9F">
            <w:pPr>
              <w:pStyle w:val="Naslov4"/>
            </w:pPr>
            <w:r w:rsidRPr="00AB5A9F">
              <w:t>oddaljenost od nadžarišča v km</w:t>
            </w:r>
          </w:p>
        </w:tc>
        <w:tc>
          <w:tcPr>
            <w:tcW w:w="850" w:type="dxa"/>
            <w:tcBorders>
              <w:top w:val="single" w:sz="4" w:space="0" w:color="auto"/>
              <w:left w:val="nil"/>
              <w:bottom w:val="single" w:sz="4" w:space="0" w:color="auto"/>
              <w:right w:val="single" w:sz="4" w:space="0" w:color="auto"/>
            </w:tcBorders>
            <w:shd w:val="clear" w:color="auto" w:fill="auto"/>
            <w:vAlign w:val="center"/>
          </w:tcPr>
          <w:p w14:paraId="0A5BF715" w14:textId="77777777" w:rsidR="00AB5A9F" w:rsidRPr="00AB5A9F" w:rsidRDefault="00AB5A9F" w:rsidP="00AB5A9F">
            <w:pPr>
              <w:pStyle w:val="Naslov4"/>
            </w:pPr>
            <w:r w:rsidRPr="00AB5A9F">
              <w:t>° N</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229A67" w14:textId="77777777" w:rsidR="00AB5A9F" w:rsidRPr="00AB5A9F" w:rsidRDefault="00AB5A9F" w:rsidP="00AB5A9F">
            <w:pPr>
              <w:pStyle w:val="Naslov4"/>
            </w:pPr>
            <w:r w:rsidRPr="00AB5A9F">
              <w:t>° E</w:t>
            </w:r>
          </w:p>
        </w:tc>
        <w:tc>
          <w:tcPr>
            <w:tcW w:w="2693" w:type="dxa"/>
            <w:tcBorders>
              <w:top w:val="single" w:sz="4" w:space="0" w:color="auto"/>
              <w:left w:val="nil"/>
              <w:bottom w:val="single" w:sz="4" w:space="0" w:color="auto"/>
              <w:right w:val="single" w:sz="4" w:space="0" w:color="auto"/>
            </w:tcBorders>
            <w:shd w:val="clear" w:color="auto" w:fill="auto"/>
            <w:vAlign w:val="center"/>
          </w:tcPr>
          <w:p w14:paraId="1B8A169F" w14:textId="77777777" w:rsidR="00AB5A9F" w:rsidRPr="00AB5A9F" w:rsidRDefault="00AB5A9F" w:rsidP="00AB5A9F">
            <w:pPr>
              <w:pStyle w:val="Naslov4"/>
            </w:pPr>
            <w:r w:rsidRPr="00AB5A9F">
              <w:t>kraj</w:t>
            </w:r>
          </w:p>
        </w:tc>
        <w:tc>
          <w:tcPr>
            <w:tcW w:w="1984" w:type="dxa"/>
            <w:tcBorders>
              <w:top w:val="single" w:sz="4" w:space="0" w:color="auto"/>
              <w:left w:val="nil"/>
              <w:bottom w:val="single" w:sz="4" w:space="0" w:color="auto"/>
              <w:right w:val="single" w:sz="8" w:space="0" w:color="auto"/>
            </w:tcBorders>
            <w:shd w:val="clear" w:color="auto" w:fill="auto"/>
            <w:noWrap/>
            <w:vAlign w:val="center"/>
          </w:tcPr>
          <w:p w14:paraId="1B9283E4" w14:textId="77777777" w:rsidR="00AB5A9F" w:rsidRPr="00AB5A9F" w:rsidRDefault="00AB5A9F" w:rsidP="00AB5A9F">
            <w:pPr>
              <w:pStyle w:val="Naslov4"/>
              <w:rPr>
                <w:bCs/>
                <w:i w:val="0"/>
              </w:rPr>
            </w:pPr>
            <w:r w:rsidRPr="00AB5A9F">
              <w:rPr>
                <w:bCs/>
                <w:i w:val="0"/>
              </w:rPr>
              <w:t>intenziteta</w:t>
            </w:r>
          </w:p>
          <w:p w14:paraId="5EDA8929" w14:textId="77777777" w:rsidR="00AB5A9F" w:rsidRPr="00AB5A9F" w:rsidRDefault="00AB5A9F" w:rsidP="00AB5A9F">
            <w:pPr>
              <w:pStyle w:val="Naslov4"/>
              <w:rPr>
                <w:b/>
                <w:bCs/>
              </w:rPr>
            </w:pPr>
            <w:r w:rsidRPr="00AB5A9F">
              <w:rPr>
                <w:bCs/>
                <w:i w:val="0"/>
              </w:rPr>
              <w:t>EMS-98</w:t>
            </w:r>
          </w:p>
        </w:tc>
      </w:tr>
      <w:tr w:rsidR="00AB5A9F" w:rsidRPr="00BB5545" w14:paraId="5CE4CE73" w14:textId="77777777" w:rsidTr="00AB5A9F">
        <w:trPr>
          <w:trHeight w:val="300"/>
        </w:trPr>
        <w:tc>
          <w:tcPr>
            <w:tcW w:w="2117" w:type="dxa"/>
            <w:tcBorders>
              <w:top w:val="nil"/>
              <w:left w:val="single" w:sz="8" w:space="0" w:color="auto"/>
              <w:bottom w:val="single" w:sz="4" w:space="0" w:color="auto"/>
              <w:right w:val="single" w:sz="4" w:space="0" w:color="auto"/>
            </w:tcBorders>
            <w:shd w:val="clear" w:color="auto" w:fill="auto"/>
            <w:vAlign w:val="bottom"/>
          </w:tcPr>
          <w:p w14:paraId="4A0ADA24" w14:textId="77777777" w:rsidR="00AB5A9F" w:rsidRPr="00BB5545" w:rsidRDefault="00AB5A9F" w:rsidP="00AB5A9F">
            <w:pPr>
              <w:pStyle w:val="Naslov4"/>
            </w:pPr>
            <w:r>
              <w:t>1</w:t>
            </w:r>
          </w:p>
        </w:tc>
        <w:tc>
          <w:tcPr>
            <w:tcW w:w="850" w:type="dxa"/>
            <w:tcBorders>
              <w:top w:val="nil"/>
              <w:left w:val="nil"/>
              <w:bottom w:val="single" w:sz="4" w:space="0" w:color="auto"/>
              <w:right w:val="single" w:sz="4" w:space="0" w:color="auto"/>
            </w:tcBorders>
            <w:shd w:val="clear" w:color="auto" w:fill="auto"/>
            <w:vAlign w:val="bottom"/>
          </w:tcPr>
          <w:p w14:paraId="1D5F7BDC" w14:textId="77777777" w:rsidR="00AB5A9F" w:rsidRPr="00BB5545" w:rsidRDefault="00AB5A9F" w:rsidP="00AB5A9F">
            <w:pPr>
              <w:pStyle w:val="Naslov4"/>
            </w:pPr>
            <w:r>
              <w:t>46,336</w:t>
            </w:r>
          </w:p>
        </w:tc>
        <w:tc>
          <w:tcPr>
            <w:tcW w:w="1418" w:type="dxa"/>
            <w:tcBorders>
              <w:top w:val="nil"/>
              <w:left w:val="nil"/>
              <w:bottom w:val="single" w:sz="4" w:space="0" w:color="auto"/>
              <w:right w:val="single" w:sz="4" w:space="0" w:color="auto"/>
            </w:tcBorders>
            <w:shd w:val="clear" w:color="auto" w:fill="auto"/>
            <w:vAlign w:val="bottom"/>
          </w:tcPr>
          <w:p w14:paraId="731F719F" w14:textId="77777777" w:rsidR="00AB5A9F" w:rsidRPr="00BB5545" w:rsidRDefault="00AB5A9F" w:rsidP="00AB5A9F">
            <w:pPr>
              <w:pStyle w:val="Naslov4"/>
            </w:pPr>
            <w:r>
              <w:t>13,551</w:t>
            </w:r>
          </w:p>
        </w:tc>
        <w:tc>
          <w:tcPr>
            <w:tcW w:w="2693" w:type="dxa"/>
            <w:tcBorders>
              <w:top w:val="nil"/>
              <w:left w:val="nil"/>
              <w:bottom w:val="single" w:sz="4" w:space="0" w:color="auto"/>
              <w:right w:val="single" w:sz="4" w:space="0" w:color="auto"/>
            </w:tcBorders>
            <w:shd w:val="clear" w:color="auto" w:fill="auto"/>
            <w:vAlign w:val="center"/>
          </w:tcPr>
          <w:p w14:paraId="1856E4A3" w14:textId="77777777" w:rsidR="00AB5A9F" w:rsidRPr="00BB5545" w:rsidRDefault="00AB5A9F" w:rsidP="00AB5A9F">
            <w:pPr>
              <w:pStyle w:val="Naslov4"/>
            </w:pPr>
            <w:r>
              <w:t>Bovec</w:t>
            </w:r>
          </w:p>
        </w:tc>
        <w:tc>
          <w:tcPr>
            <w:tcW w:w="1984" w:type="dxa"/>
            <w:tcBorders>
              <w:top w:val="nil"/>
              <w:left w:val="nil"/>
              <w:bottom w:val="single" w:sz="4" w:space="0" w:color="auto"/>
              <w:right w:val="single" w:sz="8" w:space="0" w:color="auto"/>
            </w:tcBorders>
            <w:shd w:val="clear" w:color="auto" w:fill="auto"/>
            <w:noWrap/>
            <w:vAlign w:val="bottom"/>
          </w:tcPr>
          <w:p w14:paraId="588E0F10" w14:textId="77777777" w:rsidR="00AB5A9F" w:rsidRPr="00BB5545" w:rsidRDefault="00AB5A9F" w:rsidP="00AB5A9F">
            <w:pPr>
              <w:pStyle w:val="Naslov4"/>
            </w:pPr>
            <w:r w:rsidRPr="00BB5545">
              <w:t>V</w:t>
            </w:r>
          </w:p>
        </w:tc>
      </w:tr>
      <w:tr w:rsidR="00AB5A9F" w:rsidRPr="00BB5545" w14:paraId="416C0DC0" w14:textId="77777777" w:rsidTr="00AB5A9F">
        <w:trPr>
          <w:trHeight w:val="300"/>
        </w:trPr>
        <w:tc>
          <w:tcPr>
            <w:tcW w:w="2117" w:type="dxa"/>
            <w:tcBorders>
              <w:top w:val="nil"/>
              <w:left w:val="single" w:sz="8" w:space="0" w:color="auto"/>
              <w:bottom w:val="single" w:sz="4" w:space="0" w:color="auto"/>
              <w:right w:val="single" w:sz="4" w:space="0" w:color="auto"/>
            </w:tcBorders>
            <w:shd w:val="clear" w:color="auto" w:fill="auto"/>
            <w:vAlign w:val="bottom"/>
          </w:tcPr>
          <w:p w14:paraId="50D0F25C" w14:textId="77777777" w:rsidR="00AB5A9F" w:rsidRPr="00BB5545" w:rsidRDefault="00AB5A9F" w:rsidP="00AB5A9F">
            <w:pPr>
              <w:pStyle w:val="Naslov4"/>
            </w:pPr>
            <w:r>
              <w:t>6</w:t>
            </w:r>
          </w:p>
        </w:tc>
        <w:tc>
          <w:tcPr>
            <w:tcW w:w="850" w:type="dxa"/>
            <w:tcBorders>
              <w:top w:val="nil"/>
              <w:left w:val="nil"/>
              <w:bottom w:val="single" w:sz="4" w:space="0" w:color="auto"/>
              <w:right w:val="single" w:sz="4" w:space="0" w:color="auto"/>
            </w:tcBorders>
            <w:shd w:val="clear" w:color="auto" w:fill="auto"/>
            <w:vAlign w:val="bottom"/>
          </w:tcPr>
          <w:p w14:paraId="7AEE926D" w14:textId="77777777" w:rsidR="00AB5A9F" w:rsidRPr="00BB5545" w:rsidRDefault="00AB5A9F" w:rsidP="00AB5A9F">
            <w:pPr>
              <w:pStyle w:val="Naslov4"/>
            </w:pPr>
            <w:r>
              <w:t>46,269</w:t>
            </w:r>
          </w:p>
        </w:tc>
        <w:tc>
          <w:tcPr>
            <w:tcW w:w="1418" w:type="dxa"/>
            <w:tcBorders>
              <w:top w:val="nil"/>
              <w:left w:val="nil"/>
              <w:bottom w:val="single" w:sz="4" w:space="0" w:color="auto"/>
              <w:right w:val="single" w:sz="4" w:space="0" w:color="auto"/>
            </w:tcBorders>
            <w:shd w:val="clear" w:color="auto" w:fill="auto"/>
            <w:vAlign w:val="bottom"/>
          </w:tcPr>
          <w:p w14:paraId="2D746C17" w14:textId="77777777" w:rsidR="00AB5A9F" w:rsidRPr="00BB5545" w:rsidRDefault="00AB5A9F" w:rsidP="00AB5A9F">
            <w:pPr>
              <w:pStyle w:val="Naslov4"/>
            </w:pPr>
            <w:r>
              <w:t>13,592</w:t>
            </w:r>
          </w:p>
        </w:tc>
        <w:tc>
          <w:tcPr>
            <w:tcW w:w="2693" w:type="dxa"/>
            <w:tcBorders>
              <w:top w:val="nil"/>
              <w:left w:val="nil"/>
              <w:bottom w:val="single" w:sz="4" w:space="0" w:color="auto"/>
              <w:right w:val="single" w:sz="4" w:space="0" w:color="auto"/>
            </w:tcBorders>
            <w:shd w:val="clear" w:color="auto" w:fill="auto"/>
            <w:vAlign w:val="center"/>
          </w:tcPr>
          <w:p w14:paraId="66637802" w14:textId="77777777" w:rsidR="00AB5A9F" w:rsidRPr="00BB5545" w:rsidRDefault="00AB5A9F" w:rsidP="00AB5A9F">
            <w:pPr>
              <w:pStyle w:val="Naslov4"/>
            </w:pPr>
            <w:r>
              <w:t>Magozd</w:t>
            </w:r>
          </w:p>
        </w:tc>
        <w:tc>
          <w:tcPr>
            <w:tcW w:w="1984" w:type="dxa"/>
            <w:tcBorders>
              <w:top w:val="nil"/>
              <w:left w:val="nil"/>
              <w:bottom w:val="single" w:sz="4" w:space="0" w:color="auto"/>
              <w:right w:val="single" w:sz="8" w:space="0" w:color="auto"/>
            </w:tcBorders>
            <w:shd w:val="clear" w:color="auto" w:fill="auto"/>
            <w:noWrap/>
            <w:vAlign w:val="bottom"/>
          </w:tcPr>
          <w:p w14:paraId="10FFD3C6" w14:textId="77777777" w:rsidR="00AB5A9F" w:rsidRPr="00BB5545" w:rsidRDefault="00AB5A9F" w:rsidP="00AB5A9F">
            <w:pPr>
              <w:pStyle w:val="Naslov4"/>
            </w:pPr>
            <w:r>
              <w:t>V</w:t>
            </w:r>
          </w:p>
        </w:tc>
      </w:tr>
      <w:tr w:rsidR="00AB5A9F" w:rsidRPr="00BB5545" w14:paraId="031D6B32" w14:textId="77777777" w:rsidTr="00AB5A9F">
        <w:trPr>
          <w:trHeight w:val="300"/>
        </w:trPr>
        <w:tc>
          <w:tcPr>
            <w:tcW w:w="2117" w:type="dxa"/>
            <w:tcBorders>
              <w:top w:val="nil"/>
              <w:left w:val="single" w:sz="8" w:space="0" w:color="auto"/>
              <w:bottom w:val="single" w:sz="4" w:space="0" w:color="auto"/>
              <w:right w:val="single" w:sz="4" w:space="0" w:color="auto"/>
            </w:tcBorders>
            <w:shd w:val="clear" w:color="auto" w:fill="auto"/>
            <w:vAlign w:val="bottom"/>
          </w:tcPr>
          <w:p w14:paraId="695848C7" w14:textId="77777777" w:rsidR="00AB5A9F" w:rsidRPr="00BB5545" w:rsidRDefault="00AB5A9F" w:rsidP="00AB5A9F">
            <w:pPr>
              <w:pStyle w:val="Naslov4"/>
            </w:pPr>
            <w:r>
              <w:t>7</w:t>
            </w:r>
          </w:p>
        </w:tc>
        <w:tc>
          <w:tcPr>
            <w:tcW w:w="850" w:type="dxa"/>
            <w:tcBorders>
              <w:top w:val="nil"/>
              <w:left w:val="nil"/>
              <w:bottom w:val="single" w:sz="4" w:space="0" w:color="auto"/>
              <w:right w:val="single" w:sz="4" w:space="0" w:color="auto"/>
            </w:tcBorders>
            <w:shd w:val="clear" w:color="auto" w:fill="auto"/>
            <w:vAlign w:val="bottom"/>
          </w:tcPr>
          <w:p w14:paraId="7AECE5D0" w14:textId="77777777" w:rsidR="00AB5A9F" w:rsidRPr="00BB5545" w:rsidRDefault="00AB5A9F" w:rsidP="00AB5A9F">
            <w:pPr>
              <w:pStyle w:val="Naslov4"/>
            </w:pPr>
            <w:r>
              <w:t>46,301</w:t>
            </w:r>
          </w:p>
        </w:tc>
        <w:tc>
          <w:tcPr>
            <w:tcW w:w="1418" w:type="dxa"/>
            <w:tcBorders>
              <w:top w:val="nil"/>
              <w:left w:val="nil"/>
              <w:bottom w:val="single" w:sz="4" w:space="0" w:color="auto"/>
              <w:right w:val="single" w:sz="4" w:space="0" w:color="auto"/>
            </w:tcBorders>
            <w:shd w:val="clear" w:color="auto" w:fill="auto"/>
            <w:vAlign w:val="bottom"/>
          </w:tcPr>
          <w:p w14:paraId="6D394F80" w14:textId="77777777" w:rsidR="00AB5A9F" w:rsidRPr="00BB5545" w:rsidRDefault="00AB5A9F" w:rsidP="00AB5A9F">
            <w:pPr>
              <w:pStyle w:val="Naslov4"/>
            </w:pPr>
            <w:r>
              <w:t>13,478</w:t>
            </w:r>
          </w:p>
        </w:tc>
        <w:tc>
          <w:tcPr>
            <w:tcW w:w="2693" w:type="dxa"/>
            <w:tcBorders>
              <w:top w:val="nil"/>
              <w:left w:val="nil"/>
              <w:bottom w:val="single" w:sz="4" w:space="0" w:color="auto"/>
              <w:right w:val="single" w:sz="4" w:space="0" w:color="auto"/>
            </w:tcBorders>
            <w:shd w:val="clear" w:color="auto" w:fill="auto"/>
            <w:vAlign w:val="center"/>
          </w:tcPr>
          <w:p w14:paraId="4AABD3EA" w14:textId="77777777" w:rsidR="00AB5A9F" w:rsidRPr="00BB5545" w:rsidRDefault="00AB5A9F" w:rsidP="00AB5A9F">
            <w:pPr>
              <w:pStyle w:val="Naslov4"/>
            </w:pPr>
            <w:r>
              <w:t>Žaga</w:t>
            </w:r>
          </w:p>
        </w:tc>
        <w:tc>
          <w:tcPr>
            <w:tcW w:w="1984" w:type="dxa"/>
            <w:tcBorders>
              <w:top w:val="nil"/>
              <w:left w:val="nil"/>
              <w:bottom w:val="single" w:sz="4" w:space="0" w:color="auto"/>
              <w:right w:val="single" w:sz="8" w:space="0" w:color="auto"/>
            </w:tcBorders>
            <w:shd w:val="clear" w:color="auto" w:fill="auto"/>
            <w:noWrap/>
            <w:vAlign w:val="bottom"/>
          </w:tcPr>
          <w:p w14:paraId="3CED9FEF" w14:textId="77777777" w:rsidR="00AB5A9F" w:rsidRPr="00BB5545" w:rsidRDefault="00AB5A9F" w:rsidP="00AB5A9F">
            <w:pPr>
              <w:pStyle w:val="Naslov4"/>
            </w:pPr>
            <w:r>
              <w:t>V</w:t>
            </w:r>
          </w:p>
        </w:tc>
      </w:tr>
      <w:tr w:rsidR="00AB5A9F" w:rsidRPr="00BB5545" w14:paraId="47831AC8" w14:textId="77777777" w:rsidTr="00AB5A9F">
        <w:trPr>
          <w:trHeight w:val="300"/>
        </w:trPr>
        <w:tc>
          <w:tcPr>
            <w:tcW w:w="2117" w:type="dxa"/>
            <w:tcBorders>
              <w:top w:val="nil"/>
              <w:left w:val="single" w:sz="8" w:space="0" w:color="auto"/>
              <w:bottom w:val="single" w:sz="4" w:space="0" w:color="auto"/>
              <w:right w:val="single" w:sz="4" w:space="0" w:color="auto"/>
            </w:tcBorders>
            <w:shd w:val="clear" w:color="auto" w:fill="auto"/>
            <w:vAlign w:val="bottom"/>
          </w:tcPr>
          <w:p w14:paraId="1AA608B3" w14:textId="77777777" w:rsidR="00AB5A9F" w:rsidRPr="00BB5545" w:rsidRDefault="00AB5A9F" w:rsidP="00AB5A9F">
            <w:pPr>
              <w:pStyle w:val="Naslov4"/>
            </w:pPr>
            <w:r>
              <w:t>8</w:t>
            </w:r>
          </w:p>
        </w:tc>
        <w:tc>
          <w:tcPr>
            <w:tcW w:w="850" w:type="dxa"/>
            <w:tcBorders>
              <w:top w:val="nil"/>
              <w:left w:val="nil"/>
              <w:bottom w:val="single" w:sz="4" w:space="0" w:color="auto"/>
              <w:right w:val="single" w:sz="4" w:space="0" w:color="auto"/>
            </w:tcBorders>
            <w:shd w:val="clear" w:color="auto" w:fill="auto"/>
            <w:vAlign w:val="bottom"/>
          </w:tcPr>
          <w:p w14:paraId="6EA882F5" w14:textId="77777777" w:rsidR="00AB5A9F" w:rsidRPr="00BB5545" w:rsidRDefault="00AB5A9F" w:rsidP="00AB5A9F">
            <w:pPr>
              <w:pStyle w:val="Naslov4"/>
            </w:pPr>
            <w:r>
              <w:t>46,342</w:t>
            </w:r>
          </w:p>
        </w:tc>
        <w:tc>
          <w:tcPr>
            <w:tcW w:w="1418" w:type="dxa"/>
            <w:tcBorders>
              <w:top w:val="nil"/>
              <w:left w:val="nil"/>
              <w:bottom w:val="single" w:sz="4" w:space="0" w:color="auto"/>
              <w:right w:val="single" w:sz="4" w:space="0" w:color="auto"/>
            </w:tcBorders>
            <w:shd w:val="clear" w:color="auto" w:fill="auto"/>
            <w:vAlign w:val="bottom"/>
          </w:tcPr>
          <w:p w14:paraId="51B4F03B" w14:textId="77777777" w:rsidR="00AB5A9F" w:rsidRPr="00BB5545" w:rsidRDefault="00AB5A9F" w:rsidP="00AB5A9F">
            <w:pPr>
              <w:pStyle w:val="Naslov4"/>
            </w:pPr>
            <w:r>
              <w:t>13,669</w:t>
            </w:r>
          </w:p>
        </w:tc>
        <w:tc>
          <w:tcPr>
            <w:tcW w:w="2693" w:type="dxa"/>
            <w:tcBorders>
              <w:top w:val="nil"/>
              <w:left w:val="nil"/>
              <w:bottom w:val="single" w:sz="4" w:space="0" w:color="auto"/>
              <w:right w:val="single" w:sz="4" w:space="0" w:color="auto"/>
            </w:tcBorders>
            <w:shd w:val="clear" w:color="auto" w:fill="auto"/>
            <w:vAlign w:val="center"/>
          </w:tcPr>
          <w:p w14:paraId="2570F1C2" w14:textId="77777777" w:rsidR="00AB5A9F" w:rsidRPr="00BB5545" w:rsidRDefault="00AB5A9F" w:rsidP="00AB5A9F">
            <w:pPr>
              <w:pStyle w:val="Naslov4"/>
            </w:pPr>
            <w:r>
              <w:t>Soča</w:t>
            </w:r>
          </w:p>
        </w:tc>
        <w:tc>
          <w:tcPr>
            <w:tcW w:w="1984" w:type="dxa"/>
            <w:tcBorders>
              <w:top w:val="nil"/>
              <w:left w:val="nil"/>
              <w:bottom w:val="single" w:sz="4" w:space="0" w:color="auto"/>
              <w:right w:val="single" w:sz="8" w:space="0" w:color="auto"/>
            </w:tcBorders>
            <w:shd w:val="clear" w:color="auto" w:fill="auto"/>
            <w:noWrap/>
            <w:vAlign w:val="bottom"/>
          </w:tcPr>
          <w:p w14:paraId="78F76FA6" w14:textId="77777777" w:rsidR="00AB5A9F" w:rsidRPr="00BB5545" w:rsidRDefault="00AB5A9F" w:rsidP="00AB5A9F">
            <w:pPr>
              <w:pStyle w:val="Naslov4"/>
            </w:pPr>
            <w:r>
              <w:t>V</w:t>
            </w:r>
          </w:p>
        </w:tc>
      </w:tr>
      <w:tr w:rsidR="00AB5A9F" w:rsidRPr="00BB5545" w14:paraId="3BB2FF9E" w14:textId="77777777" w:rsidTr="00AB5A9F">
        <w:trPr>
          <w:trHeight w:val="300"/>
        </w:trPr>
        <w:tc>
          <w:tcPr>
            <w:tcW w:w="2117" w:type="dxa"/>
            <w:tcBorders>
              <w:top w:val="nil"/>
              <w:left w:val="single" w:sz="8" w:space="0" w:color="auto"/>
              <w:bottom w:val="single" w:sz="4" w:space="0" w:color="auto"/>
              <w:right w:val="single" w:sz="4" w:space="0" w:color="auto"/>
            </w:tcBorders>
            <w:shd w:val="clear" w:color="auto" w:fill="auto"/>
            <w:vAlign w:val="bottom"/>
          </w:tcPr>
          <w:p w14:paraId="0BA73EA8" w14:textId="77777777" w:rsidR="00AB5A9F" w:rsidRPr="00B45D2D" w:rsidRDefault="00AB5A9F" w:rsidP="00AB5A9F">
            <w:pPr>
              <w:pStyle w:val="Naslov4"/>
              <w:rPr>
                <w:color w:val="auto"/>
              </w:rPr>
            </w:pPr>
          </w:p>
        </w:tc>
        <w:tc>
          <w:tcPr>
            <w:tcW w:w="850" w:type="dxa"/>
            <w:tcBorders>
              <w:top w:val="nil"/>
              <w:left w:val="nil"/>
              <w:bottom w:val="single" w:sz="4" w:space="0" w:color="auto"/>
              <w:right w:val="single" w:sz="4" w:space="0" w:color="auto"/>
            </w:tcBorders>
            <w:shd w:val="clear" w:color="auto" w:fill="auto"/>
            <w:vAlign w:val="bottom"/>
          </w:tcPr>
          <w:p w14:paraId="2A1B57E6" w14:textId="77777777" w:rsidR="00AB5A9F" w:rsidRPr="00B45D2D" w:rsidRDefault="00AB5A9F" w:rsidP="00AB5A9F">
            <w:pPr>
              <w:pStyle w:val="Naslov4"/>
              <w:rPr>
                <w:color w:val="auto"/>
              </w:rPr>
            </w:pPr>
            <w:r w:rsidRPr="00B45D2D">
              <w:rPr>
                <w:color w:val="auto"/>
              </w:rPr>
              <w:t>46,390</w:t>
            </w:r>
          </w:p>
        </w:tc>
        <w:tc>
          <w:tcPr>
            <w:tcW w:w="1418" w:type="dxa"/>
            <w:tcBorders>
              <w:top w:val="nil"/>
              <w:left w:val="nil"/>
              <w:bottom w:val="single" w:sz="4" w:space="0" w:color="auto"/>
              <w:right w:val="single" w:sz="4" w:space="0" w:color="auto"/>
            </w:tcBorders>
            <w:shd w:val="clear" w:color="auto" w:fill="auto"/>
            <w:vAlign w:val="bottom"/>
          </w:tcPr>
          <w:p w14:paraId="7607D41D" w14:textId="77777777" w:rsidR="00AB5A9F" w:rsidRPr="00B45D2D" w:rsidRDefault="00AB5A9F" w:rsidP="00AB5A9F">
            <w:pPr>
              <w:pStyle w:val="Naslov4"/>
              <w:rPr>
                <w:color w:val="auto"/>
              </w:rPr>
            </w:pPr>
            <w:r w:rsidRPr="00B45D2D">
              <w:rPr>
                <w:color w:val="auto"/>
              </w:rPr>
              <w:t>13.475</w:t>
            </w:r>
          </w:p>
        </w:tc>
        <w:tc>
          <w:tcPr>
            <w:tcW w:w="2693" w:type="dxa"/>
            <w:tcBorders>
              <w:top w:val="nil"/>
              <w:left w:val="nil"/>
              <w:bottom w:val="single" w:sz="4" w:space="0" w:color="auto"/>
              <w:right w:val="single" w:sz="4" w:space="0" w:color="auto"/>
            </w:tcBorders>
            <w:shd w:val="clear" w:color="auto" w:fill="auto"/>
            <w:vAlign w:val="center"/>
          </w:tcPr>
          <w:p w14:paraId="25615A44" w14:textId="77777777" w:rsidR="00AB5A9F" w:rsidRPr="00B45D2D" w:rsidRDefault="00AB5A9F" w:rsidP="00AB5A9F">
            <w:pPr>
              <w:pStyle w:val="Naslov4"/>
              <w:rPr>
                <w:color w:val="auto"/>
              </w:rPr>
            </w:pPr>
            <w:r w:rsidRPr="00B45D2D">
              <w:rPr>
                <w:color w:val="auto"/>
              </w:rPr>
              <w:t>Sella Nevea, Italija</w:t>
            </w:r>
          </w:p>
        </w:tc>
        <w:tc>
          <w:tcPr>
            <w:tcW w:w="1984" w:type="dxa"/>
            <w:tcBorders>
              <w:top w:val="nil"/>
              <w:left w:val="nil"/>
              <w:bottom w:val="single" w:sz="4" w:space="0" w:color="auto"/>
              <w:right w:val="single" w:sz="8" w:space="0" w:color="auto"/>
            </w:tcBorders>
            <w:shd w:val="clear" w:color="auto" w:fill="auto"/>
            <w:noWrap/>
            <w:vAlign w:val="bottom"/>
          </w:tcPr>
          <w:p w14:paraId="22D0B4C0" w14:textId="77777777" w:rsidR="00AB5A9F" w:rsidRPr="00B45D2D" w:rsidRDefault="00AB5A9F" w:rsidP="00AB5A9F">
            <w:pPr>
              <w:pStyle w:val="Naslov4"/>
              <w:rPr>
                <w:color w:val="auto"/>
              </w:rPr>
            </w:pPr>
            <w:r w:rsidRPr="00B45D2D">
              <w:rPr>
                <w:color w:val="auto"/>
              </w:rPr>
              <w:t>V</w:t>
            </w:r>
            <w:r w:rsidRPr="00B45D2D" w:rsidDel="001E7F6C">
              <w:rPr>
                <w:color w:val="auto"/>
              </w:rPr>
              <w:t xml:space="preserve"> </w:t>
            </w:r>
          </w:p>
        </w:tc>
      </w:tr>
    </w:tbl>
    <w:p w14:paraId="00AF4EAE" w14:textId="77777777" w:rsidR="0041701F" w:rsidRPr="0041701F" w:rsidRDefault="00FC58A7" w:rsidP="0041701F">
      <w:pPr>
        <w:jc w:val="left"/>
        <w:rPr>
          <w:rFonts w:cstheme="majorHAnsi"/>
        </w:rPr>
      </w:pPr>
      <w:r w:rsidRPr="0041701F">
        <w:rPr>
          <w:rFonts w:cstheme="majorHAnsi"/>
          <w:u w:val="single"/>
        </w:rPr>
        <w:t xml:space="preserve">Vir: </w:t>
      </w:r>
      <w:r w:rsidR="0041701F" w:rsidRPr="0041701F">
        <w:rPr>
          <w:rFonts w:cstheme="majorHAnsi"/>
          <w:lang w:eastAsia="sl-SI"/>
        </w:rPr>
        <w:t>Jerše Sharma, A., Jesenko, T., Šket Motnikar, B.,  Živčić, M. 2019: Potresi v Sloveniji leta 2018. Ujma, 33, 119-129.</w:t>
      </w:r>
    </w:p>
    <w:p w14:paraId="5D053061" w14:textId="77777777" w:rsidR="00AB5A9F" w:rsidRDefault="00AB5A9F" w:rsidP="00AB5A9F">
      <w:pPr>
        <w:rPr>
          <w:rFonts w:ascii="Arial" w:hAnsi="Arial" w:cs="Arial"/>
          <w:sz w:val="20"/>
          <w:szCs w:val="20"/>
          <w:u w:val="single"/>
        </w:rPr>
      </w:pPr>
    </w:p>
    <w:p w14:paraId="2B1DED3B" w14:textId="77065083" w:rsidR="000B2692" w:rsidRPr="000B2692" w:rsidRDefault="00FC58A7" w:rsidP="000B2692">
      <w:pPr>
        <w:pStyle w:val="Naslov4"/>
      </w:pPr>
      <w:r w:rsidRPr="0041701F">
        <w:rPr>
          <w:highlight w:val="yellow"/>
        </w:rPr>
        <w:t xml:space="preserve">Slika </w:t>
      </w:r>
      <w:r w:rsidR="0041701F" w:rsidRPr="0041701F">
        <w:rPr>
          <w:highlight w:val="yellow"/>
        </w:rPr>
        <w:t>e</w:t>
      </w:r>
      <w:r>
        <w:t xml:space="preserve">: </w:t>
      </w:r>
      <w:r w:rsidR="000B2692" w:rsidRPr="00BB5545">
        <w:t>Intenziteta potresa 1</w:t>
      </w:r>
      <w:r w:rsidR="000B2692">
        <w:t>7</w:t>
      </w:r>
      <w:r w:rsidR="000B2692" w:rsidRPr="00BB5545">
        <w:t xml:space="preserve">. </w:t>
      </w:r>
      <w:r w:rsidR="000B2692">
        <w:t>januarja</w:t>
      </w:r>
      <w:r w:rsidR="000B2692" w:rsidRPr="00BB5545">
        <w:t xml:space="preserve"> 201</w:t>
      </w:r>
      <w:r w:rsidR="000B2692">
        <w:t>8 pri Bovcu</w:t>
      </w:r>
      <w:r w:rsidR="000B2692" w:rsidRPr="00BB5545">
        <w:t xml:space="preserve"> po naseljih</w:t>
      </w:r>
    </w:p>
    <w:p w14:paraId="3622AACE" w14:textId="77777777" w:rsidR="00AB5A9F" w:rsidRPr="00BB5545" w:rsidRDefault="00AB5A9F" w:rsidP="00AB5A9F">
      <w:pPr>
        <w:rPr>
          <w:rFonts w:ascii="Arial" w:hAnsi="Arial" w:cs="Arial"/>
          <w:sz w:val="20"/>
          <w:szCs w:val="20"/>
        </w:rPr>
      </w:pPr>
      <w:r>
        <w:rPr>
          <w:rFonts w:ascii="Arial" w:hAnsi="Arial" w:cs="Arial"/>
          <w:noProof/>
          <w:sz w:val="20"/>
          <w:szCs w:val="20"/>
          <w:lang w:eastAsia="sl-SI"/>
        </w:rPr>
        <w:drawing>
          <wp:inline distT="0" distB="0" distL="0" distR="0" wp14:anchorId="4A66DD60" wp14:editId="3343F5A9">
            <wp:extent cx="4811163" cy="3286125"/>
            <wp:effectExtent l="0" t="0" r="8890" b="0"/>
            <wp:docPr id="4" name="Slika 4" descr="Nadžarišče potresa je bilo pri Bovcu. Znotraj 10 km oddaljenosti so prebivalci naselij čutili V stopnjo po EMS-98. Nekateri so celo v Ljubljani čutili vse do IV. Zanimivo je, da so v Zagrebu čutili potres bolj, kot v Celju. Načeloma so potres čutili bolj v zahdnem in severozahodnem delu Slovenije. Potres so čutili tudi v Beljaku in Celovcu ter precej naselij v Italiji (III-IV, III)." title="Intenziteta potresa 17. januarja 2018 pri Bovcu po naselj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5a 180117Bove_PV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44332" cy="3308780"/>
                    </a:xfrm>
                    <a:prstGeom prst="rect">
                      <a:avLst/>
                    </a:prstGeom>
                  </pic:spPr>
                </pic:pic>
              </a:graphicData>
            </a:graphic>
          </wp:inline>
        </w:drawing>
      </w:r>
    </w:p>
    <w:p w14:paraId="6AFF676B" w14:textId="67224F00" w:rsidR="00FC58A7" w:rsidRPr="000372E5" w:rsidRDefault="00FC58A7" w:rsidP="00DC133C">
      <w:pPr>
        <w:pStyle w:val="Naslov1"/>
        <w:rPr>
          <w:sz w:val="22"/>
          <w:szCs w:val="22"/>
        </w:rPr>
      </w:pPr>
      <w:r w:rsidRPr="000372E5">
        <w:rPr>
          <w:sz w:val="22"/>
          <w:szCs w:val="22"/>
        </w:rPr>
        <w:t>Vir:</w:t>
      </w:r>
      <w:r w:rsidR="0041701F">
        <w:rPr>
          <w:sz w:val="22"/>
          <w:szCs w:val="22"/>
        </w:rPr>
        <w:t xml:space="preserve"> Agencija RS za okolje</w:t>
      </w:r>
    </w:p>
    <w:p w14:paraId="632F51C1" w14:textId="77777777" w:rsidR="006533B0" w:rsidRPr="00270DAB" w:rsidRDefault="006533B0" w:rsidP="00DC133C">
      <w:pPr>
        <w:pStyle w:val="Naslov1"/>
        <w:rPr>
          <w:b/>
          <w:sz w:val="28"/>
          <w:szCs w:val="28"/>
        </w:rPr>
      </w:pPr>
      <w:r w:rsidRPr="00270DAB">
        <w:rPr>
          <w:b/>
          <w:sz w:val="28"/>
          <w:szCs w:val="28"/>
        </w:rPr>
        <w:t xml:space="preserve">Ključne dejavnosti </w:t>
      </w:r>
    </w:p>
    <w:p w14:paraId="296049E2" w14:textId="77777777" w:rsidR="00AB5A9F" w:rsidRPr="00B4463D" w:rsidRDefault="00AB5A9F" w:rsidP="00AB5A9F">
      <w:r w:rsidRPr="00B4463D">
        <w:t xml:space="preserve">Agencija RS za okolje: </w:t>
      </w:r>
    </w:p>
    <w:p w14:paraId="6DFF24BC" w14:textId="77777777" w:rsidR="00AB5A9F" w:rsidRPr="00B4463D" w:rsidRDefault="00AB5A9F" w:rsidP="000B2692">
      <w:pPr>
        <w:pStyle w:val="Odstavekseznama"/>
        <w:numPr>
          <w:ilvl w:val="0"/>
          <w:numId w:val="2"/>
        </w:numPr>
      </w:pPr>
      <w:r w:rsidRPr="00B4463D">
        <w:lastRenderedPageBreak/>
        <w:t xml:space="preserve">vzdržuje državno mrežo potresnih opazovalnic in neprekinjeno spremlja in vrednoti potresno dejavnost na območju Slovenije in </w:t>
      </w:r>
      <w:r>
        <w:t>okolice</w:t>
      </w:r>
      <w:r w:rsidRPr="00B4463D">
        <w:t xml:space="preserve">, </w:t>
      </w:r>
    </w:p>
    <w:p w14:paraId="703144FE" w14:textId="77777777" w:rsidR="00AB5A9F" w:rsidRPr="00B4463D" w:rsidRDefault="00AB5A9F" w:rsidP="000B2692">
      <w:pPr>
        <w:pStyle w:val="Odstavekseznama"/>
        <w:numPr>
          <w:ilvl w:val="0"/>
          <w:numId w:val="2"/>
        </w:numPr>
      </w:pPr>
      <w:r w:rsidRPr="00B4463D">
        <w:t>obvešča</w:t>
      </w:r>
      <w:r>
        <w:t xml:space="preserve"> službe za zaščito in reševanje ter javnost</w:t>
      </w:r>
      <w:r w:rsidRPr="00B4463D">
        <w:t xml:space="preserve"> o močnejših potresih, </w:t>
      </w:r>
    </w:p>
    <w:p w14:paraId="2D30B87D" w14:textId="77777777" w:rsidR="00AB5A9F" w:rsidRPr="00B4463D" w:rsidRDefault="00AB5A9F" w:rsidP="000B2692">
      <w:pPr>
        <w:pStyle w:val="Odstavekseznama"/>
        <w:numPr>
          <w:ilvl w:val="0"/>
          <w:numId w:val="2"/>
        </w:numPr>
      </w:pPr>
      <w:r w:rsidRPr="00B4463D">
        <w:t xml:space="preserve">ob povečani potresni </w:t>
      </w:r>
      <w:r>
        <w:t>dejavnosti</w:t>
      </w:r>
      <w:r w:rsidRPr="00B4463D">
        <w:t xml:space="preserve"> namešča začasne potresne opazovalnice</w:t>
      </w:r>
      <w:r>
        <w:t>,</w:t>
      </w:r>
    </w:p>
    <w:p w14:paraId="412262C2" w14:textId="77777777" w:rsidR="00AB5A9F" w:rsidRPr="00B4463D" w:rsidRDefault="00AB5A9F" w:rsidP="000B2692">
      <w:pPr>
        <w:pStyle w:val="Odstavekseznama"/>
        <w:numPr>
          <w:ilvl w:val="0"/>
          <w:numId w:val="2"/>
        </w:numPr>
      </w:pPr>
      <w:r w:rsidRPr="00B4463D">
        <w:t>ocenjuje intenzitet</w:t>
      </w:r>
      <w:r>
        <w:t>e</w:t>
      </w:r>
      <w:r w:rsidRPr="00B4463D">
        <w:t xml:space="preserve"> potresa po naseljih in</w:t>
      </w:r>
    </w:p>
    <w:p w14:paraId="5F339407" w14:textId="77777777" w:rsidR="00AB5A9F" w:rsidRPr="00B4463D" w:rsidRDefault="00AB5A9F" w:rsidP="000B2692">
      <w:pPr>
        <w:pStyle w:val="Odstavekseznama"/>
        <w:numPr>
          <w:ilvl w:val="0"/>
          <w:numId w:val="2"/>
        </w:numPr>
      </w:pPr>
      <w:r w:rsidRPr="00B4463D">
        <w:t>izdeluje karte potresne nevarnosti.</w:t>
      </w:r>
    </w:p>
    <w:p w14:paraId="58C2AB6E" w14:textId="3F36D284" w:rsidR="00AB5A9F" w:rsidRPr="0041701F" w:rsidRDefault="00AB5A9F" w:rsidP="000B2692">
      <w:r w:rsidRPr="0041701F">
        <w:t xml:space="preserve">Ob potresu intenzitete VI in VII EMS-98 se aktivirajo sile in sredstva za zaščito, reševanje in pomoč, ob intenziteti VIII EMS-98 ali več pa se aktivira </w:t>
      </w:r>
      <w:r w:rsidR="0041701F" w:rsidRPr="0041701F">
        <w:t>D</w:t>
      </w:r>
      <w:r w:rsidRPr="0041701F">
        <w:t xml:space="preserve">ržavni načrt zaščite in reševanja </w:t>
      </w:r>
      <w:r w:rsidR="0041701F" w:rsidRPr="0041701F">
        <w:t xml:space="preserve">ob potresu </w:t>
      </w:r>
      <w:r w:rsidRPr="0041701F">
        <w:t>(Vlada RS, 2014).</w:t>
      </w:r>
    </w:p>
    <w:p w14:paraId="3F378177" w14:textId="77777777" w:rsidR="00AB5A9F" w:rsidRPr="00B4463D" w:rsidRDefault="00AB5A9F" w:rsidP="00AB5A9F">
      <w:r w:rsidRPr="00B4463D">
        <w:t xml:space="preserve">V primerjavi z drugimi naravnimi nesrečami je potres nenaden in nepričakovan pojav. Ne moremo ga v naprej napovedati, da bi ljudem omogočili pravočasen umik na varno, lahko pa preprečujemo ali zmanjšamo posledice potresov </w:t>
      </w:r>
      <w:r>
        <w:t>s</w:t>
      </w:r>
      <w:r w:rsidRPr="00B4463D">
        <w:t>:</w:t>
      </w:r>
    </w:p>
    <w:p w14:paraId="4F6E784A" w14:textId="77777777" w:rsidR="00AB5A9F" w:rsidRPr="00B4463D" w:rsidRDefault="00AB5A9F" w:rsidP="000B2692">
      <w:pPr>
        <w:pStyle w:val="Odstavekseznama"/>
        <w:numPr>
          <w:ilvl w:val="0"/>
          <w:numId w:val="3"/>
        </w:numPr>
      </w:pPr>
      <w:r w:rsidRPr="00B4463D">
        <w:t>potresno odporno gradnjo,</w:t>
      </w:r>
    </w:p>
    <w:p w14:paraId="5C09825A" w14:textId="77777777" w:rsidR="00AB5A9F" w:rsidRPr="00B4463D" w:rsidRDefault="00AB5A9F" w:rsidP="000B2692">
      <w:pPr>
        <w:pStyle w:val="Odstavekseznama"/>
        <w:numPr>
          <w:ilvl w:val="0"/>
          <w:numId w:val="3"/>
        </w:numPr>
      </w:pPr>
      <w:r w:rsidRPr="00B4463D">
        <w:t xml:space="preserve">izobraževanjem prebivalcev za boljši odziv </w:t>
      </w:r>
      <w:r>
        <w:t>ob</w:t>
      </w:r>
      <w:r w:rsidRPr="00B4463D">
        <w:t xml:space="preserve"> potresu, z usposabljanjem sistema zaščite, reševanja in pomoči ter organov vodenja in upravnih organov na lokalni in državni ravni ter s pripravo akcijskih načrtov za reševanje,</w:t>
      </w:r>
    </w:p>
    <w:p w14:paraId="73DA9DDE" w14:textId="77777777" w:rsidR="006533B0" w:rsidRDefault="00AB5A9F" w:rsidP="006533B0">
      <w:pPr>
        <w:pStyle w:val="Odstavekseznama"/>
        <w:numPr>
          <w:ilvl w:val="0"/>
          <w:numId w:val="3"/>
        </w:numPr>
      </w:pPr>
      <w:r w:rsidRPr="00B4463D">
        <w:t>ustrezno organizacijo in delovanjem zdravstvene in socialne službe v primeru</w:t>
      </w:r>
      <w:r>
        <w:t xml:space="preserve"> rušilnega</w:t>
      </w:r>
      <w:r w:rsidRPr="00B4463D">
        <w:t xml:space="preserve"> potresa.</w:t>
      </w:r>
    </w:p>
    <w:p w14:paraId="4C950AAF" w14:textId="77777777" w:rsidR="0041701F" w:rsidRPr="00434E9A" w:rsidRDefault="0041701F" w:rsidP="0041701F">
      <w:pPr>
        <w:pStyle w:val="Naslov1"/>
        <w:rPr>
          <w:b/>
          <w:sz w:val="28"/>
          <w:szCs w:val="28"/>
        </w:rPr>
      </w:pPr>
      <w:r w:rsidRPr="00434E9A">
        <w:rPr>
          <w:b/>
          <w:sz w:val="28"/>
          <w:szCs w:val="28"/>
        </w:rPr>
        <w:t>Zaključek in priporočila</w:t>
      </w:r>
    </w:p>
    <w:p w14:paraId="0CC7B557" w14:textId="526EDDF5" w:rsidR="0041701F" w:rsidRDefault="0041701F" w:rsidP="0041701F">
      <w:r>
        <w:t xml:space="preserve">V obdobju 2016-2020 v Sloveniji noben potres ni presegel intenzitete V po Evropski potresni lestvici, zato so bile poškodbe objektov zelo majhne. Lahko pa na tem območju pričakujemo tudi močnejše rušilne potrese, na kar so nas ponovno opozorili potresi leta 2020 na Hrvaškem pri Zagrebu in Petrinji, ki so imeli zelo hude posledice. Na Agenciji Republike Slovenije za okolje </w:t>
      </w:r>
      <w:r w:rsidR="008405BB">
        <w:t>je pripravljena</w:t>
      </w:r>
      <w:r>
        <w:t xml:space="preserve"> nov</w:t>
      </w:r>
      <w:r w:rsidR="008405BB">
        <w:t>a</w:t>
      </w:r>
      <w:r>
        <w:t xml:space="preserve"> kart</w:t>
      </w:r>
      <w:r w:rsidR="008405BB">
        <w:t>a</w:t>
      </w:r>
      <w:r>
        <w:t xml:space="preserve"> potresne nevarnosti Slovenije</w:t>
      </w:r>
      <w:r w:rsidR="008405BB">
        <w:t xml:space="preserve"> </w:t>
      </w:r>
      <w:r>
        <w:t>skladno z novimi standardi (Evrokod 8) in hitrim razvojem seizmološke stroke (</w:t>
      </w:r>
      <w:hyperlink r:id="rId10" w:history="1">
        <w:r w:rsidRPr="005D5FAA">
          <w:rPr>
            <w:rStyle w:val="Hiperpovezava"/>
          </w:rPr>
          <w:t>http://potresi.arso.gov.si/doc/dokumenti/KPN_povzetek_splet.pdf</w:t>
        </w:r>
      </w:hyperlink>
      <w:r>
        <w:t>). Verjetnostna ocena potresne nevarnosti je osnova za potresno odporno projektiranje objektov in načrtovanje odziva ob močnem potresu. Evropski predpisi o potresno odporni gradnji zagotavljajo ustrezno varnost grajenega okolja. Velik problem pa predstavljajo starejši objekti, ki so pogosto zelo ranljivi in je nujna njihova potresna utrditev. Zato je v pripravi resolucija o potresni prenovi stavbnega fonda, ki bo osnova za dolgoročen program prenove objektov za zagotavljane ustrezne potresne varnosti v Sloveniji.</w:t>
      </w:r>
    </w:p>
    <w:p w14:paraId="6484954F" w14:textId="767D33E5" w:rsidR="0041701F" w:rsidRDefault="0041701F" w:rsidP="0041701F">
      <w:r>
        <w:lastRenderedPageBreak/>
        <w:t>Za zagotavljane potresne varnosti je pomembno tudi samozaščitno ravnanje vseh prebivalcev. Priporočila in navodila za prebivalce so objavljena na straneh Uprave za zaščito in reševanje (</w:t>
      </w:r>
      <w:hyperlink r:id="rId11" w:history="1">
        <w:r w:rsidRPr="005D5FAA">
          <w:rPr>
            <w:rStyle w:val="Hiperpovezava"/>
          </w:rPr>
          <w:t>http://www.sos112.si/slo/page.php?src=np41.htm</w:t>
        </w:r>
      </w:hyperlink>
      <w:r>
        <w:t xml:space="preserve">) in obsegajo naslednje elemente: pred potresom se poučite o tem kako zavarujete sebe in svojo družino, poskrbite za varnost stavbe in določite varna mesta, poskrbite za varnost v domu in zberite nujno opremo. Med potresom ostanite v prostoru v katerem ste, oddaljite se od oken in drugih steklenih površin, poiščite zaklon pod masivnimi mizami in klopmi ali med podboji vrat v nosilnih stenah, če takih možnosti nimate, pa v kotu ob notranjih nosilnih stenah prostora, zaščitite si glavo, na hodnikih se stisnite k notranjim nosilnim stenam in si zaščitite glavo. Takšno ravnanje označujemo na kratko z: na tla!, </w:t>
      </w:r>
      <w:r w:rsidR="001B4438">
        <w:t>pod zaščito</w:t>
      </w:r>
      <w:r>
        <w:t xml:space="preserve">! in </w:t>
      </w:r>
      <w:r w:rsidR="001B4438">
        <w:t>počakaj</w:t>
      </w:r>
      <w:r>
        <w:t>! (angleško: drop!, cover! in hold on!).</w:t>
      </w:r>
    </w:p>
    <w:p w14:paraId="4D60D536" w14:textId="77777777" w:rsidR="0041701F" w:rsidRPr="00434E9A" w:rsidRDefault="0041701F" w:rsidP="0041701F"/>
    <w:p w14:paraId="16E04678" w14:textId="77777777" w:rsidR="0041701F" w:rsidRPr="0041701F" w:rsidRDefault="0041701F" w:rsidP="0041701F">
      <w:pPr>
        <w:rPr>
          <w:b/>
          <w:sz w:val="28"/>
          <w:szCs w:val="28"/>
        </w:rPr>
      </w:pPr>
      <w:r w:rsidRPr="0041701F">
        <w:rPr>
          <w:b/>
          <w:sz w:val="28"/>
          <w:szCs w:val="28"/>
        </w:rPr>
        <w:t>Literatura</w:t>
      </w:r>
    </w:p>
    <w:p w14:paraId="34FC38DE" w14:textId="77777777" w:rsidR="0041701F" w:rsidRDefault="0041701F" w:rsidP="0041701F">
      <w:pPr>
        <w:rPr>
          <w:lang w:eastAsia="sl-SI"/>
        </w:rPr>
      </w:pPr>
      <w:r>
        <w:rPr>
          <w:lang w:eastAsia="sl-SI"/>
        </w:rPr>
        <w:t>Grünthal, G. 1998. European Macroseismic Scale 1998 (EMS-98). Conseil de l'Europe, Cahiers du Centre Européen de Géodynamique et de Séismologie, Volume 15, 99. str., Luxembourg.</w:t>
      </w:r>
    </w:p>
    <w:p w14:paraId="4B1E7D3B" w14:textId="77777777" w:rsidR="0041701F" w:rsidRDefault="0041701F" w:rsidP="0041701F">
      <w:r>
        <w:rPr>
          <w:lang w:eastAsia="sl-SI"/>
        </w:rPr>
        <w:t>Jerše Sharma, A., Jesenko, T., Šket Motnikar, B.,  Živčić, M. 2019: Potresi v Sloveniji leta 2018. Ujma, 33, 119-129.</w:t>
      </w:r>
    </w:p>
    <w:p w14:paraId="6BB71F71" w14:textId="77777777" w:rsidR="0041701F" w:rsidRDefault="0041701F" w:rsidP="0041701F">
      <w:r>
        <w:rPr>
          <w:lang w:eastAsia="sl-SI"/>
        </w:rPr>
        <w:t>Jesenko, T., Šket Motnikar, B., Cecić, I., Živčić, M. 2017: Potresi v Sloveniji leta 2016. Ujma, 31, 54-63.</w:t>
      </w:r>
    </w:p>
    <w:p w14:paraId="6B3E182D" w14:textId="77777777" w:rsidR="0041701F" w:rsidRDefault="0041701F" w:rsidP="0041701F">
      <w:r w:rsidRPr="00811BB3">
        <w:t>Musson, R.M.W., Grünthal, G.</w:t>
      </w:r>
      <w:r>
        <w:t>,</w:t>
      </w:r>
      <w:r w:rsidRPr="00811BB3">
        <w:t xml:space="preserve"> Stucchi, M.</w:t>
      </w:r>
      <w:r>
        <w:t xml:space="preserve"> 2010:</w:t>
      </w:r>
      <w:r w:rsidRPr="00811BB3">
        <w:t xml:space="preserve"> The comparison of macroseismic intensity scales. J</w:t>
      </w:r>
      <w:r>
        <w:t>ournal of</w:t>
      </w:r>
      <w:r w:rsidRPr="00811BB3">
        <w:t xml:space="preserve"> Seismol</w:t>
      </w:r>
      <w:r>
        <w:t>ogy,</w:t>
      </w:r>
      <w:r w:rsidRPr="00811BB3">
        <w:t xml:space="preserve"> 14, 413–428</w:t>
      </w:r>
      <w:r>
        <w:t>.</w:t>
      </w:r>
    </w:p>
    <w:p w14:paraId="6FC64211" w14:textId="23E17273" w:rsidR="0041701F" w:rsidRDefault="0041701F" w:rsidP="0041701F">
      <w:pPr>
        <w:rPr>
          <w:b/>
        </w:rPr>
      </w:pPr>
      <w:r w:rsidRPr="00434E9A">
        <w:t>Vlada RS, 2014:</w:t>
      </w:r>
      <w:r>
        <w:rPr>
          <w:b/>
        </w:rPr>
        <w:t xml:space="preserve"> </w:t>
      </w:r>
      <w:r>
        <w:t>D</w:t>
      </w:r>
      <w:r w:rsidRPr="00B4463D">
        <w:t>ržavni načrt zaščite in reševanja</w:t>
      </w:r>
      <w:r>
        <w:t xml:space="preserve"> ob potresu, 59. str. </w:t>
      </w:r>
      <w:r w:rsidRPr="00BC09D7">
        <w:t>https://www.gov.si/assets/organi-v-sestavi/URSZR/Datoteke/Drzavni-nacrti/dn_potres_azuriran_2020.pdf</w:t>
      </w:r>
    </w:p>
    <w:p w14:paraId="24E7526C" w14:textId="39840634" w:rsidR="004005B2" w:rsidRPr="00C61F2F" w:rsidRDefault="0041701F" w:rsidP="004005B2">
      <w:pPr>
        <w:pStyle w:val="Naslov1"/>
        <w:rPr>
          <w:b/>
        </w:rPr>
      </w:pPr>
      <w:r>
        <w:rPr>
          <w:b/>
        </w:rPr>
        <w:br w:type="column"/>
      </w:r>
      <w:r w:rsidR="00270DAB">
        <w:rPr>
          <w:b/>
        </w:rPr>
        <w:lastRenderedPageBreak/>
        <w:t>K</w:t>
      </w:r>
      <w:r w:rsidR="004005B2">
        <w:rPr>
          <w:b/>
        </w:rPr>
        <w:t>metijska suša</w:t>
      </w:r>
      <w:r w:rsidR="004005B2" w:rsidRPr="00C61F2F">
        <w:rPr>
          <w:b/>
        </w:rPr>
        <w:t xml:space="preserve"> </w:t>
      </w:r>
    </w:p>
    <w:p w14:paraId="5951CDFA" w14:textId="77777777" w:rsidR="004005B2" w:rsidRPr="00270DAB" w:rsidRDefault="004005B2" w:rsidP="004005B2">
      <w:pPr>
        <w:pStyle w:val="Naslov1"/>
        <w:rPr>
          <w:b/>
          <w:sz w:val="28"/>
          <w:szCs w:val="28"/>
        </w:rPr>
      </w:pPr>
      <w:r w:rsidRPr="00270DAB">
        <w:rPr>
          <w:b/>
          <w:sz w:val="28"/>
          <w:szCs w:val="28"/>
        </w:rPr>
        <w:t xml:space="preserve">Uvod </w:t>
      </w:r>
    </w:p>
    <w:p w14:paraId="3257DA5F" w14:textId="77777777" w:rsidR="004005B2" w:rsidRPr="007E7FF8" w:rsidRDefault="004005B2" w:rsidP="004005B2">
      <w:pPr>
        <w:rPr>
          <w:rFonts w:asciiTheme="minorHAnsi" w:hAnsiTheme="minorHAnsi" w:cstheme="minorHAnsi"/>
        </w:rPr>
      </w:pPr>
      <w:r>
        <w:rPr>
          <w:rFonts w:asciiTheme="minorHAnsi" w:hAnsiTheme="minorHAnsi" w:cstheme="minorHAnsi"/>
        </w:rPr>
        <w:t>Suša sodi med naravne nesreče, ki povzročajo največ škode – tako v gmotnem pogledu kot v naravnem okolju. Od drugih naravnih nesreč se razlikuje po izrazito počasnim razvojem. Vzrok za pojav suše je</w:t>
      </w:r>
      <w:r w:rsidRPr="007E7FF8">
        <w:rPr>
          <w:rFonts w:asciiTheme="minorHAnsi" w:hAnsiTheme="minorHAnsi" w:cstheme="minorHAnsi"/>
        </w:rPr>
        <w:t xml:space="preserve"> </w:t>
      </w:r>
      <w:r>
        <w:rPr>
          <w:rFonts w:asciiTheme="minorHAnsi" w:hAnsiTheme="minorHAnsi" w:cstheme="minorHAnsi"/>
        </w:rPr>
        <w:t>v primanjkljaju</w:t>
      </w:r>
      <w:r w:rsidRPr="007E7FF8">
        <w:rPr>
          <w:rFonts w:asciiTheme="minorHAnsi" w:hAnsiTheme="minorHAnsi" w:cstheme="minorHAnsi"/>
        </w:rPr>
        <w:t xml:space="preserve"> količine padavin v določenem časovnem obdobju. </w:t>
      </w:r>
      <w:r>
        <w:rPr>
          <w:rFonts w:asciiTheme="minorHAnsi" w:hAnsiTheme="minorHAnsi" w:cstheme="minorHAnsi"/>
        </w:rPr>
        <w:t xml:space="preserve">Obdobja s primanjkljajem padavin so sicer del naravne variabilnosti, tako ekosistemi kot človekova dejavnost so nanje praviloma </w:t>
      </w:r>
      <w:r w:rsidRPr="007E7FF8">
        <w:rPr>
          <w:rFonts w:asciiTheme="minorHAnsi" w:hAnsiTheme="minorHAnsi" w:cstheme="minorHAnsi"/>
        </w:rPr>
        <w:t>prilagojeni</w:t>
      </w:r>
      <w:r>
        <w:rPr>
          <w:rFonts w:asciiTheme="minorHAnsi" w:hAnsiTheme="minorHAnsi" w:cstheme="minorHAnsi"/>
        </w:rPr>
        <w:t xml:space="preserve">. Vendar pa se primanjkljaj padavin občasno pojavi v takih razsežnostih, da </w:t>
      </w:r>
      <w:r w:rsidRPr="007E7FF8">
        <w:rPr>
          <w:rFonts w:asciiTheme="minorHAnsi" w:hAnsiTheme="minorHAnsi" w:cstheme="minorHAnsi"/>
        </w:rPr>
        <w:t xml:space="preserve"> </w:t>
      </w:r>
      <w:r>
        <w:rPr>
          <w:rFonts w:asciiTheme="minorHAnsi" w:hAnsiTheme="minorHAnsi" w:cstheme="minorHAnsi"/>
        </w:rPr>
        <w:t>p</w:t>
      </w:r>
      <w:r w:rsidRPr="007E7FF8">
        <w:rPr>
          <w:rFonts w:asciiTheme="minorHAnsi" w:hAnsiTheme="minorHAnsi" w:cstheme="minorHAnsi"/>
        </w:rPr>
        <w:t xml:space="preserve">omanjkanje vode </w:t>
      </w:r>
      <w:r>
        <w:rPr>
          <w:rFonts w:asciiTheme="minorHAnsi" w:hAnsiTheme="minorHAnsi" w:cstheme="minorHAnsi"/>
        </w:rPr>
        <w:t>vpliva</w:t>
      </w:r>
      <w:r w:rsidRPr="007E7FF8">
        <w:rPr>
          <w:rFonts w:asciiTheme="minorHAnsi" w:hAnsiTheme="minorHAnsi" w:cstheme="minorHAnsi"/>
        </w:rPr>
        <w:t xml:space="preserve"> na življenjske procese in pojavi </w:t>
      </w:r>
      <w:r>
        <w:rPr>
          <w:rFonts w:asciiTheme="minorHAnsi" w:hAnsiTheme="minorHAnsi" w:cstheme="minorHAnsi"/>
        </w:rPr>
        <w:t xml:space="preserve">se </w:t>
      </w:r>
      <w:r w:rsidRPr="007E7FF8">
        <w:rPr>
          <w:rFonts w:asciiTheme="minorHAnsi" w:hAnsiTheme="minorHAnsi" w:cstheme="minorHAnsi"/>
        </w:rPr>
        <w:t xml:space="preserve">občutnejša škoda. </w:t>
      </w:r>
      <w:r>
        <w:rPr>
          <w:rFonts w:asciiTheme="minorHAnsi" w:hAnsiTheme="minorHAnsi" w:cstheme="minorHAnsi"/>
        </w:rPr>
        <w:t xml:space="preserve">Takrat govorimo o suši. </w:t>
      </w:r>
      <w:r w:rsidRPr="007E7FF8">
        <w:rPr>
          <w:rFonts w:asciiTheme="minorHAnsi" w:hAnsiTheme="minorHAnsi" w:cstheme="minorHAnsi"/>
        </w:rPr>
        <w:t xml:space="preserve">Velikost in trajanje škodljivega </w:t>
      </w:r>
      <w:r>
        <w:rPr>
          <w:rFonts w:asciiTheme="minorHAnsi" w:hAnsiTheme="minorHAnsi" w:cstheme="minorHAnsi"/>
        </w:rPr>
        <w:t xml:space="preserve">vpliva suše </w:t>
      </w:r>
      <w:r w:rsidRPr="007E7FF8">
        <w:rPr>
          <w:rFonts w:asciiTheme="minorHAnsi" w:hAnsiTheme="minorHAnsi" w:cstheme="minorHAnsi"/>
        </w:rPr>
        <w:t xml:space="preserve">pa je odvisna tako od naravnih dejavnikov (časovno obdobje in velikost primanjkljaja padavin) kot od odpornosti okolja do prenašanja posledic suhega obdobja. </w:t>
      </w:r>
    </w:p>
    <w:p w14:paraId="6F612D39" w14:textId="77777777" w:rsidR="004005B2" w:rsidRDefault="004005B2" w:rsidP="004005B2">
      <w:pPr>
        <w:rPr>
          <w:rFonts w:asciiTheme="minorHAnsi" w:hAnsiTheme="minorHAnsi" w:cstheme="minorHAnsi"/>
        </w:rPr>
      </w:pPr>
      <w:r w:rsidRPr="007E7FF8">
        <w:rPr>
          <w:rFonts w:asciiTheme="minorHAnsi" w:hAnsiTheme="minorHAnsi" w:cstheme="minorHAnsi"/>
        </w:rPr>
        <w:t>Glede na dolžino trajanja obdobja brez padavin lahko pri suši v splošnem ovrednotimo tri prevladujoče vidike: meteorološki vidik, ki ga opisujemo kot podaljšano obdobje s pomanjkanjem padavin in ga pogosto opredelimo kot zmanjšanje števila dni s padavinami v primerjavi z referenčnim obdobjem; hidrološki vidik, ki ga opisujemo kot zmanjšanje količine vode v rekah, jezerih in znižanje gladine podzemne vode; ter kmetijski vidik, ki predstavlja nezadostno količino vode v tleh, ki jo kmetijske rastline potrebujejo za normalen razvoj. Kadar nastopi v času intenzivne rasti in razvoja kmetijskih rastlin, je pridelek zmanjšan ali celo popolnoma uničen.</w:t>
      </w:r>
      <w:r>
        <w:rPr>
          <w:rFonts w:asciiTheme="minorHAnsi" w:hAnsiTheme="minorHAnsi" w:cstheme="minorHAnsi"/>
        </w:rPr>
        <w:t xml:space="preserve"> Ker kmetijska suša povzroči največ škode, se osredotočamo na ta vidik.</w:t>
      </w:r>
    </w:p>
    <w:p w14:paraId="7E10E52E" w14:textId="77777777" w:rsidR="004005B2" w:rsidRPr="00CE1ED7" w:rsidRDefault="004005B2" w:rsidP="004005B2">
      <w:pPr>
        <w:rPr>
          <w:rFonts w:asciiTheme="minorHAnsi" w:hAnsiTheme="minorHAnsi" w:cstheme="minorHAnsi"/>
        </w:rPr>
      </w:pPr>
      <w:r w:rsidRPr="00CE1ED7">
        <w:rPr>
          <w:rFonts w:asciiTheme="minorHAnsi" w:hAnsiTheme="minorHAnsi" w:cstheme="minorHAnsi"/>
        </w:rPr>
        <w:t xml:space="preserve">Za detekcijo </w:t>
      </w:r>
      <w:r>
        <w:rPr>
          <w:rFonts w:asciiTheme="minorHAnsi" w:hAnsiTheme="minorHAnsi" w:cstheme="minorHAnsi"/>
        </w:rPr>
        <w:t>kmetijske suše</w:t>
      </w:r>
      <w:r w:rsidRPr="00CE1ED7">
        <w:rPr>
          <w:rFonts w:asciiTheme="minorHAnsi" w:hAnsiTheme="minorHAnsi" w:cstheme="minorHAnsi"/>
        </w:rPr>
        <w:t xml:space="preserve"> je najprimernejši kazalec, ki meri stopnjo izsušenosti tal. V praksi se kot </w:t>
      </w:r>
      <w:r>
        <w:rPr>
          <w:rFonts w:asciiTheme="minorHAnsi" w:hAnsiTheme="minorHAnsi" w:cstheme="minorHAnsi"/>
        </w:rPr>
        <w:t xml:space="preserve">osnovni podatkovni vir za kazalce kmetijske suše </w:t>
      </w:r>
      <w:r w:rsidRPr="00CE1ED7">
        <w:rPr>
          <w:rFonts w:asciiTheme="minorHAnsi" w:hAnsiTheme="minorHAnsi" w:cstheme="minorHAnsi"/>
        </w:rPr>
        <w:t xml:space="preserve">uporablja meteorološka vodna bilanca, ki predstavlja razliko med prejeto količino padavin v določenem obdobju in potencialno izgubo vode iz površja zaradi izhlapevanja in dihanja rastlin (potencialno evapotranspiracijo). Meteorološka vodna bilanca podaja informacijo o okvirni preskrbljenosti tal z vodo, zato je primerna osnova za oceno pojava kmetijske suše (ARSO, 2017). Ob tem je ključnega pomena razporeditev padavin. Največjo škodo v kmetijstvu povzroča suša v poletnih mesecih, zato je </w:t>
      </w:r>
      <w:r>
        <w:rPr>
          <w:rFonts w:asciiTheme="minorHAnsi" w:hAnsiTheme="minorHAnsi" w:cstheme="minorHAnsi"/>
        </w:rPr>
        <w:t>se za izračun kazalcev uporablja poletna meteorološka vodna bilanca – akumulacija za obdobje</w:t>
      </w:r>
      <w:r w:rsidRPr="00CE1ED7">
        <w:rPr>
          <w:rFonts w:asciiTheme="minorHAnsi" w:hAnsiTheme="minorHAnsi" w:cstheme="minorHAnsi"/>
        </w:rPr>
        <w:t xml:space="preserve"> od junija do avgusta. </w:t>
      </w:r>
    </w:p>
    <w:p w14:paraId="6935111E" w14:textId="77777777" w:rsidR="004005B2" w:rsidRPr="00270DAB" w:rsidRDefault="004005B2" w:rsidP="004005B2">
      <w:pPr>
        <w:pStyle w:val="Naslov1"/>
        <w:rPr>
          <w:b/>
          <w:sz w:val="28"/>
          <w:szCs w:val="28"/>
        </w:rPr>
      </w:pPr>
      <w:r w:rsidRPr="00270DAB">
        <w:rPr>
          <w:b/>
          <w:sz w:val="28"/>
          <w:szCs w:val="28"/>
        </w:rPr>
        <w:t xml:space="preserve">Stanje in trendi </w:t>
      </w:r>
    </w:p>
    <w:p w14:paraId="33DE8C08" w14:textId="77777777" w:rsidR="004005B2" w:rsidRPr="00832634" w:rsidRDefault="004005B2" w:rsidP="004005B2">
      <w:pPr>
        <w:rPr>
          <w:rFonts w:asciiTheme="minorHAnsi" w:hAnsiTheme="minorHAnsi" w:cstheme="minorHAnsi"/>
        </w:rPr>
      </w:pPr>
      <w:r>
        <w:rPr>
          <w:rFonts w:asciiTheme="minorHAnsi" w:hAnsiTheme="minorHAnsi" w:cstheme="minorHAnsi"/>
        </w:rPr>
        <w:t>V zadnjih letih se izrazitejša suša na srečo ni pojavila. Zadnja suša, ki je bila razglašena za naravno nesrečo, se je pojavila v letu 2017 (Moderc in sod., 2018). Sicer pa se p</w:t>
      </w:r>
      <w:r w:rsidRPr="00832634">
        <w:rPr>
          <w:rFonts w:asciiTheme="minorHAnsi" w:hAnsiTheme="minorHAnsi" w:cstheme="minorHAnsi"/>
        </w:rPr>
        <w:t xml:space="preserve">ogostost kmetijske suše v </w:t>
      </w:r>
      <w:r w:rsidRPr="00832634">
        <w:rPr>
          <w:rFonts w:asciiTheme="minorHAnsi" w:hAnsiTheme="minorHAnsi" w:cstheme="minorHAnsi"/>
        </w:rPr>
        <w:lastRenderedPageBreak/>
        <w:t>Sloveniji v zadnjih desetletjih povečuje. V zadnjih dvajsetih letih smo beležili kar 6 suš, ki so Slovenijo prizadele v razsežnosti naravne nesreče</w:t>
      </w:r>
      <w:r>
        <w:rPr>
          <w:rFonts w:asciiTheme="minorHAnsi" w:hAnsiTheme="minorHAnsi" w:cstheme="minorHAnsi"/>
        </w:rPr>
        <w:t xml:space="preserve">. </w:t>
      </w:r>
      <w:r w:rsidRPr="00832634">
        <w:rPr>
          <w:rFonts w:asciiTheme="minorHAnsi" w:hAnsiTheme="minorHAnsi" w:cstheme="minorHAnsi"/>
        </w:rPr>
        <w:t>Suša se pojavlja s čedalje večjo jakostjo ter na območjih in v letnih časih, kjer v preteklosti z njo ni bilo težav. Dodatno tveganje za kmetijsko sušo predstavljajo hitro razvijajoče se suše v poletnem času (»rapidne suše«), ki se pojavljajo zlasti ob vročinskih valovih. Projekcije kažejo, da se bo trend povečevanja pogostosti in jakosti kmetijske suš</w:t>
      </w:r>
      <w:r>
        <w:rPr>
          <w:rFonts w:asciiTheme="minorHAnsi" w:hAnsiTheme="minorHAnsi" w:cstheme="minorHAnsi"/>
        </w:rPr>
        <w:t>e nadaljeval tudi v prihodnosti.</w:t>
      </w:r>
    </w:p>
    <w:p w14:paraId="7BAEEA77" w14:textId="77777777" w:rsidR="004005B2" w:rsidRPr="0073540C" w:rsidRDefault="004005B2" w:rsidP="004005B2">
      <w:pPr>
        <w:pStyle w:val="Naslov2"/>
      </w:pPr>
      <w:r>
        <w:t>Kazalec kmetijske suše (PP14)</w:t>
      </w:r>
    </w:p>
    <w:p w14:paraId="0065D617" w14:textId="690DF2BC" w:rsidR="004005B2" w:rsidRDefault="004005B2" w:rsidP="004005B2">
      <w:pPr>
        <w:rPr>
          <w:rFonts w:asciiTheme="minorHAnsi" w:hAnsiTheme="minorHAnsi" w:cstheme="minorHAnsi"/>
        </w:rPr>
      </w:pPr>
      <w:r w:rsidRPr="00CE1ED7">
        <w:rPr>
          <w:rFonts w:asciiTheme="minorHAnsi" w:hAnsiTheme="minorHAnsi" w:cstheme="minorHAnsi"/>
        </w:rPr>
        <w:t xml:space="preserve">Kazalec kmetijske suše prikazuje gibanje vrednosti povprečne poletne meteorološke vodne bilance za Slovenijo v obdobju 1981-2020 in prostorsko razsežnost izjemne suše v Sloveniji v obliki </w:t>
      </w:r>
      <w:r>
        <w:rPr>
          <w:rFonts w:asciiTheme="minorHAnsi" w:hAnsiTheme="minorHAnsi" w:cstheme="minorHAnsi"/>
        </w:rPr>
        <w:t xml:space="preserve">povprečnega primanjkljaja padavin in </w:t>
      </w:r>
      <w:r w:rsidRPr="00CE1ED7">
        <w:rPr>
          <w:rFonts w:asciiTheme="minorHAnsi" w:hAnsiTheme="minorHAnsi" w:cstheme="minorHAnsi"/>
        </w:rPr>
        <w:t xml:space="preserve">števila prizadetih </w:t>
      </w:r>
      <w:r>
        <w:rPr>
          <w:rFonts w:asciiTheme="minorHAnsi" w:hAnsiTheme="minorHAnsi" w:cstheme="minorHAnsi"/>
        </w:rPr>
        <w:t xml:space="preserve">agrometeoroloških </w:t>
      </w:r>
      <w:r w:rsidRPr="00CE1ED7">
        <w:rPr>
          <w:rFonts w:asciiTheme="minorHAnsi" w:hAnsiTheme="minorHAnsi" w:cstheme="minorHAnsi"/>
        </w:rPr>
        <w:t xml:space="preserve">regij </w:t>
      </w:r>
      <w:r>
        <w:rPr>
          <w:rFonts w:asciiTheme="minorHAnsi" w:hAnsiTheme="minorHAnsi" w:cstheme="minorHAnsi"/>
        </w:rPr>
        <w:t xml:space="preserve">(vseh regij je 15, </w:t>
      </w:r>
      <w:r w:rsidR="000372E5">
        <w:rPr>
          <w:rFonts w:asciiTheme="minorHAnsi" w:hAnsiTheme="minorHAnsi" w:cstheme="minorHAnsi"/>
        </w:rPr>
        <w:t>njihov prikaz je</w:t>
      </w:r>
      <w:r w:rsidR="00E21319">
        <w:rPr>
          <w:rFonts w:asciiTheme="minorHAnsi" w:hAnsiTheme="minorHAnsi" w:cstheme="minorHAnsi"/>
        </w:rPr>
        <w:t xml:space="preserve"> </w:t>
      </w:r>
      <w:r>
        <w:rPr>
          <w:rFonts w:asciiTheme="minorHAnsi" w:hAnsiTheme="minorHAnsi" w:cstheme="minorHAnsi"/>
        </w:rPr>
        <w:t xml:space="preserve">na spletnem naslovu </w:t>
      </w:r>
      <w:hyperlink r:id="rId12" w:history="1">
        <w:r w:rsidRPr="00622C04">
          <w:rPr>
            <w:rStyle w:val="Hiperpovezava"/>
            <w:rFonts w:asciiTheme="minorHAnsi" w:hAnsiTheme="minorHAnsi" w:cstheme="minorHAnsi"/>
          </w:rPr>
          <w:t>http://meteo.arso.gov.si/met/sl/agromet/forecast2/</w:t>
        </w:r>
      </w:hyperlink>
      <w:r>
        <w:rPr>
          <w:rFonts w:asciiTheme="minorHAnsi" w:hAnsiTheme="minorHAnsi" w:cstheme="minorHAnsi"/>
        </w:rPr>
        <w:t xml:space="preserve"> ). </w:t>
      </w:r>
      <w:r w:rsidRPr="007164BA">
        <w:rPr>
          <w:rFonts w:asciiTheme="minorHAnsi" w:hAnsiTheme="minorHAnsi" w:cstheme="minorHAnsi"/>
        </w:rPr>
        <w:t>V izračun</w:t>
      </w:r>
      <w:r>
        <w:rPr>
          <w:rFonts w:asciiTheme="minorHAnsi" w:hAnsiTheme="minorHAnsi" w:cstheme="minorHAnsi"/>
        </w:rPr>
        <w:t>u</w:t>
      </w:r>
      <w:r w:rsidRPr="007164BA">
        <w:rPr>
          <w:rFonts w:asciiTheme="minorHAnsi" w:hAnsiTheme="minorHAnsi" w:cstheme="minorHAnsi"/>
        </w:rPr>
        <w:t xml:space="preserve"> kazalca kmetijske suše so upoštevani podatki meteorološkega poletja (od 1. 6. do 31. 8.)</w:t>
      </w:r>
      <w:r>
        <w:rPr>
          <w:rFonts w:asciiTheme="minorHAnsi" w:hAnsiTheme="minorHAnsi" w:cstheme="minorHAnsi"/>
        </w:rPr>
        <w:t xml:space="preserve">. Pripravljeni so bili izračuni za obdobje od </w:t>
      </w:r>
      <w:r w:rsidRPr="007164BA">
        <w:rPr>
          <w:rFonts w:asciiTheme="minorHAnsi" w:hAnsiTheme="minorHAnsi" w:cstheme="minorHAnsi"/>
        </w:rPr>
        <w:t xml:space="preserve">leta 1961 do vključno 2020. Podatek o dnevni vrednosti </w:t>
      </w:r>
      <w:r>
        <w:rPr>
          <w:rFonts w:asciiTheme="minorHAnsi" w:hAnsiTheme="minorHAnsi" w:cstheme="minorHAnsi"/>
        </w:rPr>
        <w:t xml:space="preserve">potencialne </w:t>
      </w:r>
      <w:r w:rsidRPr="007164BA">
        <w:rPr>
          <w:rFonts w:asciiTheme="minorHAnsi" w:hAnsiTheme="minorHAnsi" w:cstheme="minorHAnsi"/>
        </w:rPr>
        <w:t xml:space="preserve">evapotranspiracije je na podlagi meritev izračunan po metodi Penman-Monteith. Povprečna vrednost meteorološke vodne bilance za izbrano leto je izračunana kot povprečje meteoroloških vodnih bilanc poletnih mesecev izbranega leta </w:t>
      </w:r>
      <w:r>
        <w:rPr>
          <w:rFonts w:asciiTheme="minorHAnsi" w:hAnsiTheme="minorHAnsi" w:cstheme="minorHAnsi"/>
        </w:rPr>
        <w:t>za</w:t>
      </w:r>
      <w:r w:rsidRPr="007164BA">
        <w:rPr>
          <w:rFonts w:asciiTheme="minorHAnsi" w:hAnsiTheme="minorHAnsi" w:cstheme="minorHAnsi"/>
        </w:rPr>
        <w:t xml:space="preserve"> petnajst reprezentativnih meteoroloških postaj </w:t>
      </w:r>
      <w:r>
        <w:rPr>
          <w:rFonts w:asciiTheme="minorHAnsi" w:hAnsiTheme="minorHAnsi" w:cstheme="minorHAnsi"/>
        </w:rPr>
        <w:t xml:space="preserve">v vsaki od agrometeoroloških regij v </w:t>
      </w:r>
      <w:r w:rsidRPr="007164BA">
        <w:rPr>
          <w:rFonts w:asciiTheme="minorHAnsi" w:hAnsiTheme="minorHAnsi" w:cstheme="minorHAnsi"/>
        </w:rPr>
        <w:t xml:space="preserve">Sloveniji. </w:t>
      </w:r>
      <w:r>
        <w:rPr>
          <w:rFonts w:asciiTheme="minorHAnsi" w:hAnsiTheme="minorHAnsi" w:cstheme="minorHAnsi"/>
        </w:rPr>
        <w:t xml:space="preserve">Vrednosti vodne bilance so potem povprečene za celotno območje Slovenije, za vsako od reprezentativnih postaj v vsaki od regij pa je narejena percentilna analiza glede na referenčno obdobje 1981-2020. Vrednost kazalca predstavlja število regij, kjer je bil dosežen oz. presežen 95. percentil (izjemna suša v regiji). </w:t>
      </w:r>
      <w:r w:rsidRPr="007164BA">
        <w:rPr>
          <w:rFonts w:asciiTheme="minorHAnsi" w:hAnsiTheme="minorHAnsi" w:cstheme="minorHAnsi"/>
        </w:rPr>
        <w:t xml:space="preserve">Lokalno sušo beležimo, ko je takih regij 1-3, regionalno, ko jih je 4-5, nacionalno pa, ko je takih regij več kot 6. </w:t>
      </w:r>
      <w:r>
        <w:rPr>
          <w:rFonts w:asciiTheme="minorHAnsi" w:hAnsiTheme="minorHAnsi" w:cstheme="minorHAnsi"/>
        </w:rPr>
        <w:t xml:space="preserve">Časovni niz kazalca je prikazan na </w:t>
      </w:r>
      <w:r w:rsidRPr="00594839">
        <w:rPr>
          <w:rFonts w:asciiTheme="minorHAnsi" w:hAnsiTheme="minorHAnsi" w:cstheme="minorHAnsi"/>
          <w:highlight w:val="yellow"/>
        </w:rPr>
        <w:t xml:space="preserve">sliki </w:t>
      </w:r>
      <w:r w:rsidR="00FC58A7" w:rsidRPr="00594839">
        <w:rPr>
          <w:rFonts w:asciiTheme="minorHAnsi" w:hAnsiTheme="minorHAnsi" w:cstheme="minorHAnsi"/>
          <w:highlight w:val="yellow"/>
        </w:rPr>
        <w:t>x</w:t>
      </w:r>
      <w:r>
        <w:rPr>
          <w:rFonts w:asciiTheme="minorHAnsi" w:hAnsiTheme="minorHAnsi" w:cstheme="minorHAnsi"/>
        </w:rPr>
        <w:t xml:space="preserve">. </w:t>
      </w:r>
      <w:r w:rsidRPr="007164BA">
        <w:rPr>
          <w:rFonts w:asciiTheme="minorHAnsi" w:hAnsiTheme="minorHAnsi" w:cstheme="minorHAnsi"/>
        </w:rPr>
        <w:t>S črtastim vzorcem so dodatno označena leta, ko je bila na osnovi Zakona o odpravi posledic naravnih nesreč suša v Sloveniji r</w:t>
      </w:r>
      <w:r>
        <w:rPr>
          <w:rFonts w:asciiTheme="minorHAnsi" w:hAnsiTheme="minorHAnsi" w:cstheme="minorHAnsi"/>
        </w:rPr>
        <w:t xml:space="preserve">azglašena za naravno nesrečo, spodaj pa so označeni še doseženi percentilni razredi v vsaki od agrometeoroloških regij. </w:t>
      </w:r>
      <w:r w:rsidRPr="007164BA">
        <w:rPr>
          <w:rFonts w:asciiTheme="minorHAnsi" w:hAnsiTheme="minorHAnsi" w:cstheme="minorHAnsi"/>
        </w:rPr>
        <w:t xml:space="preserve">  </w:t>
      </w:r>
    </w:p>
    <w:p w14:paraId="5DD2D166" w14:textId="5438CCEC" w:rsidR="00FC58A7" w:rsidRPr="00594839" w:rsidRDefault="0041701F" w:rsidP="00FC58A7">
      <w:pPr>
        <w:pStyle w:val="Napis"/>
        <w:rPr>
          <w:rFonts w:asciiTheme="minorHAnsi" w:hAnsiTheme="minorHAnsi" w:cstheme="minorHAnsi"/>
          <w:color w:val="auto"/>
          <w:sz w:val="22"/>
          <w:szCs w:val="22"/>
        </w:rPr>
      </w:pPr>
      <w:r>
        <w:rPr>
          <w:color w:val="auto"/>
          <w:sz w:val="22"/>
          <w:szCs w:val="22"/>
          <w:highlight w:val="yellow"/>
        </w:rPr>
        <w:br w:type="column"/>
      </w:r>
      <w:r w:rsidR="00F37424" w:rsidRPr="00594839">
        <w:rPr>
          <w:color w:val="auto"/>
          <w:sz w:val="22"/>
          <w:szCs w:val="22"/>
          <w:highlight w:val="yellow"/>
        </w:rPr>
        <w:lastRenderedPageBreak/>
        <w:t xml:space="preserve">Slika </w:t>
      </w:r>
      <w:r w:rsidR="00FC58A7" w:rsidRPr="00594839">
        <w:rPr>
          <w:color w:val="auto"/>
          <w:sz w:val="22"/>
          <w:szCs w:val="22"/>
          <w:highlight w:val="yellow"/>
        </w:rPr>
        <w:t>x</w:t>
      </w:r>
      <w:r>
        <w:rPr>
          <w:color w:val="auto"/>
          <w:sz w:val="22"/>
          <w:szCs w:val="22"/>
        </w:rPr>
        <w:t>:</w:t>
      </w:r>
      <w:r w:rsidR="00F37424" w:rsidRPr="00594839">
        <w:rPr>
          <w:color w:val="auto"/>
          <w:sz w:val="22"/>
          <w:szCs w:val="22"/>
        </w:rPr>
        <w:t xml:space="preserve"> Vrednosti povprečne poletne meteorološke vodne bilance za Slovenijo med leti 1981 in 2020 in število regij z izjemno kmetijsko sušo v posameznem letu (zgoraj) ter jakost poletne kmetijske suše, izražene s percentilnim razredom po regijah med leti 1981 in 2020 v primerjavi z obdobjem 1961-2020 (spodaj)</w:t>
      </w:r>
    </w:p>
    <w:p w14:paraId="5FDEFD65" w14:textId="77777777" w:rsidR="004005B2" w:rsidRDefault="004005B2" w:rsidP="004005B2">
      <w:pPr>
        <w:keepNext/>
      </w:pPr>
      <w:r w:rsidRPr="001E6A52">
        <w:rPr>
          <w:rFonts w:ascii="Cambria" w:eastAsia="Cambria" w:hAnsi="Cambria" w:cs="Cambria"/>
          <w:i/>
          <w:noProof/>
          <w:color w:val="44546A"/>
          <w:sz w:val="18"/>
          <w:szCs w:val="18"/>
          <w:lang w:eastAsia="sl-SI"/>
        </w:rPr>
        <w:drawing>
          <wp:inline distT="0" distB="0" distL="0" distR="0" wp14:anchorId="3F403F60" wp14:editId="204468A2">
            <wp:extent cx="5760720" cy="5654675"/>
            <wp:effectExtent l="0" t="0" r="0" b="3175"/>
            <wp:docPr id="1" name="Slika 1" descr="Lokalne suše so bile zabeležene leta 1983 (Gorenjska, Bovška), 2000 ( Gorenjska, Zgornjesavska, Podravje, Pomurje), 2001 (Pomurje), 2006 (Zgornjesavska), 2015 (Koroška) in 2019 (Bovška, Goriška). Izmed teh let je bila le tista leta 2006 razglašena za naravno nesrečo. Leta 1992 se je zgodila regionalna suša (Gorenjska, Zgornjesavska, Podravje, Pomurje). Tudi v letu 2012 smo zabeležili regionalno sušo, ki je bila razglašena tudi za naravno nesrečo. Zajela je 4 regije: Goriška, Obala, Notranjska, Spodnje Posavje. Vse tri nacionalne suše so bile označene kot naravne nesreče. Zgodile so se leta 2003 (Gorenjska, Goriška, Notranjska, Ljubljana in okolica, Kočevska, Bela krajina, Dolenjska, Savinjska, Podravje, Pomurje), 2013 (Bovška, Notranjska, Ljubljana in okolica, Dolenjska, Spodje Posavje, Savinjska, Koroška, Podravje) in 2017 (Obala, Ljubljana in okolia, Kočevska, Bela krajina, Dolenjska, Koroška). Najobšežnejša je bila tista iz leta 2003 (zajela 10 regij). Povprečna poletna meteorološka vodna bilanca je za SLovenijo takrat znašala nekaj več kot -200 mm, podobno kot leta 2013, ko je suša zajela 8 regij." title="Vrednosti povprečne poletne meteorološke vodne bilance za Slovenijo med leti 1981 in 2020 in število regij z izjemno kmetijsko sušo v posameznem letu (zgoraj) ter jakost poletne kmetijske suše, izražene s percentilnim razredom po regijah med leti 1981 in 2020 v primerjavi z obdobjem 1961-2020 (sp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urn\agro\EEA Kazalci okolja\Kmetijska suša\Kazalec kmetijske suše_v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654675"/>
                    </a:xfrm>
                    <a:prstGeom prst="rect">
                      <a:avLst/>
                    </a:prstGeom>
                    <a:noFill/>
                    <a:ln>
                      <a:noFill/>
                    </a:ln>
                  </pic:spPr>
                </pic:pic>
              </a:graphicData>
            </a:graphic>
          </wp:inline>
        </w:drawing>
      </w:r>
    </w:p>
    <w:p w14:paraId="3F23543D" w14:textId="534C8D8D" w:rsidR="00594839" w:rsidRPr="00594839" w:rsidRDefault="00FC58A7" w:rsidP="004005B2">
      <w:pPr>
        <w:pStyle w:val="Naslov1"/>
        <w:rPr>
          <w:sz w:val="22"/>
          <w:szCs w:val="22"/>
        </w:rPr>
      </w:pPr>
      <w:r w:rsidRPr="00594839">
        <w:rPr>
          <w:sz w:val="22"/>
          <w:szCs w:val="22"/>
        </w:rPr>
        <w:t xml:space="preserve">Vir: </w:t>
      </w:r>
      <w:r w:rsidR="00594839" w:rsidRPr="00594839">
        <w:rPr>
          <w:sz w:val="22"/>
          <w:szCs w:val="22"/>
        </w:rPr>
        <w:t xml:space="preserve"> Agencija RS za okolje</w:t>
      </w:r>
    </w:p>
    <w:p w14:paraId="0AE65B82" w14:textId="77777777" w:rsidR="00594839" w:rsidRDefault="00594839" w:rsidP="004005B2">
      <w:pPr>
        <w:pStyle w:val="Naslov1"/>
      </w:pPr>
    </w:p>
    <w:p w14:paraId="468E58B3" w14:textId="49638B5D" w:rsidR="004005B2" w:rsidRPr="00270DAB" w:rsidRDefault="004005B2" w:rsidP="004005B2">
      <w:pPr>
        <w:pStyle w:val="Naslov1"/>
        <w:rPr>
          <w:b/>
          <w:sz w:val="28"/>
          <w:szCs w:val="28"/>
        </w:rPr>
      </w:pPr>
      <w:r w:rsidRPr="00270DAB">
        <w:rPr>
          <w:b/>
          <w:sz w:val="28"/>
          <w:szCs w:val="28"/>
        </w:rPr>
        <w:t xml:space="preserve">Ključne dejavnosti </w:t>
      </w:r>
    </w:p>
    <w:p w14:paraId="5DED9308" w14:textId="77777777" w:rsidR="004005B2" w:rsidRPr="000372E5" w:rsidRDefault="004005B2" w:rsidP="004005B2">
      <w:pPr>
        <w:rPr>
          <w:rFonts w:asciiTheme="minorHAnsi" w:hAnsiTheme="minorHAnsi" w:cstheme="minorHAnsi"/>
        </w:rPr>
      </w:pPr>
      <w:r w:rsidRPr="000372E5">
        <w:rPr>
          <w:rFonts w:asciiTheme="minorHAnsi" w:hAnsiTheme="minorHAnsi" w:cstheme="minorHAnsi"/>
        </w:rPr>
        <w:t xml:space="preserve">Ključne dejavnosti za zmanjšanje izpostavljenosti in tveganja pojava posledic suše so povzete v oceni zmožnosti obvladovanja tveganj, s katerimi je bila dopolnjena Ocena tveganja za sušo (ARSO, 2017). V prvi vrsti gre za razvoj metodologije na področju analize in sledenja meteorološke in kmetijske suše </w:t>
      </w:r>
      <w:r w:rsidRPr="000372E5">
        <w:rPr>
          <w:rFonts w:asciiTheme="minorHAnsi" w:hAnsiTheme="minorHAnsi" w:cstheme="minorHAnsi"/>
        </w:rPr>
        <w:lastRenderedPageBreak/>
        <w:t>(ki poteka na ARSO), in pa zagotavljanja finančnih sredstev, ki so v okviru Programa razvoja podeželja na voljo zlasti za izgradnjo namakalnih sistemov. Učinkovitost tega programa se bo videla sicer šele čez nekaj let, ko bomo lahko ocenili, če je delež namakanih površin narasel oz. ali se ob nastopu suše pozna manjša finančna škoda v kmetijstvu. To pa ne spremeni dejstva, da je na voljo sorazmerno veliko finančnih sredstev za ukrepe, ki pomembno vplivajo na odpornost deležnikov proti škodi, ki jo povzroča kmetijska suša.</w:t>
      </w:r>
    </w:p>
    <w:p w14:paraId="7E2E8919" w14:textId="77777777" w:rsidR="004005B2" w:rsidRPr="00270DAB" w:rsidRDefault="004005B2" w:rsidP="004005B2">
      <w:pPr>
        <w:pStyle w:val="Naslov1"/>
        <w:rPr>
          <w:b/>
          <w:sz w:val="28"/>
          <w:szCs w:val="28"/>
        </w:rPr>
      </w:pPr>
      <w:r w:rsidRPr="00270DAB">
        <w:rPr>
          <w:b/>
          <w:sz w:val="28"/>
          <w:szCs w:val="28"/>
        </w:rPr>
        <w:t>Zaključek in priporočila</w:t>
      </w:r>
    </w:p>
    <w:p w14:paraId="5A4E7333" w14:textId="77777777" w:rsidR="004005B2" w:rsidRPr="000372E5" w:rsidRDefault="004005B2" w:rsidP="004005B2">
      <w:pPr>
        <w:rPr>
          <w:rFonts w:asciiTheme="minorHAnsi" w:hAnsiTheme="minorHAnsi" w:cstheme="minorHAnsi"/>
        </w:rPr>
      </w:pPr>
      <w:r w:rsidRPr="000372E5">
        <w:rPr>
          <w:rFonts w:asciiTheme="minorHAnsi" w:hAnsiTheme="minorHAnsi" w:cstheme="minorHAnsi"/>
        </w:rPr>
        <w:t>Suša v Sloveniji povzroča velike gospodarske škode, predvsem v kmetijstvu, ki v najbolj sušnih letih presegajo 100 mio EUR. Med sušami, ki so v preteklosti presegle mejo za razglasitev naravne nesreče, se je najbolj obsežna zgodila leta 2003, ki je povzročila za 121 mio EUR škode v kmetijstvu. Tudi leta 2013 je Slovenijo zajela obsežnejša suša, ki je povzročila za 106 mio EUR škode. Z intenzivno sušo se je Slovenija soočila tudi v letu 2017, ko je škoda v kmetijstvu presegla 65 mio EUR ter v letu 2012, ko je škoda znašala 56 mio EUR. V Sloveniji suše najpogosteje prizadenejo vzhodni, južni in jugozahodni del.</w:t>
      </w:r>
    </w:p>
    <w:p w14:paraId="0EA653C2" w14:textId="77777777" w:rsidR="004005B2" w:rsidRDefault="004005B2" w:rsidP="004005B2">
      <w:r w:rsidRPr="000372E5">
        <w:rPr>
          <w:rFonts w:asciiTheme="minorHAnsi" w:hAnsiTheme="minorHAnsi" w:cstheme="minorHAnsi"/>
        </w:rPr>
        <w:t>Projekcije za prihodnost kažejo, da se bodo pogostost, trajanje in jakost kmetijske suše skladno z naraščanjem temperature zraka in zmanjšanjem skupne količine padavin v 21. stoletju v večjem delu Evrope še naprej povečevala. Hkrati se bo znatno povečala verjetnost vročinskih valov, kar bo dodatno prispevalo k pogostejšim in izrazitejšim poletnim sušam. Posebej velja izpostaviti južno Evropo oziroma območje Sredozemlja, kamor delno spada tudi Slovenija, kjer bo čedalje pogostejša suša povečala napetosti med različnimi uporabniki vode, kot so kmetijstvo, industrija, turizem in gospodinjstva. Zato so prilagoditvene aktivnosti, ki v kmetijskem sektorju že potekajo (širjenje namakanih površin, optimizacija namakanja in s tem zmanjšanje količine porabljene vode ter diverzifikacija kultur) nujne</w:t>
      </w:r>
      <w:r>
        <w:t xml:space="preserve">. </w:t>
      </w:r>
    </w:p>
    <w:p w14:paraId="1DE7DFFE" w14:textId="77777777" w:rsidR="004005B2" w:rsidRPr="00B45D2D" w:rsidRDefault="004005B2" w:rsidP="004005B2">
      <w:pPr>
        <w:rPr>
          <w:b/>
          <w:sz w:val="28"/>
          <w:szCs w:val="28"/>
        </w:rPr>
      </w:pPr>
      <w:r w:rsidRPr="00B45D2D">
        <w:rPr>
          <w:b/>
          <w:sz w:val="28"/>
          <w:szCs w:val="28"/>
        </w:rPr>
        <w:t>Literatura</w:t>
      </w:r>
    </w:p>
    <w:p w14:paraId="6388D4AF" w14:textId="77777777" w:rsidR="004005B2" w:rsidRDefault="004005B2" w:rsidP="004005B2">
      <w:r w:rsidRPr="00CE1ED7">
        <w:t>ARSO - Agencija RS za okolje,  2017. Ocena tveganja za sušo. MOP-ARSO. (citirano 2</w:t>
      </w:r>
      <w:r>
        <w:t>0</w:t>
      </w:r>
      <w:r w:rsidRPr="00CE1ED7">
        <w:t>.</w:t>
      </w:r>
      <w:r>
        <w:t>6</w:t>
      </w:r>
      <w:r w:rsidRPr="00CE1ED7">
        <w:t xml:space="preserve">.2021). </w:t>
      </w:r>
      <w:hyperlink r:id="rId14" w:history="1">
        <w:r w:rsidRPr="00BD7F4F">
          <w:rPr>
            <w:rStyle w:val="Hiperpovezava"/>
          </w:rPr>
          <w:t>http://www.meteo.si/uploads/probase/www/agromet/OT/Ocena_tveganja_Susa_DOPOLNJENA_PS.pdf</w:t>
        </w:r>
      </w:hyperlink>
    </w:p>
    <w:p w14:paraId="13542D5F" w14:textId="77777777" w:rsidR="004005B2" w:rsidRPr="00CE1ED7" w:rsidRDefault="004005B2" w:rsidP="004005B2">
      <w:r>
        <w:t xml:space="preserve">Moderc, A., Žun M., Oblišar G. 2018: Pogled na kmetijsko sušo leta 2017 prek sušnega uporabniškega servisa projekta DriDanube. Revija Ujma št. 32 (dostopno na: </w:t>
      </w:r>
      <w:hyperlink r:id="rId15" w:history="1">
        <w:r w:rsidRPr="00BD7F4F">
          <w:rPr>
            <w:rStyle w:val="Hiperpovezava"/>
          </w:rPr>
          <w:t>http://www.sos112.si/slo/tdocs/ujma/2018/161-171.pdf</w:t>
        </w:r>
      </w:hyperlink>
      <w:r>
        <w:t xml:space="preserve"> ).</w:t>
      </w:r>
    </w:p>
    <w:p w14:paraId="1F5D494A" w14:textId="77777777" w:rsidR="00232137" w:rsidRPr="00171D9D" w:rsidRDefault="00232137" w:rsidP="00232137">
      <w:pPr>
        <w:spacing w:before="240" w:after="0"/>
        <w:rPr>
          <w:rFonts w:ascii="Calibri Light" w:eastAsia="Calibri" w:hAnsi="Calibri Light" w:cs="Calibri Light"/>
          <w:b/>
          <w:sz w:val="32"/>
          <w:szCs w:val="32"/>
        </w:rPr>
      </w:pPr>
      <w:r w:rsidRPr="00171D9D">
        <w:rPr>
          <w:rFonts w:ascii="Calibri Light" w:eastAsia="Calibri" w:hAnsi="Calibri Light" w:cs="Calibri Light"/>
          <w:b/>
          <w:sz w:val="32"/>
          <w:szCs w:val="32"/>
        </w:rPr>
        <w:lastRenderedPageBreak/>
        <w:t>Požari v naravnem okolju in na prostem</w:t>
      </w:r>
    </w:p>
    <w:p w14:paraId="58D16310" w14:textId="52DDBFE8" w:rsidR="00232137" w:rsidRPr="00270DAB" w:rsidRDefault="00232137" w:rsidP="00232137">
      <w:pPr>
        <w:spacing w:before="240" w:after="0"/>
        <w:rPr>
          <w:rFonts w:ascii="Calibri Light" w:eastAsia="Calibri" w:hAnsi="Calibri Light" w:cs="Calibri Light"/>
          <w:b/>
          <w:sz w:val="28"/>
          <w:szCs w:val="28"/>
        </w:rPr>
      </w:pPr>
      <w:r w:rsidRPr="00270DAB">
        <w:rPr>
          <w:rFonts w:ascii="Calibri Light" w:eastAsia="Calibri" w:hAnsi="Calibri Light" w:cs="Calibri Light"/>
          <w:b/>
          <w:sz w:val="28"/>
          <w:szCs w:val="28"/>
        </w:rPr>
        <w:t xml:space="preserve">Uvod </w:t>
      </w:r>
    </w:p>
    <w:p w14:paraId="73D24C14" w14:textId="77777777" w:rsidR="00232137" w:rsidRDefault="00232137" w:rsidP="00232137">
      <w:pPr>
        <w:rPr>
          <w:rFonts w:asciiTheme="minorHAnsi" w:eastAsia="Calibri" w:hAnsiTheme="minorHAnsi" w:cstheme="minorHAnsi"/>
        </w:rPr>
      </w:pPr>
      <w:r w:rsidRPr="001D27EB">
        <w:rPr>
          <w:rFonts w:asciiTheme="minorHAnsi" w:eastAsia="Calibri" w:hAnsiTheme="minorHAnsi" w:cstheme="minorHAnsi"/>
        </w:rPr>
        <w:t>R</w:t>
      </w:r>
      <w:r>
        <w:rPr>
          <w:rFonts w:asciiTheme="minorHAnsi" w:eastAsia="Calibri" w:hAnsiTheme="minorHAnsi" w:cstheme="minorHAnsi"/>
        </w:rPr>
        <w:t xml:space="preserve">epublika Slovenija se </w:t>
      </w:r>
      <w:r w:rsidRPr="001D27EB">
        <w:rPr>
          <w:rFonts w:asciiTheme="minorHAnsi" w:eastAsia="Calibri" w:hAnsiTheme="minorHAnsi" w:cstheme="minorHAnsi"/>
        </w:rPr>
        <w:t xml:space="preserve">podnebno in vegetacijsko </w:t>
      </w:r>
      <w:r>
        <w:rPr>
          <w:rFonts w:asciiTheme="minorHAnsi" w:eastAsia="Calibri" w:hAnsiTheme="minorHAnsi" w:cstheme="minorHAnsi"/>
        </w:rPr>
        <w:t xml:space="preserve">nahaja na </w:t>
      </w:r>
      <w:r w:rsidRPr="001D27EB">
        <w:rPr>
          <w:rFonts w:asciiTheme="minorHAnsi" w:eastAsia="Calibri" w:hAnsiTheme="minorHAnsi" w:cstheme="minorHAnsi"/>
        </w:rPr>
        <w:t>prehodnem območju</w:t>
      </w:r>
      <w:r>
        <w:rPr>
          <w:rFonts w:asciiTheme="minorHAnsi" w:eastAsia="Calibri" w:hAnsiTheme="minorHAnsi" w:cstheme="minorHAnsi"/>
        </w:rPr>
        <w:t xml:space="preserve"> med zmerno toplim in subtropskim prostorom</w:t>
      </w:r>
      <w:r w:rsidRPr="001D27EB">
        <w:rPr>
          <w:rFonts w:asciiTheme="minorHAnsi" w:eastAsia="Calibri" w:hAnsiTheme="minorHAnsi" w:cstheme="minorHAnsi"/>
        </w:rPr>
        <w:t xml:space="preserve">. </w:t>
      </w:r>
      <w:r>
        <w:rPr>
          <w:rFonts w:asciiTheme="minorHAnsi" w:eastAsia="Calibri" w:hAnsiTheme="minorHAnsi" w:cstheme="minorHAnsi"/>
        </w:rPr>
        <w:t>Požari v naravnem okolju in na prostem se pojavljajo  v večini</w:t>
      </w:r>
      <w:r w:rsidRPr="001D27EB">
        <w:rPr>
          <w:rFonts w:asciiTheme="minorHAnsi" w:eastAsia="Calibri" w:hAnsiTheme="minorHAnsi" w:cstheme="minorHAnsi"/>
        </w:rPr>
        <w:t xml:space="preserve"> države</w:t>
      </w:r>
      <w:r>
        <w:rPr>
          <w:rFonts w:asciiTheme="minorHAnsi" w:eastAsia="Calibri" w:hAnsiTheme="minorHAnsi" w:cstheme="minorHAnsi"/>
        </w:rPr>
        <w:t>.</w:t>
      </w:r>
    </w:p>
    <w:p w14:paraId="65BD915A" w14:textId="77777777" w:rsidR="00232137" w:rsidRDefault="00232137" w:rsidP="00232137">
      <w:pPr>
        <w:rPr>
          <w:rFonts w:asciiTheme="minorHAnsi" w:eastAsia="Calibri" w:hAnsiTheme="minorHAnsi" w:cstheme="minorHAnsi"/>
        </w:rPr>
      </w:pPr>
      <w:r w:rsidRPr="001D27EB">
        <w:rPr>
          <w:rFonts w:asciiTheme="minorHAnsi" w:eastAsia="Calibri" w:hAnsiTheme="minorHAnsi" w:cstheme="minorHAnsi"/>
        </w:rPr>
        <w:t>Na število po</w:t>
      </w:r>
      <w:r>
        <w:rPr>
          <w:rFonts w:asciiTheme="minorHAnsi" w:eastAsia="Calibri" w:hAnsiTheme="minorHAnsi" w:cstheme="minorHAnsi"/>
        </w:rPr>
        <w:t>žarov v naravnem okolju vpliva</w:t>
      </w:r>
      <w:r w:rsidRPr="001D27EB">
        <w:rPr>
          <w:rFonts w:asciiTheme="minorHAnsi" w:eastAsia="Calibri" w:hAnsiTheme="minorHAnsi" w:cstheme="minorHAnsi"/>
        </w:rPr>
        <w:t xml:space="preserve"> </w:t>
      </w:r>
      <w:r>
        <w:rPr>
          <w:rFonts w:asciiTheme="minorHAnsi" w:eastAsia="Calibri" w:hAnsiTheme="minorHAnsi" w:cstheme="minorHAnsi"/>
        </w:rPr>
        <w:t xml:space="preserve">tudi družba s svojimi dejavnostmi. </w:t>
      </w:r>
      <w:r w:rsidRPr="001D27EB">
        <w:rPr>
          <w:rFonts w:asciiTheme="minorHAnsi" w:eastAsia="Calibri" w:hAnsiTheme="minorHAnsi" w:cstheme="minorHAnsi"/>
        </w:rPr>
        <w:t xml:space="preserve"> </w:t>
      </w:r>
      <w:r>
        <w:rPr>
          <w:rFonts w:asciiTheme="minorHAnsi" w:eastAsia="Calibri" w:hAnsiTheme="minorHAnsi" w:cstheme="minorHAnsi"/>
        </w:rPr>
        <w:t>Tveganje povečuje</w:t>
      </w:r>
      <w:r w:rsidRPr="001D27EB">
        <w:rPr>
          <w:rFonts w:asciiTheme="minorHAnsi" w:eastAsia="Calibri" w:hAnsiTheme="minorHAnsi" w:cstheme="minorHAnsi"/>
        </w:rPr>
        <w:t xml:space="preserve"> tudi zaraščanje naravnega okolja</w:t>
      </w:r>
      <w:r>
        <w:rPr>
          <w:rFonts w:asciiTheme="minorHAnsi" w:eastAsia="Calibri" w:hAnsiTheme="minorHAnsi" w:cstheme="minorHAnsi"/>
        </w:rPr>
        <w:t>.</w:t>
      </w:r>
      <w:r w:rsidRPr="001D27EB">
        <w:rPr>
          <w:rFonts w:asciiTheme="minorHAnsi" w:eastAsia="Calibri" w:hAnsiTheme="minorHAnsi" w:cstheme="minorHAnsi"/>
        </w:rPr>
        <w:t xml:space="preserve"> Kot družba težje vplivamo n</w:t>
      </w:r>
      <w:r>
        <w:rPr>
          <w:rFonts w:asciiTheme="minorHAnsi" w:eastAsia="Calibri" w:hAnsiTheme="minorHAnsi" w:cstheme="minorHAnsi"/>
        </w:rPr>
        <w:t>a število požarov, z ustreznimi preventivnimi ukrepi</w:t>
      </w:r>
      <w:r w:rsidRPr="001D27EB">
        <w:rPr>
          <w:rFonts w:asciiTheme="minorHAnsi" w:eastAsia="Calibri" w:hAnsiTheme="minorHAnsi" w:cstheme="minorHAnsi"/>
        </w:rPr>
        <w:t xml:space="preserve"> </w:t>
      </w:r>
      <w:r>
        <w:rPr>
          <w:rFonts w:asciiTheme="minorHAnsi" w:eastAsia="Calibri" w:hAnsiTheme="minorHAnsi" w:cstheme="minorHAnsi"/>
        </w:rPr>
        <w:t xml:space="preserve">ter ukrepi za pripravljenost in ustreznim odzivom </w:t>
      </w:r>
      <w:r w:rsidRPr="001D27EB">
        <w:rPr>
          <w:rFonts w:asciiTheme="minorHAnsi" w:eastAsia="Calibri" w:hAnsiTheme="minorHAnsi" w:cstheme="minorHAnsi"/>
        </w:rPr>
        <w:t>pa lah</w:t>
      </w:r>
      <w:r>
        <w:rPr>
          <w:rFonts w:asciiTheme="minorHAnsi" w:eastAsia="Calibri" w:hAnsiTheme="minorHAnsi" w:cstheme="minorHAnsi"/>
        </w:rPr>
        <w:t xml:space="preserve">ko dosežemo  zmanjševanje obsega požarov. </w:t>
      </w:r>
      <w:r w:rsidRPr="001D27EB">
        <w:rPr>
          <w:rFonts w:asciiTheme="minorHAnsi" w:eastAsia="Calibri" w:hAnsiTheme="minorHAnsi" w:cstheme="minorHAnsi"/>
        </w:rPr>
        <w:t xml:space="preserve">Običajno je </w:t>
      </w:r>
      <w:r>
        <w:rPr>
          <w:rFonts w:asciiTheme="minorHAnsi" w:eastAsia="Calibri" w:hAnsiTheme="minorHAnsi" w:cstheme="minorHAnsi"/>
        </w:rPr>
        <w:t>v Republiki Sloveniji letno</w:t>
      </w:r>
      <w:r w:rsidRPr="001D27EB">
        <w:rPr>
          <w:rFonts w:asciiTheme="minorHAnsi" w:eastAsia="Calibri" w:hAnsiTheme="minorHAnsi" w:cstheme="minorHAnsi"/>
        </w:rPr>
        <w:t xml:space="preserve"> od 1300 do 1800 požarov v naravnem okolju in na prostem</w:t>
      </w:r>
      <w:r>
        <w:rPr>
          <w:rFonts w:asciiTheme="minorHAnsi" w:eastAsia="Calibri" w:hAnsiTheme="minorHAnsi" w:cstheme="minorHAnsi"/>
        </w:rPr>
        <w:t>, če pa v posameznem letu prevladujejo ugodni pogoji za  nastanek požarov (toplo vreme, suše, vetrovi), se njihovo število in obseg pogorelih površin lahko zelo poveča</w:t>
      </w:r>
      <w:r w:rsidRPr="001D27EB">
        <w:rPr>
          <w:rFonts w:asciiTheme="minorHAnsi" w:eastAsia="Calibri" w:hAnsiTheme="minorHAnsi" w:cstheme="minorHAnsi"/>
        </w:rPr>
        <w:t xml:space="preserve">. </w:t>
      </w:r>
      <w:r>
        <w:rPr>
          <w:rFonts w:asciiTheme="minorHAnsi" w:eastAsia="Calibri" w:hAnsiTheme="minorHAnsi" w:cstheme="minorHAnsi"/>
        </w:rPr>
        <w:t>Največ jih je</w:t>
      </w:r>
      <w:r w:rsidRPr="001D27EB">
        <w:rPr>
          <w:rFonts w:asciiTheme="minorHAnsi" w:eastAsia="Calibri" w:hAnsiTheme="minorHAnsi" w:cstheme="minorHAnsi"/>
        </w:rPr>
        <w:t xml:space="preserve"> bilo leta 2003 (2820), n</w:t>
      </w:r>
      <w:r>
        <w:rPr>
          <w:rFonts w:asciiTheme="minorHAnsi" w:eastAsia="Calibri" w:hAnsiTheme="minorHAnsi" w:cstheme="minorHAnsi"/>
        </w:rPr>
        <w:t>ajveč uničenih površin pa</w:t>
      </w:r>
      <w:r w:rsidRPr="001D27EB">
        <w:rPr>
          <w:rFonts w:asciiTheme="minorHAnsi" w:eastAsia="Calibri" w:hAnsiTheme="minorHAnsi" w:cstheme="minorHAnsi"/>
        </w:rPr>
        <w:t xml:space="preserve"> leta 1998 (3490 </w:t>
      </w:r>
      <w:r>
        <w:rPr>
          <w:rFonts w:asciiTheme="minorHAnsi" w:eastAsia="Calibri" w:hAnsiTheme="minorHAnsi" w:cstheme="minorHAnsi"/>
        </w:rPr>
        <w:t>ha).</w:t>
      </w:r>
    </w:p>
    <w:p w14:paraId="347E0DBA" w14:textId="77777777" w:rsidR="00232137" w:rsidRDefault="00232137" w:rsidP="00232137">
      <w:pPr>
        <w:rPr>
          <w:rFonts w:asciiTheme="minorHAnsi" w:eastAsia="Calibri" w:hAnsiTheme="minorHAnsi" w:cstheme="minorHAnsi"/>
        </w:rPr>
      </w:pPr>
      <w:r w:rsidRPr="001D27EB">
        <w:rPr>
          <w:rFonts w:asciiTheme="minorHAnsi" w:eastAsia="Calibri" w:hAnsiTheme="minorHAnsi" w:cstheme="minorHAnsi"/>
        </w:rPr>
        <w:t>Največ požarov se</w:t>
      </w:r>
      <w:r>
        <w:rPr>
          <w:rFonts w:asciiTheme="minorHAnsi" w:eastAsia="Calibri" w:hAnsiTheme="minorHAnsi" w:cstheme="minorHAnsi"/>
        </w:rPr>
        <w:t xml:space="preserve"> </w:t>
      </w:r>
      <w:r w:rsidRPr="001D27EB">
        <w:rPr>
          <w:rFonts w:asciiTheme="minorHAnsi" w:eastAsia="Calibri" w:hAnsiTheme="minorHAnsi" w:cstheme="minorHAnsi"/>
        </w:rPr>
        <w:t>pojavlja v jugozahodnem, submediteranskem delu države</w:t>
      </w:r>
      <w:r>
        <w:rPr>
          <w:rFonts w:asciiTheme="minorHAnsi" w:eastAsia="Calibri" w:hAnsiTheme="minorHAnsi" w:cstheme="minorHAnsi"/>
        </w:rPr>
        <w:t xml:space="preserve">, </w:t>
      </w:r>
      <w:r w:rsidRPr="001D27EB">
        <w:rPr>
          <w:rFonts w:asciiTheme="minorHAnsi" w:eastAsia="Calibri" w:hAnsiTheme="minorHAnsi" w:cstheme="minorHAnsi"/>
        </w:rPr>
        <w:t>kamor spadajo občine Ankaran, Koper, Izola, Piran, Ilirska Bistrica, Pivka, Postojna, Sežana, Divača, Hrpelje - Kozina, Komen, Vipava, Ajdovščina, Nova Gorica, Kanal, Brda, Miren - Kostanjevica, Renče - Vogrsko in Šempeter - Vrtojba. Na tem</w:t>
      </w:r>
      <w:r>
        <w:rPr>
          <w:rFonts w:asciiTheme="minorHAnsi" w:eastAsia="Calibri" w:hAnsiTheme="minorHAnsi" w:cstheme="minorHAnsi"/>
        </w:rPr>
        <w:t>, pretežno</w:t>
      </w:r>
      <w:r w:rsidRPr="001D27EB">
        <w:rPr>
          <w:rFonts w:asciiTheme="minorHAnsi" w:eastAsia="Calibri" w:hAnsiTheme="minorHAnsi" w:cstheme="minorHAnsi"/>
        </w:rPr>
        <w:t xml:space="preserve"> submediteranskem</w:t>
      </w:r>
      <w:r>
        <w:rPr>
          <w:rFonts w:asciiTheme="minorHAnsi" w:eastAsia="Calibri" w:hAnsiTheme="minorHAnsi" w:cstheme="minorHAnsi"/>
        </w:rPr>
        <w:t xml:space="preserve"> podnebno-vegetacijskem</w:t>
      </w:r>
      <w:r w:rsidRPr="001D27EB">
        <w:rPr>
          <w:rFonts w:asciiTheme="minorHAnsi" w:eastAsia="Calibri" w:hAnsiTheme="minorHAnsi" w:cstheme="minorHAnsi"/>
        </w:rPr>
        <w:t xml:space="preserve"> območju</w:t>
      </w:r>
      <w:r>
        <w:rPr>
          <w:rFonts w:asciiTheme="minorHAnsi" w:eastAsia="Calibri" w:hAnsiTheme="minorHAnsi" w:cstheme="minorHAnsi"/>
        </w:rPr>
        <w:t>,</w:t>
      </w:r>
      <w:r w:rsidRPr="001D27EB">
        <w:rPr>
          <w:rFonts w:asciiTheme="minorHAnsi" w:eastAsia="Calibri" w:hAnsiTheme="minorHAnsi" w:cstheme="minorHAnsi"/>
        </w:rPr>
        <w:t xml:space="preserve"> poleg toplega podnebja in neenakomerne</w:t>
      </w:r>
      <w:r>
        <w:rPr>
          <w:rFonts w:asciiTheme="minorHAnsi" w:eastAsia="Calibri" w:hAnsiTheme="minorHAnsi" w:cstheme="minorHAnsi"/>
        </w:rPr>
        <w:t xml:space="preserve"> razporeditve padavin, verjetnost</w:t>
      </w:r>
      <w:r w:rsidRPr="001D27EB">
        <w:rPr>
          <w:rFonts w:asciiTheme="minorHAnsi" w:eastAsia="Calibri" w:hAnsiTheme="minorHAnsi" w:cstheme="minorHAnsi"/>
        </w:rPr>
        <w:t xml:space="preserve"> za požare povečujejo še karbonatna kamninska podlaga, ki ne zadržuje vode, in pogosti mogočni vetrovi, zlasti burja. Naravnim danostim se pridružuje še tisočletni</w:t>
      </w:r>
      <w:r>
        <w:rPr>
          <w:rFonts w:asciiTheme="minorHAnsi" w:eastAsia="Calibri" w:hAnsiTheme="minorHAnsi" w:cstheme="minorHAnsi"/>
        </w:rPr>
        <w:t xml:space="preserve"> vpliv človeka</w:t>
      </w:r>
      <w:r w:rsidRPr="001D27EB">
        <w:rPr>
          <w:rFonts w:asciiTheme="minorHAnsi" w:eastAsia="Calibri" w:hAnsiTheme="minorHAnsi" w:cstheme="minorHAnsi"/>
        </w:rPr>
        <w:t>, katerega delovanje se kaže predvsem v spremenjeni vegetacijski sestavi gozdov, zlas</w:t>
      </w:r>
      <w:r>
        <w:rPr>
          <w:rFonts w:asciiTheme="minorHAnsi" w:eastAsia="Calibri" w:hAnsiTheme="minorHAnsi" w:cstheme="minorHAnsi"/>
        </w:rPr>
        <w:t>ti prisotnost antropogenih nasadov črnega in rdečega bora</w:t>
      </w:r>
      <w:r w:rsidRPr="001D27EB">
        <w:rPr>
          <w:rFonts w:asciiTheme="minorHAnsi" w:eastAsia="Calibri" w:hAnsiTheme="minorHAnsi" w:cstheme="minorHAnsi"/>
        </w:rPr>
        <w:t xml:space="preserve">. Kras </w:t>
      </w:r>
      <w:r>
        <w:rPr>
          <w:rFonts w:asciiTheme="minorHAnsi" w:eastAsia="Calibri" w:hAnsiTheme="minorHAnsi" w:cstheme="minorHAnsi"/>
        </w:rPr>
        <w:t xml:space="preserve">je bil </w:t>
      </w:r>
      <w:r w:rsidRPr="001D27EB">
        <w:rPr>
          <w:rFonts w:asciiTheme="minorHAnsi" w:eastAsia="Calibri" w:hAnsiTheme="minorHAnsi" w:cstheme="minorHAnsi"/>
        </w:rPr>
        <w:t>pred 150 leti kamnita pokrajina, ki se je ozelenila z veliko dela, p</w:t>
      </w:r>
      <w:r>
        <w:rPr>
          <w:rFonts w:asciiTheme="minorHAnsi" w:eastAsia="Calibri" w:hAnsiTheme="minorHAnsi" w:cstheme="minorHAnsi"/>
        </w:rPr>
        <w:t xml:space="preserve">otrpežljivosti in prizadevanj. </w:t>
      </w:r>
      <w:r w:rsidRPr="001D27EB">
        <w:rPr>
          <w:rFonts w:asciiTheme="minorHAnsi" w:eastAsia="Calibri" w:hAnsiTheme="minorHAnsi" w:cstheme="minorHAnsi"/>
        </w:rPr>
        <w:t xml:space="preserve"> Ekonomske izgube na lesni masi pri gozdnih požarih </w:t>
      </w:r>
      <w:r>
        <w:rPr>
          <w:rFonts w:asciiTheme="minorHAnsi" w:eastAsia="Calibri" w:hAnsiTheme="minorHAnsi" w:cstheme="minorHAnsi"/>
        </w:rPr>
        <w:t xml:space="preserve">običajno </w:t>
      </w:r>
      <w:r w:rsidRPr="001D27EB">
        <w:rPr>
          <w:rFonts w:asciiTheme="minorHAnsi" w:eastAsia="Calibri" w:hAnsiTheme="minorHAnsi" w:cstheme="minorHAnsi"/>
        </w:rPr>
        <w:t>niso velike, velike pa so posredne škode na ekosis</w:t>
      </w:r>
      <w:r>
        <w:rPr>
          <w:rFonts w:asciiTheme="minorHAnsi" w:eastAsia="Calibri" w:hAnsiTheme="minorHAnsi" w:cstheme="minorHAnsi"/>
        </w:rPr>
        <w:t>temih, zato je n</w:t>
      </w:r>
      <w:r w:rsidRPr="001D27EB">
        <w:rPr>
          <w:rFonts w:asciiTheme="minorHAnsi" w:eastAsia="Calibri" w:hAnsiTheme="minorHAnsi" w:cstheme="minorHAnsi"/>
        </w:rPr>
        <w:t xml:space="preserve">evarnost požarov </w:t>
      </w:r>
      <w:r>
        <w:rPr>
          <w:rFonts w:asciiTheme="minorHAnsi" w:eastAsia="Calibri" w:hAnsiTheme="minorHAnsi" w:cstheme="minorHAnsi"/>
        </w:rPr>
        <w:t xml:space="preserve">na tem območju treba </w:t>
      </w:r>
      <w:r w:rsidRPr="001D27EB">
        <w:rPr>
          <w:rFonts w:asciiTheme="minorHAnsi" w:eastAsia="Calibri" w:hAnsiTheme="minorHAnsi" w:cstheme="minorHAnsi"/>
        </w:rPr>
        <w:t>jemati zelo res</w:t>
      </w:r>
      <w:r>
        <w:rPr>
          <w:rFonts w:asciiTheme="minorHAnsi" w:eastAsia="Calibri" w:hAnsiTheme="minorHAnsi" w:cstheme="minorHAnsi"/>
        </w:rPr>
        <w:t xml:space="preserve">no. </w:t>
      </w:r>
    </w:p>
    <w:p w14:paraId="62E15EDA" w14:textId="77777777" w:rsidR="00232137" w:rsidRPr="001D27EB" w:rsidRDefault="00232137" w:rsidP="00232137">
      <w:pPr>
        <w:rPr>
          <w:rFonts w:asciiTheme="minorHAnsi" w:eastAsia="Calibri" w:hAnsiTheme="minorHAnsi" w:cstheme="minorHAnsi"/>
        </w:rPr>
      </w:pPr>
      <w:r>
        <w:rPr>
          <w:rFonts w:asciiTheme="minorHAnsi" w:eastAsia="Calibri" w:hAnsiTheme="minorHAnsi" w:cstheme="minorHAnsi"/>
        </w:rPr>
        <w:t>Zgodnja pomlad in poletje sta  obdobji, ko običajno nastane največ požarov v naravnem okolju in na prostem. Obseg povprečnega požara v jugozahodnem delu države</w:t>
      </w:r>
      <w:r w:rsidRPr="001D27EB">
        <w:rPr>
          <w:rFonts w:asciiTheme="minorHAnsi" w:eastAsia="Calibri" w:hAnsiTheme="minorHAnsi" w:cstheme="minorHAnsi"/>
        </w:rPr>
        <w:t xml:space="preserve"> je </w:t>
      </w:r>
      <w:r>
        <w:rPr>
          <w:rFonts w:asciiTheme="minorHAnsi" w:eastAsia="Calibri" w:hAnsiTheme="minorHAnsi" w:cstheme="minorHAnsi"/>
        </w:rPr>
        <w:t>običajno</w:t>
      </w:r>
      <w:r w:rsidRPr="001D27EB">
        <w:rPr>
          <w:rFonts w:asciiTheme="minorHAnsi" w:eastAsia="Calibri" w:hAnsiTheme="minorHAnsi" w:cstheme="minorHAnsi"/>
        </w:rPr>
        <w:t xml:space="preserve"> večji (od dva do šest</w:t>
      </w:r>
      <w:r>
        <w:rPr>
          <w:rFonts w:asciiTheme="minorHAnsi" w:eastAsia="Calibri" w:hAnsiTheme="minorHAnsi" w:cstheme="minorHAnsi"/>
        </w:rPr>
        <w:t>krat) kot povprečen požar v notranjosti države</w:t>
      </w:r>
      <w:r w:rsidRPr="001D27EB">
        <w:rPr>
          <w:rFonts w:asciiTheme="minorHAnsi" w:eastAsia="Calibri" w:hAnsiTheme="minorHAnsi" w:cstheme="minorHAnsi"/>
        </w:rPr>
        <w:t xml:space="preserve">. Med letoma 1998 in 2004 je bil </w:t>
      </w:r>
      <w:r>
        <w:rPr>
          <w:rFonts w:asciiTheme="minorHAnsi" w:eastAsia="Calibri" w:hAnsiTheme="minorHAnsi" w:cstheme="minorHAnsi"/>
        </w:rPr>
        <w:t>povprečen obseg požara v jugozahodne</w:t>
      </w:r>
      <w:r w:rsidRPr="001D27EB">
        <w:rPr>
          <w:rFonts w:asciiTheme="minorHAnsi" w:eastAsia="Calibri" w:hAnsiTheme="minorHAnsi" w:cstheme="minorHAnsi"/>
        </w:rPr>
        <w:t xml:space="preserve">m delu države od 0,7 do 2,9 ha, v notranjosti države pa od </w:t>
      </w:r>
      <w:r>
        <w:rPr>
          <w:rFonts w:asciiTheme="minorHAnsi" w:eastAsia="Calibri" w:hAnsiTheme="minorHAnsi" w:cstheme="minorHAnsi"/>
        </w:rPr>
        <w:t>0,13 do 0,75 ha. V jugozahodnem delu</w:t>
      </w:r>
      <w:r w:rsidRPr="001D27EB">
        <w:rPr>
          <w:rFonts w:asciiTheme="minorHAnsi" w:eastAsia="Calibri" w:hAnsiTheme="minorHAnsi" w:cstheme="minorHAnsi"/>
        </w:rPr>
        <w:t xml:space="preserve"> države je v tem obdobju nastalo od 24 do 50 o</w:t>
      </w:r>
      <w:r>
        <w:rPr>
          <w:rFonts w:asciiTheme="minorHAnsi" w:eastAsia="Calibri" w:hAnsiTheme="minorHAnsi" w:cstheme="minorHAnsi"/>
        </w:rPr>
        <w:t>dstotkov vseh požarov</w:t>
      </w:r>
      <w:r w:rsidRPr="001D27EB">
        <w:rPr>
          <w:rFonts w:asciiTheme="minorHAnsi" w:eastAsia="Calibri" w:hAnsiTheme="minorHAnsi" w:cstheme="minorHAnsi"/>
        </w:rPr>
        <w:t>,</w:t>
      </w:r>
      <w:r>
        <w:rPr>
          <w:rFonts w:asciiTheme="minorHAnsi" w:eastAsia="Calibri" w:hAnsiTheme="minorHAnsi" w:cstheme="minorHAnsi"/>
        </w:rPr>
        <w:t xml:space="preserve"> z deležem med 38 in</w:t>
      </w:r>
      <w:r w:rsidRPr="001D27EB">
        <w:rPr>
          <w:rFonts w:asciiTheme="minorHAnsi" w:eastAsia="Calibri" w:hAnsiTheme="minorHAnsi" w:cstheme="minorHAnsi"/>
        </w:rPr>
        <w:t xml:space="preserve"> 82 odstotkov</w:t>
      </w:r>
      <w:r>
        <w:rPr>
          <w:rFonts w:asciiTheme="minorHAnsi" w:eastAsia="Calibri" w:hAnsiTheme="minorHAnsi" w:cstheme="minorHAnsi"/>
        </w:rPr>
        <w:t xml:space="preserve"> vseh opožarjenih površin. Obsežnejše in</w:t>
      </w:r>
      <w:r w:rsidRPr="001D27EB">
        <w:rPr>
          <w:rFonts w:asciiTheme="minorHAnsi" w:eastAsia="Calibri" w:hAnsiTheme="minorHAnsi" w:cstheme="minorHAnsi"/>
        </w:rPr>
        <w:t xml:space="preserve"> težko dostopne požare </w:t>
      </w:r>
      <w:r>
        <w:rPr>
          <w:rFonts w:asciiTheme="minorHAnsi" w:eastAsia="Calibri" w:hAnsiTheme="minorHAnsi" w:cstheme="minorHAnsi"/>
        </w:rPr>
        <w:t xml:space="preserve">je treba </w:t>
      </w:r>
      <w:r w:rsidRPr="001D27EB">
        <w:rPr>
          <w:rFonts w:asciiTheme="minorHAnsi" w:eastAsia="Calibri" w:hAnsiTheme="minorHAnsi" w:cstheme="minorHAnsi"/>
        </w:rPr>
        <w:t xml:space="preserve">gasiti tudi iz zraka, takšnih požarov je bilo največ leta 2003, kar 23. </w:t>
      </w:r>
    </w:p>
    <w:p w14:paraId="7B00B991" w14:textId="77777777" w:rsidR="00232137" w:rsidRPr="001D27EB" w:rsidRDefault="00232137" w:rsidP="00232137">
      <w:pPr>
        <w:rPr>
          <w:rFonts w:asciiTheme="minorHAnsi" w:eastAsia="Calibri" w:hAnsiTheme="minorHAnsi" w:cstheme="minorHAnsi"/>
        </w:rPr>
      </w:pPr>
      <w:r>
        <w:rPr>
          <w:rFonts w:asciiTheme="minorHAnsi" w:eastAsia="Calibri" w:hAnsiTheme="minorHAnsi" w:cstheme="minorHAnsi"/>
        </w:rPr>
        <w:lastRenderedPageBreak/>
        <w:t>Doslej največji požar v n</w:t>
      </w:r>
      <w:r w:rsidRPr="001D27EB">
        <w:rPr>
          <w:rFonts w:asciiTheme="minorHAnsi" w:eastAsia="Calibri" w:hAnsiTheme="minorHAnsi" w:cstheme="minorHAnsi"/>
        </w:rPr>
        <w:t>aravn</w:t>
      </w:r>
      <w:r>
        <w:rPr>
          <w:rFonts w:asciiTheme="minorHAnsi" w:eastAsia="Calibri" w:hAnsiTheme="minorHAnsi" w:cstheme="minorHAnsi"/>
        </w:rPr>
        <w:t>em okolju</w:t>
      </w:r>
      <w:r w:rsidRPr="001D27EB">
        <w:rPr>
          <w:rFonts w:asciiTheme="minorHAnsi" w:eastAsia="Calibri" w:hAnsiTheme="minorHAnsi" w:cstheme="minorHAnsi"/>
        </w:rPr>
        <w:t xml:space="preserve"> </w:t>
      </w:r>
      <w:r>
        <w:rPr>
          <w:rFonts w:asciiTheme="minorHAnsi" w:eastAsia="Calibri" w:hAnsiTheme="minorHAnsi" w:cstheme="minorHAnsi"/>
        </w:rPr>
        <w:t xml:space="preserve">(požarna površina vsaj 1800 ha) </w:t>
      </w:r>
      <w:r w:rsidRPr="001D27EB">
        <w:rPr>
          <w:rFonts w:asciiTheme="minorHAnsi" w:eastAsia="Calibri" w:hAnsiTheme="minorHAnsi" w:cstheme="minorHAnsi"/>
        </w:rPr>
        <w:t>je nas</w:t>
      </w:r>
      <w:r>
        <w:rPr>
          <w:rFonts w:asciiTheme="minorHAnsi" w:eastAsia="Calibri" w:hAnsiTheme="minorHAnsi" w:cstheme="minorHAnsi"/>
        </w:rPr>
        <w:t>tal marca 1992 na Kobariškem stolu</w:t>
      </w:r>
      <w:r w:rsidRPr="001D27EB">
        <w:rPr>
          <w:rFonts w:asciiTheme="minorHAnsi" w:eastAsia="Calibri" w:hAnsiTheme="minorHAnsi" w:cstheme="minorHAnsi"/>
        </w:rPr>
        <w:t xml:space="preserve"> nad Breginj</w:t>
      </w:r>
      <w:r>
        <w:rPr>
          <w:rFonts w:asciiTheme="minorHAnsi" w:eastAsia="Calibri" w:hAnsiTheme="minorHAnsi" w:cstheme="minorHAnsi"/>
        </w:rPr>
        <w:t>em v občini Kobarid. Velika večina o</w:t>
      </w:r>
      <w:r w:rsidRPr="001D27EB">
        <w:rPr>
          <w:rFonts w:asciiTheme="minorHAnsi" w:eastAsia="Calibri" w:hAnsiTheme="minorHAnsi" w:cstheme="minorHAnsi"/>
        </w:rPr>
        <w:t>stali</w:t>
      </w:r>
      <w:r>
        <w:rPr>
          <w:rFonts w:asciiTheme="minorHAnsi" w:eastAsia="Calibri" w:hAnsiTheme="minorHAnsi" w:cstheme="minorHAnsi"/>
        </w:rPr>
        <w:t>h velikih</w:t>
      </w:r>
      <w:r w:rsidRPr="001D27EB">
        <w:rPr>
          <w:rFonts w:asciiTheme="minorHAnsi" w:eastAsia="Calibri" w:hAnsiTheme="minorHAnsi" w:cstheme="minorHAnsi"/>
        </w:rPr>
        <w:t xml:space="preserve"> po</w:t>
      </w:r>
      <w:r>
        <w:rPr>
          <w:rFonts w:asciiTheme="minorHAnsi" w:eastAsia="Calibri" w:hAnsiTheme="minorHAnsi" w:cstheme="minorHAnsi"/>
        </w:rPr>
        <w:t>žarov po letu 1991 pa je nastala v jugozahodnem</w:t>
      </w:r>
      <w:r w:rsidRPr="001D27EB">
        <w:rPr>
          <w:rFonts w:asciiTheme="minorHAnsi" w:eastAsia="Calibri" w:hAnsiTheme="minorHAnsi" w:cstheme="minorHAnsi"/>
        </w:rPr>
        <w:t xml:space="preserve"> delu države, predvsem na Krasu. </w:t>
      </w:r>
    </w:p>
    <w:p w14:paraId="65DBF0DA" w14:textId="77777777" w:rsidR="00232137" w:rsidRDefault="00232137" w:rsidP="00232137">
      <w:pPr>
        <w:rPr>
          <w:rFonts w:asciiTheme="minorHAnsi" w:eastAsia="Calibri" w:hAnsiTheme="minorHAnsi" w:cstheme="minorHAnsi"/>
        </w:rPr>
      </w:pPr>
      <w:r>
        <w:rPr>
          <w:rFonts w:asciiTheme="minorHAnsi" w:eastAsia="Calibri" w:hAnsiTheme="minorHAnsi" w:cstheme="minorHAnsi"/>
        </w:rPr>
        <w:t>P</w:t>
      </w:r>
      <w:r w:rsidRPr="001D27EB">
        <w:rPr>
          <w:rFonts w:asciiTheme="minorHAnsi" w:eastAsia="Calibri" w:hAnsiTheme="minorHAnsi" w:cstheme="minorHAnsi"/>
        </w:rPr>
        <w:t xml:space="preserve">ožari </w:t>
      </w:r>
      <w:r>
        <w:rPr>
          <w:rFonts w:asciiTheme="minorHAnsi" w:eastAsia="Calibri" w:hAnsiTheme="minorHAnsi" w:cstheme="minorHAnsi"/>
        </w:rPr>
        <w:t xml:space="preserve">v naravnem okolju in na prostem </w:t>
      </w:r>
      <w:r w:rsidRPr="001D27EB">
        <w:rPr>
          <w:rFonts w:asciiTheme="minorHAnsi" w:eastAsia="Calibri" w:hAnsiTheme="minorHAnsi" w:cstheme="minorHAnsi"/>
        </w:rPr>
        <w:t>l</w:t>
      </w:r>
      <w:r>
        <w:rPr>
          <w:rFonts w:asciiTheme="minorHAnsi" w:eastAsia="Calibri" w:hAnsiTheme="minorHAnsi" w:cstheme="minorHAnsi"/>
        </w:rPr>
        <w:t>ahko povzročijo verižne nesreče</w:t>
      </w:r>
      <w:r w:rsidRPr="001D27EB">
        <w:rPr>
          <w:rFonts w:asciiTheme="minorHAnsi" w:eastAsia="Calibri" w:hAnsiTheme="minorHAnsi" w:cstheme="minorHAnsi"/>
        </w:rPr>
        <w:t xml:space="preserve"> kot so eksplozije neeksplodiranih ubojnih sredstev, nastanek eko</w:t>
      </w:r>
      <w:r>
        <w:rPr>
          <w:rFonts w:asciiTheme="minorHAnsi" w:eastAsia="Calibri" w:hAnsiTheme="minorHAnsi" w:cstheme="minorHAnsi"/>
        </w:rPr>
        <w:t>loške nesreče, razširitev požara</w:t>
      </w:r>
      <w:r w:rsidRPr="001D27EB">
        <w:rPr>
          <w:rFonts w:asciiTheme="minorHAnsi" w:eastAsia="Calibri" w:hAnsiTheme="minorHAnsi" w:cstheme="minorHAnsi"/>
        </w:rPr>
        <w:t xml:space="preserve"> v naselje, razširitev požara na infrastrukturne, stanovanjske, gospodarske objekte in na objekte kulturne dediščine ter prometne nesreče (zaradi širjenja dima, izvajanja intervencije itn).</w:t>
      </w:r>
    </w:p>
    <w:p w14:paraId="41B3BABB" w14:textId="20180C70" w:rsidR="00232137" w:rsidRPr="00270DAB" w:rsidRDefault="00232137" w:rsidP="00232137">
      <w:pPr>
        <w:spacing w:before="240"/>
        <w:rPr>
          <w:rFonts w:ascii="Calibri Light" w:eastAsia="Calibri" w:hAnsi="Calibri Light" w:cs="Calibri Light"/>
          <w:b/>
          <w:sz w:val="28"/>
          <w:szCs w:val="28"/>
        </w:rPr>
      </w:pPr>
      <w:r w:rsidRPr="00270DAB">
        <w:rPr>
          <w:rFonts w:ascii="Calibri Light" w:eastAsia="Calibri" w:hAnsi="Calibri Light" w:cs="Calibri Light"/>
          <w:b/>
          <w:sz w:val="28"/>
          <w:szCs w:val="28"/>
        </w:rPr>
        <w:t xml:space="preserve">Stanje in trendi </w:t>
      </w:r>
    </w:p>
    <w:p w14:paraId="270F621D" w14:textId="0ACB3994" w:rsidR="00232137" w:rsidRDefault="00232137" w:rsidP="00232137">
      <w:pPr>
        <w:rPr>
          <w:rFonts w:asciiTheme="minorHAnsi" w:eastAsia="Calibri" w:hAnsiTheme="minorHAnsi" w:cstheme="minorHAnsi"/>
        </w:rPr>
      </w:pPr>
      <w:r>
        <w:rPr>
          <w:rFonts w:asciiTheme="minorHAnsi" w:eastAsia="Calibri" w:hAnsiTheme="minorHAnsi" w:cstheme="minorHAnsi"/>
        </w:rPr>
        <w:t>P</w:t>
      </w:r>
      <w:r w:rsidRPr="001D27EB">
        <w:rPr>
          <w:rFonts w:asciiTheme="minorHAnsi" w:eastAsia="Calibri" w:hAnsiTheme="minorHAnsi" w:cstheme="minorHAnsi"/>
        </w:rPr>
        <w:t>odatki o požarih v naravnem okolju in na prostem v obdobju 2016–2020 so zbrani v  preglednici</w:t>
      </w:r>
      <w:r w:rsidR="00FC58A7">
        <w:rPr>
          <w:rFonts w:asciiTheme="minorHAnsi" w:eastAsia="Calibri" w:hAnsiTheme="minorHAnsi" w:cstheme="minorHAnsi"/>
        </w:rPr>
        <w:t xml:space="preserve"> </w:t>
      </w:r>
      <w:r w:rsidR="00333012">
        <w:rPr>
          <w:rFonts w:asciiTheme="minorHAnsi" w:eastAsia="Calibri" w:hAnsiTheme="minorHAnsi" w:cstheme="minorHAnsi"/>
        </w:rPr>
        <w:t>y</w:t>
      </w:r>
      <w:r w:rsidRPr="001D27EB">
        <w:rPr>
          <w:rFonts w:asciiTheme="minorHAnsi" w:eastAsia="Calibri" w:hAnsiTheme="minorHAnsi" w:cstheme="minorHAnsi"/>
        </w:rPr>
        <w:t>, in sicer podatki o številu požarov v naravnem okolju in na prostem, požarna površina, podatki o povprečnih požarnih površinah, številu požarov ki jih je bilo treba gasiti tudi s pomočjo zrakoplovov, številu sodelujočih na intervencijah ter stroških teh intervencij.</w:t>
      </w:r>
    </w:p>
    <w:p w14:paraId="1433C5A2" w14:textId="009FBABB" w:rsidR="00232137" w:rsidRPr="001D27EB" w:rsidRDefault="00FC58A7" w:rsidP="00232137">
      <w:pPr>
        <w:spacing w:after="200"/>
        <w:rPr>
          <w:rFonts w:asciiTheme="minorHAnsi" w:eastAsia="Calibri" w:hAnsiTheme="minorHAnsi" w:cstheme="minorHAnsi"/>
          <w:i/>
        </w:rPr>
      </w:pPr>
      <w:r w:rsidRPr="00845EA1">
        <w:rPr>
          <w:rFonts w:asciiTheme="minorHAnsi" w:eastAsia="Calibri" w:hAnsiTheme="minorHAnsi" w:cstheme="minorHAnsi"/>
          <w:i/>
          <w:highlight w:val="yellow"/>
        </w:rPr>
        <w:t xml:space="preserve">Preglednica </w:t>
      </w:r>
      <w:r w:rsidR="00333012" w:rsidRPr="00845EA1">
        <w:rPr>
          <w:rFonts w:asciiTheme="minorHAnsi" w:eastAsia="Calibri" w:hAnsiTheme="minorHAnsi" w:cstheme="minorHAnsi"/>
          <w:i/>
          <w:highlight w:val="yellow"/>
        </w:rPr>
        <w:t>y</w:t>
      </w:r>
      <w:r>
        <w:rPr>
          <w:rFonts w:asciiTheme="minorHAnsi" w:eastAsia="Calibri" w:hAnsiTheme="minorHAnsi" w:cstheme="minorHAnsi"/>
          <w:i/>
        </w:rPr>
        <w:t xml:space="preserve">: </w:t>
      </w:r>
      <w:r w:rsidR="00232137" w:rsidRPr="001D27EB">
        <w:rPr>
          <w:rFonts w:asciiTheme="minorHAnsi" w:eastAsia="Calibri" w:hAnsiTheme="minorHAnsi" w:cstheme="minorHAnsi"/>
          <w:i/>
        </w:rPr>
        <w:t>Statistični požari o požarih v naravnem okolju in na prostem v obdobju 2016–2020</w:t>
      </w:r>
    </w:p>
    <w:tbl>
      <w:tblPr>
        <w:tblStyle w:val="Tabelamrea"/>
        <w:tblW w:w="0" w:type="auto"/>
        <w:tblLayout w:type="fixed"/>
        <w:tblLook w:val="04A0" w:firstRow="1" w:lastRow="0" w:firstColumn="1" w:lastColumn="0" w:noHBand="0" w:noVBand="1"/>
      </w:tblPr>
      <w:tblGrid>
        <w:gridCol w:w="3510"/>
        <w:gridCol w:w="1134"/>
        <w:gridCol w:w="1134"/>
        <w:gridCol w:w="1134"/>
        <w:gridCol w:w="1134"/>
        <w:gridCol w:w="1134"/>
      </w:tblGrid>
      <w:tr w:rsidR="00232137" w:rsidRPr="001D27EB" w14:paraId="19053018" w14:textId="77777777" w:rsidTr="00270DAB">
        <w:tc>
          <w:tcPr>
            <w:tcW w:w="3510" w:type="dxa"/>
          </w:tcPr>
          <w:p w14:paraId="21319C30" w14:textId="77777777" w:rsidR="00232137" w:rsidRPr="00A158F2" w:rsidRDefault="00232137" w:rsidP="00270DAB">
            <w:pPr>
              <w:rPr>
                <w:rFonts w:asciiTheme="minorHAnsi" w:hAnsiTheme="minorHAnsi" w:cstheme="minorHAnsi"/>
                <w:b/>
              </w:rPr>
            </w:pPr>
          </w:p>
        </w:tc>
        <w:tc>
          <w:tcPr>
            <w:tcW w:w="1134" w:type="dxa"/>
          </w:tcPr>
          <w:p w14:paraId="0741AA18" w14:textId="77777777" w:rsidR="00232137" w:rsidRPr="00A158F2" w:rsidRDefault="00232137" w:rsidP="00270DAB">
            <w:pPr>
              <w:jc w:val="center"/>
              <w:rPr>
                <w:rFonts w:asciiTheme="minorHAnsi" w:hAnsiTheme="minorHAnsi" w:cstheme="minorHAnsi"/>
                <w:b/>
              </w:rPr>
            </w:pPr>
            <w:r w:rsidRPr="00A158F2">
              <w:rPr>
                <w:rFonts w:asciiTheme="minorHAnsi" w:hAnsiTheme="minorHAnsi" w:cstheme="minorHAnsi"/>
                <w:b/>
              </w:rPr>
              <w:t>2016</w:t>
            </w:r>
          </w:p>
        </w:tc>
        <w:tc>
          <w:tcPr>
            <w:tcW w:w="1134" w:type="dxa"/>
          </w:tcPr>
          <w:p w14:paraId="7D270739" w14:textId="77777777" w:rsidR="00232137" w:rsidRPr="00A158F2" w:rsidRDefault="00232137" w:rsidP="00270DAB">
            <w:pPr>
              <w:jc w:val="center"/>
              <w:rPr>
                <w:rFonts w:asciiTheme="minorHAnsi" w:hAnsiTheme="minorHAnsi" w:cstheme="minorHAnsi"/>
                <w:b/>
              </w:rPr>
            </w:pPr>
            <w:r w:rsidRPr="00A158F2">
              <w:rPr>
                <w:rFonts w:asciiTheme="minorHAnsi" w:hAnsiTheme="minorHAnsi" w:cstheme="minorHAnsi"/>
                <w:b/>
              </w:rPr>
              <w:t>2017</w:t>
            </w:r>
          </w:p>
        </w:tc>
        <w:tc>
          <w:tcPr>
            <w:tcW w:w="1134" w:type="dxa"/>
          </w:tcPr>
          <w:p w14:paraId="5D4D11DD" w14:textId="77777777" w:rsidR="00232137" w:rsidRPr="00A158F2" w:rsidRDefault="00232137" w:rsidP="00270DAB">
            <w:pPr>
              <w:jc w:val="center"/>
              <w:rPr>
                <w:rFonts w:asciiTheme="minorHAnsi" w:hAnsiTheme="minorHAnsi" w:cstheme="minorHAnsi"/>
                <w:b/>
              </w:rPr>
            </w:pPr>
            <w:r w:rsidRPr="00A158F2">
              <w:rPr>
                <w:rFonts w:asciiTheme="minorHAnsi" w:hAnsiTheme="minorHAnsi" w:cstheme="minorHAnsi"/>
                <w:b/>
              </w:rPr>
              <w:t>2018</w:t>
            </w:r>
          </w:p>
        </w:tc>
        <w:tc>
          <w:tcPr>
            <w:tcW w:w="1134" w:type="dxa"/>
          </w:tcPr>
          <w:p w14:paraId="70B3245F" w14:textId="77777777" w:rsidR="00232137" w:rsidRPr="00A158F2" w:rsidRDefault="00232137" w:rsidP="00270DAB">
            <w:pPr>
              <w:jc w:val="center"/>
              <w:rPr>
                <w:rFonts w:asciiTheme="minorHAnsi" w:hAnsiTheme="minorHAnsi" w:cstheme="minorHAnsi"/>
                <w:b/>
              </w:rPr>
            </w:pPr>
            <w:r w:rsidRPr="00A158F2">
              <w:rPr>
                <w:rFonts w:asciiTheme="minorHAnsi" w:hAnsiTheme="minorHAnsi" w:cstheme="minorHAnsi"/>
                <w:b/>
              </w:rPr>
              <w:t>2019</w:t>
            </w:r>
          </w:p>
        </w:tc>
        <w:tc>
          <w:tcPr>
            <w:tcW w:w="1134" w:type="dxa"/>
          </w:tcPr>
          <w:p w14:paraId="23874F98" w14:textId="77777777" w:rsidR="00232137" w:rsidRPr="00A158F2" w:rsidRDefault="00232137" w:rsidP="00270DAB">
            <w:pPr>
              <w:jc w:val="center"/>
              <w:rPr>
                <w:rFonts w:asciiTheme="minorHAnsi" w:hAnsiTheme="minorHAnsi" w:cstheme="minorHAnsi"/>
                <w:b/>
              </w:rPr>
            </w:pPr>
            <w:r w:rsidRPr="00A158F2">
              <w:rPr>
                <w:rFonts w:asciiTheme="minorHAnsi" w:hAnsiTheme="minorHAnsi" w:cstheme="minorHAnsi"/>
                <w:b/>
              </w:rPr>
              <w:t>2020</w:t>
            </w:r>
          </w:p>
        </w:tc>
      </w:tr>
      <w:tr w:rsidR="00232137" w:rsidRPr="001D27EB" w14:paraId="440D4FEA" w14:textId="77777777" w:rsidTr="00270DAB">
        <w:tc>
          <w:tcPr>
            <w:tcW w:w="3510" w:type="dxa"/>
          </w:tcPr>
          <w:p w14:paraId="7712D332"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Število požarov v naravnem okolju in na prostem</w:t>
            </w:r>
          </w:p>
        </w:tc>
        <w:tc>
          <w:tcPr>
            <w:tcW w:w="1134" w:type="dxa"/>
          </w:tcPr>
          <w:p w14:paraId="283D1422"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1473</w:t>
            </w:r>
          </w:p>
        </w:tc>
        <w:tc>
          <w:tcPr>
            <w:tcW w:w="1134" w:type="dxa"/>
          </w:tcPr>
          <w:p w14:paraId="4A3A36A4"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2450</w:t>
            </w:r>
          </w:p>
        </w:tc>
        <w:tc>
          <w:tcPr>
            <w:tcW w:w="1134" w:type="dxa"/>
          </w:tcPr>
          <w:p w14:paraId="364F06B3"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1069</w:t>
            </w:r>
          </w:p>
        </w:tc>
        <w:tc>
          <w:tcPr>
            <w:tcW w:w="1134" w:type="dxa"/>
          </w:tcPr>
          <w:p w14:paraId="10C0C1B2"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1624</w:t>
            </w:r>
          </w:p>
        </w:tc>
        <w:tc>
          <w:tcPr>
            <w:tcW w:w="1134" w:type="dxa"/>
          </w:tcPr>
          <w:p w14:paraId="4DD373C6"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1664</w:t>
            </w:r>
          </w:p>
        </w:tc>
      </w:tr>
      <w:tr w:rsidR="00232137" w:rsidRPr="001D27EB" w14:paraId="49CAA356" w14:textId="77777777" w:rsidTr="00270DAB">
        <w:tc>
          <w:tcPr>
            <w:tcW w:w="3510" w:type="dxa"/>
          </w:tcPr>
          <w:p w14:paraId="4DBFADCE"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Požarna površina, v ha</w:t>
            </w:r>
          </w:p>
        </w:tc>
        <w:tc>
          <w:tcPr>
            <w:tcW w:w="1134" w:type="dxa"/>
          </w:tcPr>
          <w:p w14:paraId="4D7BA3F5"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948,90</w:t>
            </w:r>
          </w:p>
        </w:tc>
        <w:tc>
          <w:tcPr>
            <w:tcW w:w="1134" w:type="dxa"/>
          </w:tcPr>
          <w:p w14:paraId="1B4DCBF7"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1683,85</w:t>
            </w:r>
          </w:p>
        </w:tc>
        <w:tc>
          <w:tcPr>
            <w:tcW w:w="1134" w:type="dxa"/>
          </w:tcPr>
          <w:p w14:paraId="12969408"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594,17</w:t>
            </w:r>
          </w:p>
        </w:tc>
        <w:tc>
          <w:tcPr>
            <w:tcW w:w="1134" w:type="dxa"/>
          </w:tcPr>
          <w:p w14:paraId="35B9AD74"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1047,61</w:t>
            </w:r>
          </w:p>
        </w:tc>
        <w:tc>
          <w:tcPr>
            <w:tcW w:w="1134" w:type="dxa"/>
          </w:tcPr>
          <w:p w14:paraId="2F401DF9"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876,14</w:t>
            </w:r>
          </w:p>
        </w:tc>
      </w:tr>
      <w:tr w:rsidR="00232137" w:rsidRPr="001D27EB" w14:paraId="5626C64C" w14:textId="77777777" w:rsidTr="00270DAB">
        <w:tc>
          <w:tcPr>
            <w:tcW w:w="3510" w:type="dxa"/>
          </w:tcPr>
          <w:p w14:paraId="7DE8F7D3"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Število požarov, gašenih tudi iz zraka</w:t>
            </w:r>
          </w:p>
        </w:tc>
        <w:tc>
          <w:tcPr>
            <w:tcW w:w="1134" w:type="dxa"/>
          </w:tcPr>
          <w:p w14:paraId="6D7854D5"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12</w:t>
            </w:r>
          </w:p>
        </w:tc>
        <w:tc>
          <w:tcPr>
            <w:tcW w:w="1134" w:type="dxa"/>
          </w:tcPr>
          <w:p w14:paraId="3C5B60E5"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12</w:t>
            </w:r>
          </w:p>
        </w:tc>
        <w:tc>
          <w:tcPr>
            <w:tcW w:w="1134" w:type="dxa"/>
          </w:tcPr>
          <w:p w14:paraId="18A1123A"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10</w:t>
            </w:r>
          </w:p>
        </w:tc>
        <w:tc>
          <w:tcPr>
            <w:tcW w:w="1134" w:type="dxa"/>
          </w:tcPr>
          <w:p w14:paraId="7644F729"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8</w:t>
            </w:r>
          </w:p>
        </w:tc>
        <w:tc>
          <w:tcPr>
            <w:tcW w:w="1134" w:type="dxa"/>
          </w:tcPr>
          <w:p w14:paraId="4ECAD3A8"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10</w:t>
            </w:r>
          </w:p>
        </w:tc>
      </w:tr>
      <w:tr w:rsidR="00232137" w:rsidRPr="001D27EB" w14:paraId="173A76A2" w14:textId="77777777" w:rsidTr="00270DAB">
        <w:tc>
          <w:tcPr>
            <w:tcW w:w="3510" w:type="dxa"/>
          </w:tcPr>
          <w:p w14:paraId="28922B86"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Povprečna površina požara, v ha</w:t>
            </w:r>
          </w:p>
        </w:tc>
        <w:tc>
          <w:tcPr>
            <w:tcW w:w="1134" w:type="dxa"/>
          </w:tcPr>
          <w:p w14:paraId="0A9C8C53"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0,64</w:t>
            </w:r>
          </w:p>
        </w:tc>
        <w:tc>
          <w:tcPr>
            <w:tcW w:w="1134" w:type="dxa"/>
          </w:tcPr>
          <w:p w14:paraId="32BFFB0F"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0,69</w:t>
            </w:r>
          </w:p>
        </w:tc>
        <w:tc>
          <w:tcPr>
            <w:tcW w:w="1134" w:type="dxa"/>
          </w:tcPr>
          <w:p w14:paraId="0A0F3D0D"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0,56</w:t>
            </w:r>
          </w:p>
        </w:tc>
        <w:tc>
          <w:tcPr>
            <w:tcW w:w="1134" w:type="dxa"/>
          </w:tcPr>
          <w:p w14:paraId="05A5E3F5"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0,65</w:t>
            </w:r>
          </w:p>
        </w:tc>
        <w:tc>
          <w:tcPr>
            <w:tcW w:w="1134" w:type="dxa"/>
          </w:tcPr>
          <w:p w14:paraId="4826E560"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0,53</w:t>
            </w:r>
          </w:p>
        </w:tc>
      </w:tr>
      <w:tr w:rsidR="00232137" w:rsidRPr="001D27EB" w14:paraId="34ECDC33" w14:textId="77777777" w:rsidTr="00270DAB">
        <w:tc>
          <w:tcPr>
            <w:tcW w:w="3510" w:type="dxa"/>
          </w:tcPr>
          <w:p w14:paraId="38E5E7C3"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Število sodelujočih na intervencijah (gasilci)</w:t>
            </w:r>
          </w:p>
        </w:tc>
        <w:tc>
          <w:tcPr>
            <w:tcW w:w="1134" w:type="dxa"/>
          </w:tcPr>
          <w:p w14:paraId="66F9058B"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17.567</w:t>
            </w:r>
          </w:p>
        </w:tc>
        <w:tc>
          <w:tcPr>
            <w:tcW w:w="1134" w:type="dxa"/>
          </w:tcPr>
          <w:p w14:paraId="7A56A04D"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29.407</w:t>
            </w:r>
          </w:p>
        </w:tc>
        <w:tc>
          <w:tcPr>
            <w:tcW w:w="1134" w:type="dxa"/>
          </w:tcPr>
          <w:p w14:paraId="68509F02"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11.561</w:t>
            </w:r>
          </w:p>
        </w:tc>
        <w:tc>
          <w:tcPr>
            <w:tcW w:w="1134" w:type="dxa"/>
          </w:tcPr>
          <w:p w14:paraId="77F10570"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19.417</w:t>
            </w:r>
          </w:p>
        </w:tc>
        <w:tc>
          <w:tcPr>
            <w:tcW w:w="1134" w:type="dxa"/>
          </w:tcPr>
          <w:p w14:paraId="746A813C"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21.411</w:t>
            </w:r>
          </w:p>
        </w:tc>
      </w:tr>
      <w:tr w:rsidR="00232137" w:rsidRPr="001D27EB" w14:paraId="024741F1" w14:textId="77777777" w:rsidTr="00270DAB">
        <w:tc>
          <w:tcPr>
            <w:tcW w:w="3510" w:type="dxa"/>
          </w:tcPr>
          <w:p w14:paraId="7DC85EAD"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Stroški intervencij (brez stroškov gašenja iz zraka) v evrih</w:t>
            </w:r>
          </w:p>
        </w:tc>
        <w:tc>
          <w:tcPr>
            <w:tcW w:w="1134" w:type="dxa"/>
          </w:tcPr>
          <w:p w14:paraId="0AE4FE00"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257.103</w:t>
            </w:r>
          </w:p>
        </w:tc>
        <w:tc>
          <w:tcPr>
            <w:tcW w:w="1134" w:type="dxa"/>
          </w:tcPr>
          <w:p w14:paraId="0DF0EFE3"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453.269</w:t>
            </w:r>
          </w:p>
        </w:tc>
        <w:tc>
          <w:tcPr>
            <w:tcW w:w="1134" w:type="dxa"/>
          </w:tcPr>
          <w:p w14:paraId="6F2F9F8B"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105.962</w:t>
            </w:r>
          </w:p>
        </w:tc>
        <w:tc>
          <w:tcPr>
            <w:tcW w:w="1134" w:type="dxa"/>
          </w:tcPr>
          <w:p w14:paraId="11088DA9"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679.447</w:t>
            </w:r>
          </w:p>
        </w:tc>
        <w:tc>
          <w:tcPr>
            <w:tcW w:w="1134" w:type="dxa"/>
          </w:tcPr>
          <w:p w14:paraId="102F511B"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1.331.423</w:t>
            </w:r>
          </w:p>
        </w:tc>
      </w:tr>
      <w:tr w:rsidR="00232137" w:rsidRPr="001D27EB" w14:paraId="29D89B23" w14:textId="77777777" w:rsidTr="00270DAB">
        <w:tc>
          <w:tcPr>
            <w:tcW w:w="3510" w:type="dxa"/>
          </w:tcPr>
          <w:p w14:paraId="02B978D2"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lastRenderedPageBreak/>
              <w:t>Število in odstotek požarov v jugozahodnem delu države glede na vse požare v državi</w:t>
            </w:r>
          </w:p>
        </w:tc>
        <w:tc>
          <w:tcPr>
            <w:tcW w:w="1134" w:type="dxa"/>
          </w:tcPr>
          <w:p w14:paraId="205CC199"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 xml:space="preserve">536 </w:t>
            </w:r>
          </w:p>
          <w:p w14:paraId="217BC2A0"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36,4 %</w:t>
            </w:r>
          </w:p>
        </w:tc>
        <w:tc>
          <w:tcPr>
            <w:tcW w:w="1134" w:type="dxa"/>
          </w:tcPr>
          <w:p w14:paraId="23E6413A"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679</w:t>
            </w:r>
          </w:p>
          <w:p w14:paraId="53612463"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27,7 %</w:t>
            </w:r>
          </w:p>
        </w:tc>
        <w:tc>
          <w:tcPr>
            <w:tcW w:w="1134" w:type="dxa"/>
          </w:tcPr>
          <w:p w14:paraId="50BDCD65"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352</w:t>
            </w:r>
          </w:p>
          <w:p w14:paraId="1C7D76F5"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32,9 %</w:t>
            </w:r>
          </w:p>
        </w:tc>
        <w:tc>
          <w:tcPr>
            <w:tcW w:w="1134" w:type="dxa"/>
          </w:tcPr>
          <w:p w14:paraId="144951A0"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481</w:t>
            </w:r>
          </w:p>
          <w:p w14:paraId="5BCD1894"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29,6 %</w:t>
            </w:r>
          </w:p>
        </w:tc>
        <w:tc>
          <w:tcPr>
            <w:tcW w:w="1134" w:type="dxa"/>
          </w:tcPr>
          <w:p w14:paraId="6634BB1B"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380</w:t>
            </w:r>
          </w:p>
          <w:p w14:paraId="0FFAF6BE"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22,8 %</w:t>
            </w:r>
          </w:p>
        </w:tc>
      </w:tr>
      <w:tr w:rsidR="00232137" w:rsidRPr="001D27EB" w14:paraId="1E6B101A" w14:textId="77777777" w:rsidTr="00270DAB">
        <w:tc>
          <w:tcPr>
            <w:tcW w:w="3510" w:type="dxa"/>
          </w:tcPr>
          <w:p w14:paraId="75C44575" w14:textId="0EAF04EF" w:rsidR="00232137" w:rsidRPr="00A158F2" w:rsidRDefault="00232137" w:rsidP="00270DAB">
            <w:pPr>
              <w:rPr>
                <w:rFonts w:asciiTheme="minorHAnsi" w:hAnsiTheme="minorHAnsi" w:cstheme="minorHAnsi"/>
                <w:b/>
              </w:rPr>
            </w:pPr>
            <w:r w:rsidRPr="00A158F2">
              <w:rPr>
                <w:rFonts w:asciiTheme="minorHAnsi" w:hAnsiTheme="minorHAnsi" w:cstheme="minorHAnsi"/>
                <w:b/>
              </w:rPr>
              <w:t>Požarna površina</w:t>
            </w:r>
            <w:r w:rsidR="00C13D13">
              <w:rPr>
                <w:rFonts w:asciiTheme="minorHAnsi" w:hAnsiTheme="minorHAnsi" w:cstheme="minorHAnsi"/>
                <w:b/>
              </w:rPr>
              <w:t xml:space="preserve"> v ha, </w:t>
            </w:r>
            <w:r w:rsidRPr="00A158F2">
              <w:rPr>
                <w:rFonts w:asciiTheme="minorHAnsi" w:hAnsiTheme="minorHAnsi" w:cstheme="minorHAnsi"/>
                <w:b/>
              </w:rPr>
              <w:t xml:space="preserve"> in odstotek požarne površine v jugozahodnem delu države glede na celotno požarno površino v državi</w:t>
            </w:r>
          </w:p>
        </w:tc>
        <w:tc>
          <w:tcPr>
            <w:tcW w:w="1134" w:type="dxa"/>
          </w:tcPr>
          <w:p w14:paraId="05A99F1B"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710,53</w:t>
            </w:r>
          </w:p>
          <w:p w14:paraId="57497D30"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74,9 %</w:t>
            </w:r>
          </w:p>
        </w:tc>
        <w:tc>
          <w:tcPr>
            <w:tcW w:w="1134" w:type="dxa"/>
          </w:tcPr>
          <w:p w14:paraId="395484FC"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615,40</w:t>
            </w:r>
          </w:p>
          <w:p w14:paraId="7A7E9C9F"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36,5 %</w:t>
            </w:r>
          </w:p>
        </w:tc>
        <w:tc>
          <w:tcPr>
            <w:tcW w:w="1134" w:type="dxa"/>
          </w:tcPr>
          <w:p w14:paraId="664B813C"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157,58</w:t>
            </w:r>
          </w:p>
          <w:p w14:paraId="79A9D633"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26,5 %</w:t>
            </w:r>
          </w:p>
          <w:p w14:paraId="038B68F4" w14:textId="77777777" w:rsidR="00232137" w:rsidRPr="00A158F2" w:rsidRDefault="00232137" w:rsidP="00270DAB">
            <w:pPr>
              <w:jc w:val="center"/>
              <w:rPr>
                <w:rFonts w:asciiTheme="minorHAnsi" w:hAnsiTheme="minorHAnsi" w:cstheme="minorHAnsi"/>
              </w:rPr>
            </w:pPr>
          </w:p>
        </w:tc>
        <w:tc>
          <w:tcPr>
            <w:tcW w:w="1134" w:type="dxa"/>
          </w:tcPr>
          <w:p w14:paraId="16460706"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363,56</w:t>
            </w:r>
          </w:p>
          <w:p w14:paraId="1788355E"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34,7%</w:t>
            </w:r>
          </w:p>
        </w:tc>
        <w:tc>
          <w:tcPr>
            <w:tcW w:w="1134" w:type="dxa"/>
          </w:tcPr>
          <w:p w14:paraId="5F7415DD"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240,95</w:t>
            </w:r>
          </w:p>
          <w:p w14:paraId="03779A67"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27,5 %</w:t>
            </w:r>
          </w:p>
        </w:tc>
      </w:tr>
      <w:tr w:rsidR="00232137" w:rsidRPr="001D27EB" w14:paraId="3FC0541D" w14:textId="77777777" w:rsidTr="00270DAB">
        <w:tc>
          <w:tcPr>
            <w:tcW w:w="3510" w:type="dxa"/>
          </w:tcPr>
          <w:p w14:paraId="0C556F25"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Povprečna površina požara v jugozahodnem delu države, v ha</w:t>
            </w:r>
          </w:p>
        </w:tc>
        <w:tc>
          <w:tcPr>
            <w:tcW w:w="1134" w:type="dxa"/>
          </w:tcPr>
          <w:p w14:paraId="44958CAC"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1,33</w:t>
            </w:r>
          </w:p>
        </w:tc>
        <w:tc>
          <w:tcPr>
            <w:tcW w:w="1134" w:type="dxa"/>
          </w:tcPr>
          <w:p w14:paraId="38427F19"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0,91</w:t>
            </w:r>
          </w:p>
        </w:tc>
        <w:tc>
          <w:tcPr>
            <w:tcW w:w="1134" w:type="dxa"/>
          </w:tcPr>
          <w:p w14:paraId="6A12A909"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0,45</w:t>
            </w:r>
          </w:p>
        </w:tc>
        <w:tc>
          <w:tcPr>
            <w:tcW w:w="1134" w:type="dxa"/>
          </w:tcPr>
          <w:p w14:paraId="68EBBEFF"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0,76</w:t>
            </w:r>
          </w:p>
        </w:tc>
        <w:tc>
          <w:tcPr>
            <w:tcW w:w="1134" w:type="dxa"/>
          </w:tcPr>
          <w:p w14:paraId="370B18B9"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0,63</w:t>
            </w:r>
          </w:p>
        </w:tc>
      </w:tr>
      <w:tr w:rsidR="00232137" w:rsidRPr="001D27EB" w14:paraId="5847C516" w14:textId="77777777" w:rsidTr="00270DAB">
        <w:tc>
          <w:tcPr>
            <w:tcW w:w="3510" w:type="dxa"/>
          </w:tcPr>
          <w:p w14:paraId="5067AD62" w14:textId="77777777" w:rsidR="00232137" w:rsidRPr="00A158F2" w:rsidRDefault="00232137" w:rsidP="00270DAB">
            <w:pPr>
              <w:rPr>
                <w:rFonts w:asciiTheme="minorHAnsi" w:hAnsiTheme="minorHAnsi" w:cstheme="minorHAnsi"/>
                <w:b/>
              </w:rPr>
            </w:pPr>
            <w:r w:rsidRPr="00A158F2">
              <w:rPr>
                <w:rFonts w:asciiTheme="minorHAnsi" w:hAnsiTheme="minorHAnsi" w:cstheme="minorHAnsi"/>
                <w:b/>
              </w:rPr>
              <w:t>Povprečna površina požara drugod, v ha</w:t>
            </w:r>
          </w:p>
        </w:tc>
        <w:tc>
          <w:tcPr>
            <w:tcW w:w="1134" w:type="dxa"/>
          </w:tcPr>
          <w:p w14:paraId="34736211"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0,25</w:t>
            </w:r>
          </w:p>
        </w:tc>
        <w:tc>
          <w:tcPr>
            <w:tcW w:w="1134" w:type="dxa"/>
          </w:tcPr>
          <w:p w14:paraId="4985FB5E"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0,60</w:t>
            </w:r>
          </w:p>
        </w:tc>
        <w:tc>
          <w:tcPr>
            <w:tcW w:w="1134" w:type="dxa"/>
          </w:tcPr>
          <w:p w14:paraId="34093325"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0,61</w:t>
            </w:r>
          </w:p>
        </w:tc>
        <w:tc>
          <w:tcPr>
            <w:tcW w:w="1134" w:type="dxa"/>
          </w:tcPr>
          <w:p w14:paraId="5FFBDECB"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0,60</w:t>
            </w:r>
          </w:p>
        </w:tc>
        <w:tc>
          <w:tcPr>
            <w:tcW w:w="1134" w:type="dxa"/>
          </w:tcPr>
          <w:p w14:paraId="5C9EEF1B" w14:textId="77777777" w:rsidR="00232137" w:rsidRPr="00A158F2" w:rsidRDefault="00232137" w:rsidP="00270DAB">
            <w:pPr>
              <w:jc w:val="center"/>
              <w:rPr>
                <w:rFonts w:asciiTheme="minorHAnsi" w:hAnsiTheme="minorHAnsi" w:cstheme="minorHAnsi"/>
              </w:rPr>
            </w:pPr>
            <w:r w:rsidRPr="00A158F2">
              <w:rPr>
                <w:rFonts w:asciiTheme="minorHAnsi" w:hAnsiTheme="minorHAnsi" w:cstheme="minorHAnsi"/>
              </w:rPr>
              <w:t>0,49</w:t>
            </w:r>
          </w:p>
        </w:tc>
      </w:tr>
    </w:tbl>
    <w:p w14:paraId="5460B482" w14:textId="77777777" w:rsidR="00232137" w:rsidRPr="001D27EB" w:rsidRDefault="00232137" w:rsidP="00232137">
      <w:pPr>
        <w:tabs>
          <w:tab w:val="left" w:pos="0"/>
        </w:tabs>
        <w:spacing w:after="200"/>
        <w:rPr>
          <w:rFonts w:asciiTheme="minorHAnsi" w:hAnsiTheme="minorHAnsi" w:cstheme="minorHAnsi"/>
          <w:lang w:eastAsia="sl-SI"/>
        </w:rPr>
      </w:pPr>
      <w:r>
        <w:rPr>
          <w:rFonts w:asciiTheme="minorHAnsi" w:hAnsiTheme="minorHAnsi" w:cstheme="minorHAnsi"/>
          <w:lang w:eastAsia="sl-SI"/>
        </w:rPr>
        <w:t xml:space="preserve">vir: </w:t>
      </w:r>
      <w:hyperlink r:id="rId16" w:history="1">
        <w:r w:rsidRPr="001D27EB">
          <w:rPr>
            <w:rStyle w:val="Hiperpovezava"/>
            <w:rFonts w:asciiTheme="minorHAnsi" w:hAnsiTheme="minorHAnsi" w:cstheme="minorHAnsi"/>
          </w:rPr>
          <w:t>https://spin3.sos112.si/javno/porocilo</w:t>
        </w:r>
      </w:hyperlink>
    </w:p>
    <w:p w14:paraId="1CF9BF10" w14:textId="77777777" w:rsidR="00232137" w:rsidRPr="001D27EB" w:rsidRDefault="00232137" w:rsidP="00232137">
      <w:pPr>
        <w:tabs>
          <w:tab w:val="left" w:pos="0"/>
        </w:tabs>
        <w:rPr>
          <w:rFonts w:asciiTheme="minorHAnsi" w:hAnsiTheme="minorHAnsi" w:cstheme="minorHAnsi"/>
          <w:lang w:eastAsia="sl-SI"/>
        </w:rPr>
      </w:pPr>
      <w:r w:rsidRPr="001D27EB">
        <w:rPr>
          <w:rFonts w:asciiTheme="minorHAnsi" w:hAnsiTheme="minorHAnsi" w:cstheme="minorHAnsi"/>
          <w:lang w:eastAsia="sl-SI"/>
        </w:rPr>
        <w:t>Največji pož</w:t>
      </w:r>
      <w:r>
        <w:rPr>
          <w:rFonts w:asciiTheme="minorHAnsi" w:hAnsiTheme="minorHAnsi" w:cstheme="minorHAnsi"/>
          <w:lang w:eastAsia="sl-SI"/>
        </w:rPr>
        <w:t xml:space="preserve">ari v naravnem okolju in na prostem v obdobju 2016–2020 so: požar 7. avgusta 2016 </w:t>
      </w:r>
      <w:r w:rsidRPr="001D27EB">
        <w:rPr>
          <w:rFonts w:asciiTheme="minorHAnsi" w:hAnsiTheme="minorHAnsi" w:cstheme="minorHAnsi"/>
          <w:lang w:eastAsia="sl-SI"/>
        </w:rPr>
        <w:t>med Podgorjami in Hrastovljami</w:t>
      </w:r>
      <w:r>
        <w:rPr>
          <w:rFonts w:asciiTheme="minorHAnsi" w:hAnsiTheme="minorHAnsi" w:cstheme="minorHAnsi"/>
          <w:lang w:eastAsia="sl-SI"/>
        </w:rPr>
        <w:t xml:space="preserve"> v občini Koper (</w:t>
      </w:r>
      <w:r w:rsidRPr="001D27EB">
        <w:rPr>
          <w:rFonts w:asciiTheme="minorHAnsi" w:hAnsiTheme="minorHAnsi" w:cstheme="minorHAnsi"/>
          <w:lang w:eastAsia="sl-SI"/>
        </w:rPr>
        <w:t>požarna površina 460 ha</w:t>
      </w:r>
      <w:r>
        <w:rPr>
          <w:rFonts w:asciiTheme="minorHAnsi" w:hAnsiTheme="minorHAnsi" w:cstheme="minorHAnsi"/>
          <w:lang w:eastAsia="sl-SI"/>
        </w:rPr>
        <w:t>)</w:t>
      </w:r>
      <w:r w:rsidRPr="001D27EB">
        <w:rPr>
          <w:rFonts w:asciiTheme="minorHAnsi" w:hAnsiTheme="minorHAnsi" w:cstheme="minorHAnsi"/>
          <w:lang w:eastAsia="sl-SI"/>
        </w:rPr>
        <w:t>,</w:t>
      </w:r>
      <w:r>
        <w:rPr>
          <w:rFonts w:asciiTheme="minorHAnsi" w:hAnsiTheme="minorHAnsi" w:cstheme="minorHAnsi"/>
          <w:lang w:eastAsia="sl-SI"/>
        </w:rPr>
        <w:t xml:space="preserve"> požar </w:t>
      </w:r>
      <w:r w:rsidRPr="001D27EB">
        <w:rPr>
          <w:rFonts w:asciiTheme="minorHAnsi" w:hAnsiTheme="minorHAnsi" w:cstheme="minorHAnsi"/>
          <w:lang w:eastAsia="sl-SI"/>
        </w:rPr>
        <w:t>28. marca 2017</w:t>
      </w:r>
      <w:r>
        <w:rPr>
          <w:rFonts w:asciiTheme="minorHAnsi" w:hAnsiTheme="minorHAnsi" w:cstheme="minorHAnsi"/>
          <w:lang w:eastAsia="sl-SI"/>
        </w:rPr>
        <w:t xml:space="preserve"> pri </w:t>
      </w:r>
      <w:r w:rsidRPr="001D27EB">
        <w:rPr>
          <w:rFonts w:asciiTheme="minorHAnsi" w:hAnsiTheme="minorHAnsi" w:cstheme="minorHAnsi"/>
          <w:lang w:eastAsia="sl-SI"/>
        </w:rPr>
        <w:t>Bač</w:t>
      </w:r>
      <w:r>
        <w:rPr>
          <w:rFonts w:asciiTheme="minorHAnsi" w:hAnsiTheme="minorHAnsi" w:cstheme="minorHAnsi"/>
          <w:lang w:eastAsia="sl-SI"/>
        </w:rPr>
        <w:t>u v občini Ilirska Bistrica (</w:t>
      </w:r>
      <w:r w:rsidRPr="001D27EB">
        <w:rPr>
          <w:rFonts w:asciiTheme="minorHAnsi" w:hAnsiTheme="minorHAnsi" w:cstheme="minorHAnsi"/>
          <w:lang w:eastAsia="sl-SI"/>
        </w:rPr>
        <w:t>požarna površina 137 ha</w:t>
      </w:r>
      <w:r>
        <w:rPr>
          <w:rFonts w:asciiTheme="minorHAnsi" w:hAnsiTheme="minorHAnsi" w:cstheme="minorHAnsi"/>
          <w:lang w:eastAsia="sl-SI"/>
        </w:rPr>
        <w:t>)</w:t>
      </w:r>
      <w:r w:rsidRPr="001D27EB">
        <w:rPr>
          <w:rFonts w:asciiTheme="minorHAnsi" w:hAnsiTheme="minorHAnsi" w:cstheme="minorHAnsi"/>
          <w:lang w:eastAsia="sl-SI"/>
        </w:rPr>
        <w:t>,</w:t>
      </w:r>
      <w:r>
        <w:rPr>
          <w:rFonts w:asciiTheme="minorHAnsi" w:hAnsiTheme="minorHAnsi" w:cstheme="minorHAnsi"/>
          <w:lang w:eastAsia="sl-SI"/>
        </w:rPr>
        <w:t xml:space="preserve"> požar </w:t>
      </w:r>
      <w:r w:rsidRPr="001D27EB">
        <w:rPr>
          <w:rFonts w:asciiTheme="minorHAnsi" w:hAnsiTheme="minorHAnsi" w:cstheme="minorHAnsi"/>
          <w:lang w:eastAsia="sl-SI"/>
        </w:rPr>
        <w:t>6. avgusta</w:t>
      </w:r>
      <w:r>
        <w:rPr>
          <w:rFonts w:asciiTheme="minorHAnsi" w:hAnsiTheme="minorHAnsi" w:cstheme="minorHAnsi"/>
          <w:lang w:eastAsia="sl-SI"/>
        </w:rPr>
        <w:t xml:space="preserve"> </w:t>
      </w:r>
      <w:r w:rsidRPr="001D27EB">
        <w:rPr>
          <w:rFonts w:asciiTheme="minorHAnsi" w:hAnsiTheme="minorHAnsi" w:cstheme="minorHAnsi"/>
          <w:lang w:eastAsia="sl-SI"/>
        </w:rPr>
        <w:t>2017</w:t>
      </w:r>
      <w:r>
        <w:rPr>
          <w:rFonts w:asciiTheme="minorHAnsi" w:hAnsiTheme="minorHAnsi" w:cstheme="minorHAnsi"/>
          <w:lang w:eastAsia="sl-SI"/>
        </w:rPr>
        <w:t xml:space="preserve"> v občini Komen (</w:t>
      </w:r>
      <w:r w:rsidRPr="001D27EB">
        <w:rPr>
          <w:rFonts w:asciiTheme="minorHAnsi" w:hAnsiTheme="minorHAnsi" w:cstheme="minorHAnsi"/>
          <w:lang w:eastAsia="sl-SI"/>
        </w:rPr>
        <w:t>požarna površina 116 ha</w:t>
      </w:r>
      <w:r>
        <w:rPr>
          <w:rFonts w:asciiTheme="minorHAnsi" w:hAnsiTheme="minorHAnsi" w:cstheme="minorHAnsi"/>
          <w:lang w:eastAsia="sl-SI"/>
        </w:rPr>
        <w:t>)</w:t>
      </w:r>
      <w:r w:rsidRPr="001D27EB">
        <w:rPr>
          <w:rFonts w:asciiTheme="minorHAnsi" w:hAnsiTheme="minorHAnsi" w:cstheme="minorHAnsi"/>
          <w:lang w:eastAsia="sl-SI"/>
        </w:rPr>
        <w:t>,</w:t>
      </w:r>
      <w:r>
        <w:rPr>
          <w:rFonts w:asciiTheme="minorHAnsi" w:hAnsiTheme="minorHAnsi" w:cstheme="minorHAnsi"/>
          <w:lang w:eastAsia="sl-SI"/>
        </w:rPr>
        <w:t xml:space="preserve"> požar </w:t>
      </w:r>
      <w:r w:rsidRPr="001D27EB">
        <w:rPr>
          <w:rFonts w:asciiTheme="minorHAnsi" w:hAnsiTheme="minorHAnsi" w:cstheme="minorHAnsi"/>
          <w:lang w:eastAsia="sl-SI"/>
        </w:rPr>
        <w:t>3. avgusta 2017 med Divačo in Rodikom</w:t>
      </w:r>
      <w:r>
        <w:rPr>
          <w:rFonts w:asciiTheme="minorHAnsi" w:hAnsiTheme="minorHAnsi" w:cstheme="minorHAnsi"/>
          <w:lang w:eastAsia="sl-SI"/>
        </w:rPr>
        <w:t xml:space="preserve"> v občini Divača (</w:t>
      </w:r>
      <w:r w:rsidRPr="001D27EB">
        <w:rPr>
          <w:rFonts w:asciiTheme="minorHAnsi" w:hAnsiTheme="minorHAnsi" w:cstheme="minorHAnsi"/>
          <w:lang w:eastAsia="sl-SI"/>
        </w:rPr>
        <w:t>požarna površina 95 ha</w:t>
      </w:r>
      <w:r>
        <w:rPr>
          <w:rFonts w:asciiTheme="minorHAnsi" w:hAnsiTheme="minorHAnsi" w:cstheme="minorHAnsi"/>
          <w:lang w:eastAsia="sl-SI"/>
        </w:rPr>
        <w:t xml:space="preserve">) in požar </w:t>
      </w:r>
      <w:r w:rsidRPr="001D27EB">
        <w:rPr>
          <w:rFonts w:asciiTheme="minorHAnsi" w:hAnsiTheme="minorHAnsi" w:cstheme="minorHAnsi"/>
          <w:lang w:eastAsia="sl-SI"/>
        </w:rPr>
        <w:t>21. avgusta 2019</w:t>
      </w:r>
      <w:r>
        <w:rPr>
          <w:rFonts w:asciiTheme="minorHAnsi" w:hAnsiTheme="minorHAnsi" w:cstheme="minorHAnsi"/>
          <w:lang w:eastAsia="sl-SI"/>
        </w:rPr>
        <w:t xml:space="preserve"> na Cerju v občini</w:t>
      </w:r>
      <w:r w:rsidRPr="001D27EB">
        <w:rPr>
          <w:rFonts w:asciiTheme="minorHAnsi" w:hAnsiTheme="minorHAnsi" w:cstheme="minorHAnsi"/>
          <w:lang w:eastAsia="sl-SI"/>
        </w:rPr>
        <w:t xml:space="preserve"> Miren-Kost</w:t>
      </w:r>
      <w:r>
        <w:rPr>
          <w:rFonts w:asciiTheme="minorHAnsi" w:hAnsiTheme="minorHAnsi" w:cstheme="minorHAnsi"/>
          <w:lang w:eastAsia="sl-SI"/>
        </w:rPr>
        <w:t>anjevica (požarna površina 85</w:t>
      </w:r>
      <w:r w:rsidRPr="001D27EB">
        <w:rPr>
          <w:rFonts w:asciiTheme="minorHAnsi" w:hAnsiTheme="minorHAnsi" w:cstheme="minorHAnsi"/>
          <w:lang w:eastAsia="sl-SI"/>
        </w:rPr>
        <w:t xml:space="preserve"> ha</w:t>
      </w:r>
      <w:r>
        <w:rPr>
          <w:rFonts w:asciiTheme="minorHAnsi" w:hAnsiTheme="minorHAnsi" w:cstheme="minorHAnsi"/>
          <w:lang w:eastAsia="sl-SI"/>
        </w:rPr>
        <w:t>)</w:t>
      </w:r>
      <w:r w:rsidRPr="001D27EB">
        <w:rPr>
          <w:rFonts w:asciiTheme="minorHAnsi" w:hAnsiTheme="minorHAnsi" w:cstheme="minorHAnsi"/>
          <w:lang w:eastAsia="sl-SI"/>
        </w:rPr>
        <w:t>.</w:t>
      </w:r>
    </w:p>
    <w:p w14:paraId="34238881" w14:textId="316CAB99" w:rsidR="00232137" w:rsidRPr="00270DAB" w:rsidRDefault="00232137" w:rsidP="00232137">
      <w:pPr>
        <w:spacing w:after="0"/>
        <w:rPr>
          <w:rFonts w:ascii="Calibri Light" w:eastAsia="Calibri" w:hAnsi="Calibri Light" w:cs="Calibri Light"/>
          <w:b/>
          <w:sz w:val="28"/>
          <w:szCs w:val="28"/>
        </w:rPr>
      </w:pPr>
      <w:r w:rsidRPr="00270DAB">
        <w:rPr>
          <w:rFonts w:ascii="Calibri Light" w:eastAsia="Calibri" w:hAnsi="Calibri Light" w:cs="Calibri Light"/>
          <w:b/>
          <w:sz w:val="28"/>
          <w:szCs w:val="28"/>
        </w:rPr>
        <w:t xml:space="preserve">Ključne aktivnosti </w:t>
      </w:r>
    </w:p>
    <w:p w14:paraId="52387F79" w14:textId="77777777" w:rsidR="00232137" w:rsidRPr="001D27EB" w:rsidRDefault="00232137" w:rsidP="00232137">
      <w:pPr>
        <w:rPr>
          <w:rFonts w:asciiTheme="minorHAnsi" w:eastAsia="Calibri" w:hAnsiTheme="minorHAnsi" w:cstheme="minorHAnsi"/>
        </w:rPr>
      </w:pPr>
      <w:r>
        <w:rPr>
          <w:rFonts w:asciiTheme="minorHAnsi" w:eastAsia="Calibri" w:hAnsiTheme="minorHAnsi" w:cstheme="minorHAnsi"/>
        </w:rPr>
        <w:t>Kljub pogostim obdobjem sušnega in/ali nadpovprečno toplega vremena š</w:t>
      </w:r>
      <w:r w:rsidRPr="001D27EB">
        <w:rPr>
          <w:rFonts w:asciiTheme="minorHAnsi" w:eastAsia="Calibri" w:hAnsiTheme="minorHAnsi" w:cstheme="minorHAnsi"/>
        </w:rPr>
        <w:t xml:space="preserve">tevilo in površina požarov v naravnem okolju </w:t>
      </w:r>
      <w:r>
        <w:rPr>
          <w:rFonts w:asciiTheme="minorHAnsi" w:eastAsia="Calibri" w:hAnsiTheme="minorHAnsi" w:cstheme="minorHAnsi"/>
        </w:rPr>
        <w:t xml:space="preserve">in na prostem </w:t>
      </w:r>
      <w:r w:rsidRPr="001D27EB">
        <w:rPr>
          <w:rFonts w:asciiTheme="minorHAnsi" w:eastAsia="Calibri" w:hAnsiTheme="minorHAnsi" w:cstheme="minorHAnsi"/>
        </w:rPr>
        <w:t>v obdobju tudi 2016–2</w:t>
      </w:r>
      <w:r>
        <w:rPr>
          <w:rFonts w:asciiTheme="minorHAnsi" w:eastAsia="Calibri" w:hAnsiTheme="minorHAnsi" w:cstheme="minorHAnsi"/>
        </w:rPr>
        <w:t xml:space="preserve">020, z izjemo leta 2017, nista odstopala </w:t>
      </w:r>
      <w:r w:rsidRPr="001D27EB">
        <w:rPr>
          <w:rFonts w:asciiTheme="minorHAnsi" w:eastAsia="Calibri" w:hAnsiTheme="minorHAnsi" w:cstheme="minorHAnsi"/>
        </w:rPr>
        <w:t xml:space="preserve">od običajnih vrednosti. </w:t>
      </w:r>
      <w:r>
        <w:rPr>
          <w:rFonts w:asciiTheme="minorHAnsi" w:eastAsia="Calibri" w:hAnsiTheme="minorHAnsi" w:cstheme="minorHAnsi"/>
        </w:rPr>
        <w:t xml:space="preserve">Leta </w:t>
      </w:r>
      <w:r w:rsidRPr="001D27EB">
        <w:rPr>
          <w:rFonts w:asciiTheme="minorHAnsi" w:eastAsia="Calibri" w:hAnsiTheme="minorHAnsi" w:cstheme="minorHAnsi"/>
        </w:rPr>
        <w:t>2018 je</w:t>
      </w:r>
      <w:r>
        <w:rPr>
          <w:rFonts w:asciiTheme="minorHAnsi" w:eastAsia="Calibri" w:hAnsiTheme="minorHAnsi" w:cstheme="minorHAnsi"/>
        </w:rPr>
        <w:t xml:space="preserve"> bila</w:t>
      </w:r>
      <w:r w:rsidRPr="001D27EB">
        <w:rPr>
          <w:rFonts w:asciiTheme="minorHAnsi" w:eastAsia="Calibri" w:hAnsiTheme="minorHAnsi" w:cstheme="minorHAnsi"/>
        </w:rPr>
        <w:t xml:space="preserve"> površina povprečnega požara v naravnem okolju in na prostem v jugozahodnem delu države </w:t>
      </w:r>
      <w:r>
        <w:rPr>
          <w:rFonts w:asciiTheme="minorHAnsi" w:eastAsia="Calibri" w:hAnsiTheme="minorHAnsi" w:cstheme="minorHAnsi"/>
        </w:rPr>
        <w:t xml:space="preserve">celo </w:t>
      </w:r>
      <w:r w:rsidRPr="001D27EB">
        <w:rPr>
          <w:rFonts w:asciiTheme="minorHAnsi" w:eastAsia="Calibri" w:hAnsiTheme="minorHAnsi" w:cstheme="minorHAnsi"/>
        </w:rPr>
        <w:t xml:space="preserve">manjša kot površina povprečnega </w:t>
      </w:r>
      <w:r>
        <w:rPr>
          <w:rFonts w:asciiTheme="minorHAnsi" w:eastAsia="Calibri" w:hAnsiTheme="minorHAnsi" w:cstheme="minorHAnsi"/>
        </w:rPr>
        <w:t xml:space="preserve">takšnega </w:t>
      </w:r>
      <w:r w:rsidRPr="001D27EB">
        <w:rPr>
          <w:rFonts w:asciiTheme="minorHAnsi" w:eastAsia="Calibri" w:hAnsiTheme="minorHAnsi" w:cstheme="minorHAnsi"/>
        </w:rPr>
        <w:t xml:space="preserve">požara drugod po državi, kar se zgodi zelo redko. Število največjih požarov </w:t>
      </w:r>
      <w:r>
        <w:rPr>
          <w:rFonts w:asciiTheme="minorHAnsi" w:eastAsia="Calibri" w:hAnsiTheme="minorHAnsi" w:cstheme="minorHAnsi"/>
        </w:rPr>
        <w:t xml:space="preserve">in njihova površina </w:t>
      </w:r>
      <w:r w:rsidRPr="001D27EB">
        <w:rPr>
          <w:rFonts w:asciiTheme="minorHAnsi" w:eastAsia="Calibri" w:hAnsiTheme="minorHAnsi" w:cstheme="minorHAnsi"/>
        </w:rPr>
        <w:t>se je v primerjavi s prejšnjimi obdobji nekoliko zmanj</w:t>
      </w:r>
      <w:r>
        <w:rPr>
          <w:rFonts w:asciiTheme="minorHAnsi" w:eastAsia="Calibri" w:hAnsiTheme="minorHAnsi" w:cstheme="minorHAnsi"/>
        </w:rPr>
        <w:t>šalo</w:t>
      </w:r>
      <w:r w:rsidRPr="001D27EB">
        <w:rPr>
          <w:rFonts w:asciiTheme="minorHAnsi" w:eastAsia="Calibri" w:hAnsiTheme="minorHAnsi" w:cstheme="minorHAnsi"/>
        </w:rPr>
        <w:t xml:space="preserve">. Bojazen, da bi se zaradi podnebnih sprememb število in zlasti površina požarov v naravnem okolju </w:t>
      </w:r>
      <w:r>
        <w:rPr>
          <w:rFonts w:asciiTheme="minorHAnsi" w:eastAsia="Calibri" w:hAnsiTheme="minorHAnsi" w:cstheme="minorHAnsi"/>
        </w:rPr>
        <w:t xml:space="preserve">in na prostem </w:t>
      </w:r>
      <w:r w:rsidRPr="001D27EB">
        <w:rPr>
          <w:rFonts w:asciiTheme="minorHAnsi" w:eastAsia="Calibri" w:hAnsiTheme="minorHAnsi" w:cstheme="minorHAnsi"/>
        </w:rPr>
        <w:t>povečala, zlasti v jugozahodnem d</w:t>
      </w:r>
      <w:r>
        <w:rPr>
          <w:rFonts w:asciiTheme="minorHAnsi" w:eastAsia="Calibri" w:hAnsiTheme="minorHAnsi" w:cstheme="minorHAnsi"/>
        </w:rPr>
        <w:t>elu države, se zaenkrat n</w:t>
      </w:r>
      <w:r w:rsidRPr="001D27EB">
        <w:rPr>
          <w:rFonts w:asciiTheme="minorHAnsi" w:eastAsia="Calibri" w:hAnsiTheme="minorHAnsi" w:cstheme="minorHAnsi"/>
        </w:rPr>
        <w:t>e izkazuje.</w:t>
      </w:r>
      <w:r>
        <w:rPr>
          <w:rFonts w:asciiTheme="minorHAnsi" w:eastAsia="Calibri" w:hAnsiTheme="minorHAnsi" w:cstheme="minorHAnsi"/>
        </w:rPr>
        <w:t xml:space="preserve"> Vzroke temu </w:t>
      </w:r>
      <w:r w:rsidRPr="001D27EB">
        <w:rPr>
          <w:rFonts w:asciiTheme="minorHAnsi" w:eastAsia="Calibri" w:hAnsiTheme="minorHAnsi" w:cstheme="minorHAnsi"/>
        </w:rPr>
        <w:t>lahko iščemo tudi v ustreznem izvajanju ukrepov za obvladovanje tako tveganj požarov kot samih požarov v naravnem okolju in na prostem.</w:t>
      </w:r>
    </w:p>
    <w:p w14:paraId="5C7F3127" w14:textId="77777777" w:rsidR="00232137" w:rsidRPr="001D27EB" w:rsidRDefault="00232137" w:rsidP="00232137">
      <w:pPr>
        <w:rPr>
          <w:rFonts w:asciiTheme="minorHAnsi" w:eastAsia="Calibri" w:hAnsiTheme="minorHAnsi" w:cstheme="minorHAnsi"/>
        </w:rPr>
      </w:pPr>
      <w:r w:rsidRPr="001D27EB">
        <w:rPr>
          <w:rFonts w:asciiTheme="minorHAnsi" w:eastAsia="Calibri" w:hAnsiTheme="minorHAnsi" w:cstheme="minorHAnsi"/>
        </w:rPr>
        <w:lastRenderedPageBreak/>
        <w:t>Preventivni ukrepi za varstvo pred požarom v naravnem okolju, ki jih izvajajo lastniki oziroma up</w:t>
      </w:r>
      <w:r>
        <w:rPr>
          <w:rFonts w:asciiTheme="minorHAnsi" w:eastAsia="Calibri" w:hAnsiTheme="minorHAnsi" w:cstheme="minorHAnsi"/>
        </w:rPr>
        <w:t>ravljavci naravnega okolja, zlasti gozdov</w:t>
      </w:r>
      <w:r w:rsidRPr="001D27EB">
        <w:rPr>
          <w:rFonts w:asciiTheme="minorHAnsi" w:eastAsia="Calibri" w:hAnsiTheme="minorHAnsi" w:cstheme="minorHAnsi"/>
        </w:rPr>
        <w:t>, ter lokalne skupnosti, so predvsem:</w:t>
      </w:r>
    </w:p>
    <w:p w14:paraId="168D8A19" w14:textId="77777777" w:rsidR="00232137" w:rsidRPr="001D27EB" w:rsidRDefault="00232137" w:rsidP="00232137">
      <w:pPr>
        <w:numPr>
          <w:ilvl w:val="0"/>
          <w:numId w:val="4"/>
        </w:numPr>
        <w:spacing w:before="60" w:after="0"/>
        <w:ind w:left="284" w:hanging="284"/>
        <w:rPr>
          <w:rFonts w:asciiTheme="minorHAnsi" w:eastAsia="Calibri" w:hAnsiTheme="minorHAnsi" w:cstheme="minorHAnsi"/>
        </w:rPr>
      </w:pPr>
      <w:r w:rsidRPr="001D27EB">
        <w:rPr>
          <w:rFonts w:asciiTheme="minorHAnsi" w:eastAsia="Calibri" w:hAnsiTheme="minorHAnsi" w:cstheme="minorHAnsi"/>
        </w:rPr>
        <w:t>redna sanitarna sečnja močno poškodovanih in oslabelih dreves v gozdu,</w:t>
      </w:r>
    </w:p>
    <w:p w14:paraId="4EF7AE42" w14:textId="77777777" w:rsidR="00232137" w:rsidRPr="001D27EB" w:rsidRDefault="00232137" w:rsidP="00232137">
      <w:pPr>
        <w:numPr>
          <w:ilvl w:val="0"/>
          <w:numId w:val="4"/>
        </w:numPr>
        <w:spacing w:before="60" w:after="0"/>
        <w:ind w:left="284" w:hanging="284"/>
        <w:rPr>
          <w:rFonts w:asciiTheme="minorHAnsi" w:eastAsia="Calibri" w:hAnsiTheme="minorHAnsi" w:cstheme="minorHAnsi"/>
        </w:rPr>
      </w:pPr>
      <w:r w:rsidRPr="001D27EB">
        <w:rPr>
          <w:rFonts w:asciiTheme="minorHAnsi" w:eastAsia="Calibri" w:hAnsiTheme="minorHAnsi" w:cstheme="minorHAnsi"/>
        </w:rPr>
        <w:t>redno odstranjevanje suhih organskih materialov na negozdnih površinah,</w:t>
      </w:r>
    </w:p>
    <w:p w14:paraId="0EE4F744" w14:textId="77777777" w:rsidR="00232137" w:rsidRPr="001D27EB" w:rsidRDefault="00232137" w:rsidP="00232137">
      <w:pPr>
        <w:numPr>
          <w:ilvl w:val="0"/>
          <w:numId w:val="4"/>
        </w:numPr>
        <w:spacing w:before="60" w:after="0"/>
        <w:ind w:left="284" w:hanging="284"/>
        <w:rPr>
          <w:rFonts w:asciiTheme="minorHAnsi" w:eastAsia="Calibri" w:hAnsiTheme="minorHAnsi" w:cstheme="minorHAnsi"/>
        </w:rPr>
      </w:pPr>
      <w:r w:rsidRPr="001D27EB">
        <w:rPr>
          <w:rFonts w:asciiTheme="minorHAnsi" w:eastAsia="Calibri" w:hAnsiTheme="minorHAnsi" w:cstheme="minorHAnsi"/>
        </w:rPr>
        <w:t>vzdrževanje prehodnosti prevoznih poti,</w:t>
      </w:r>
    </w:p>
    <w:p w14:paraId="00EEA4A7" w14:textId="77777777" w:rsidR="00232137" w:rsidRPr="001D27EB" w:rsidRDefault="00232137" w:rsidP="00232137">
      <w:pPr>
        <w:numPr>
          <w:ilvl w:val="0"/>
          <w:numId w:val="4"/>
        </w:numPr>
        <w:spacing w:before="60" w:after="0"/>
        <w:ind w:left="284" w:hanging="284"/>
        <w:rPr>
          <w:rFonts w:asciiTheme="minorHAnsi" w:eastAsia="Calibri" w:hAnsiTheme="minorHAnsi" w:cstheme="minorHAnsi"/>
        </w:rPr>
      </w:pPr>
      <w:r w:rsidRPr="001D27EB">
        <w:rPr>
          <w:rFonts w:asciiTheme="minorHAnsi" w:eastAsia="Calibri" w:hAnsiTheme="minorHAnsi" w:cstheme="minorHAnsi"/>
        </w:rPr>
        <w:t xml:space="preserve">čiščenje požarnovarnostnih pasov ob železniških progah, daljnovodih in plinovodih ter gradnja požarnih zidov ob železniških progah, </w:t>
      </w:r>
    </w:p>
    <w:p w14:paraId="5E2F4FF1" w14:textId="77777777" w:rsidR="00232137" w:rsidRPr="001D27EB" w:rsidRDefault="00232137" w:rsidP="00232137">
      <w:pPr>
        <w:numPr>
          <w:ilvl w:val="0"/>
          <w:numId w:val="4"/>
        </w:numPr>
        <w:spacing w:before="60" w:after="0"/>
        <w:ind w:left="284" w:hanging="284"/>
        <w:rPr>
          <w:rFonts w:asciiTheme="minorHAnsi" w:eastAsia="Calibri" w:hAnsiTheme="minorHAnsi" w:cstheme="minorHAnsi"/>
        </w:rPr>
      </w:pPr>
      <w:r w:rsidRPr="001D27EB">
        <w:rPr>
          <w:rFonts w:asciiTheme="minorHAnsi" w:eastAsia="Calibri" w:hAnsiTheme="minorHAnsi" w:cstheme="minorHAnsi"/>
        </w:rPr>
        <w:t>gradnja in vzdrževanje protipožarnih presek, vodnih zbiralnikov in drugih tehničnih objektov,</w:t>
      </w:r>
    </w:p>
    <w:p w14:paraId="581AB002" w14:textId="77777777" w:rsidR="00232137" w:rsidRPr="001D27EB" w:rsidRDefault="00232137" w:rsidP="00232137">
      <w:pPr>
        <w:numPr>
          <w:ilvl w:val="0"/>
          <w:numId w:val="4"/>
        </w:numPr>
        <w:spacing w:before="60" w:after="0"/>
        <w:ind w:left="284" w:hanging="284"/>
        <w:rPr>
          <w:rFonts w:asciiTheme="minorHAnsi" w:eastAsia="Calibri" w:hAnsiTheme="minorHAnsi" w:cstheme="minorHAnsi"/>
        </w:rPr>
      </w:pPr>
      <w:r w:rsidRPr="001D27EB">
        <w:rPr>
          <w:rFonts w:asciiTheme="minorHAnsi" w:eastAsia="Calibri" w:hAnsiTheme="minorHAnsi" w:cstheme="minorHAnsi"/>
        </w:rPr>
        <w:t>vzdrževanje požarnovarnostnih pasov med objekti in gozdom,</w:t>
      </w:r>
    </w:p>
    <w:p w14:paraId="12DF31C5" w14:textId="77777777" w:rsidR="00232137" w:rsidRPr="001D27EB" w:rsidRDefault="00232137" w:rsidP="00232137">
      <w:pPr>
        <w:numPr>
          <w:ilvl w:val="0"/>
          <w:numId w:val="4"/>
        </w:numPr>
        <w:spacing w:before="60"/>
        <w:ind w:left="284" w:hanging="284"/>
        <w:rPr>
          <w:rFonts w:asciiTheme="minorHAnsi" w:eastAsia="Calibri" w:hAnsiTheme="minorHAnsi" w:cstheme="minorHAnsi"/>
        </w:rPr>
      </w:pPr>
      <w:r w:rsidRPr="001D27EB">
        <w:rPr>
          <w:rFonts w:asciiTheme="minorHAnsi" w:eastAsia="Calibri" w:hAnsiTheme="minorHAnsi" w:cstheme="minorHAnsi"/>
        </w:rPr>
        <w:t>določitev pristajališč za helikopterje in krajev za zajemanje vode v prostorskih dokumentih lokalnih skupnosti.</w:t>
      </w:r>
    </w:p>
    <w:p w14:paraId="1784FB68" w14:textId="6B5D0170" w:rsidR="00232137" w:rsidRPr="001D27EB" w:rsidRDefault="00232137" w:rsidP="00232137">
      <w:pPr>
        <w:rPr>
          <w:rFonts w:asciiTheme="minorHAnsi" w:hAnsiTheme="minorHAnsi" w:cstheme="minorHAnsi"/>
        </w:rPr>
      </w:pPr>
      <w:r>
        <w:rPr>
          <w:rFonts w:asciiTheme="minorHAnsi" w:hAnsiTheme="minorHAnsi" w:cstheme="minorHAnsi"/>
          <w:lang w:eastAsia="sl-SI"/>
        </w:rPr>
        <w:t xml:space="preserve">Glede </w:t>
      </w:r>
      <w:r w:rsidRPr="001D27EB">
        <w:rPr>
          <w:rFonts w:asciiTheme="minorHAnsi" w:hAnsiTheme="minorHAnsi" w:cstheme="minorHAnsi"/>
          <w:lang w:eastAsia="sl-SI"/>
        </w:rPr>
        <w:t>pripravljenosti in odziva</w:t>
      </w:r>
      <w:r>
        <w:rPr>
          <w:rFonts w:asciiTheme="minorHAnsi" w:hAnsiTheme="minorHAnsi" w:cstheme="minorHAnsi"/>
          <w:lang w:eastAsia="sl-SI"/>
        </w:rPr>
        <w:t xml:space="preserve"> na nesreče </w:t>
      </w:r>
      <w:r w:rsidRPr="001D27EB">
        <w:rPr>
          <w:rFonts w:asciiTheme="minorHAnsi" w:hAnsiTheme="minorHAnsi" w:cstheme="minorHAnsi"/>
          <w:lang w:eastAsia="sl-SI"/>
        </w:rPr>
        <w:t xml:space="preserve">je </w:t>
      </w:r>
      <w:r w:rsidRPr="001D27EB">
        <w:rPr>
          <w:rFonts w:asciiTheme="minorHAnsi" w:hAnsiTheme="minorHAnsi" w:cstheme="minorHAnsi"/>
        </w:rPr>
        <w:t>Slovenija država z dolgo in bogato tradicijo gasilstva, ki je dobro</w:t>
      </w:r>
      <w:r>
        <w:rPr>
          <w:rFonts w:asciiTheme="minorHAnsi" w:hAnsiTheme="minorHAnsi" w:cstheme="minorHAnsi"/>
        </w:rPr>
        <w:t xml:space="preserve"> organizirano,</w:t>
      </w:r>
      <w:r w:rsidRPr="001D27EB">
        <w:rPr>
          <w:rFonts w:asciiTheme="minorHAnsi" w:hAnsiTheme="minorHAnsi" w:cstheme="minorHAnsi"/>
        </w:rPr>
        <w:t xml:space="preserve"> opremljeno in usposobljeno za izvajanje nalog zaščite in reševanja</w:t>
      </w:r>
      <w:r>
        <w:rPr>
          <w:rFonts w:asciiTheme="minorHAnsi" w:hAnsiTheme="minorHAnsi" w:cstheme="minorHAnsi"/>
        </w:rPr>
        <w:t>, tudi gašenja požarov v naravnem okolju in na prostem</w:t>
      </w:r>
      <w:r w:rsidRPr="001D27EB">
        <w:rPr>
          <w:rFonts w:asciiTheme="minorHAnsi" w:hAnsiTheme="minorHAnsi" w:cstheme="minorHAnsi"/>
        </w:rPr>
        <w:t xml:space="preserve">. Sistem varstva pred naravnimi in drugimi nesrečami temelji predvsem </w:t>
      </w:r>
      <w:r>
        <w:rPr>
          <w:rFonts w:asciiTheme="minorHAnsi" w:hAnsiTheme="minorHAnsi" w:cstheme="minorHAnsi"/>
        </w:rPr>
        <w:t xml:space="preserve">na prostovoljnih gasilcih, </w:t>
      </w:r>
      <w:r w:rsidRPr="001D27EB">
        <w:rPr>
          <w:rFonts w:asciiTheme="minorHAnsi" w:hAnsiTheme="minorHAnsi" w:cstheme="minorHAnsi"/>
        </w:rPr>
        <w:t>organizirani</w:t>
      </w:r>
      <w:r>
        <w:rPr>
          <w:rFonts w:asciiTheme="minorHAnsi" w:hAnsiTheme="minorHAnsi" w:cstheme="minorHAnsi"/>
        </w:rPr>
        <w:t>h</w:t>
      </w:r>
      <w:r w:rsidRPr="001D27EB">
        <w:rPr>
          <w:rFonts w:asciiTheme="minorHAnsi" w:hAnsiTheme="minorHAnsi" w:cstheme="minorHAnsi"/>
        </w:rPr>
        <w:t xml:space="preserve"> v 1299 teritorialnih prostovoljnih gasils</w:t>
      </w:r>
      <w:r>
        <w:rPr>
          <w:rFonts w:asciiTheme="minorHAnsi" w:hAnsiTheme="minorHAnsi" w:cstheme="minorHAnsi"/>
        </w:rPr>
        <w:t xml:space="preserve">kih enotah, </w:t>
      </w:r>
      <w:r w:rsidRPr="001D27EB">
        <w:rPr>
          <w:rFonts w:asciiTheme="minorHAnsi" w:hAnsiTheme="minorHAnsi" w:cstheme="minorHAnsi"/>
        </w:rPr>
        <w:t>120 gasilskih zvez</w:t>
      </w:r>
      <w:r>
        <w:rPr>
          <w:rFonts w:asciiTheme="minorHAnsi" w:hAnsiTheme="minorHAnsi" w:cstheme="minorHAnsi"/>
        </w:rPr>
        <w:t>ah</w:t>
      </w:r>
      <w:r w:rsidRPr="001D27EB">
        <w:rPr>
          <w:rFonts w:asciiTheme="minorHAnsi" w:hAnsiTheme="minorHAnsi" w:cstheme="minorHAnsi"/>
        </w:rPr>
        <w:t xml:space="preserve"> in 17 gasi</w:t>
      </w:r>
      <w:r>
        <w:rPr>
          <w:rFonts w:asciiTheme="minorHAnsi" w:hAnsiTheme="minorHAnsi" w:cstheme="minorHAnsi"/>
        </w:rPr>
        <w:t>lskih regijah. Prostovoljna gasilska društva imajo</w:t>
      </w:r>
      <w:r w:rsidRPr="001D27EB">
        <w:rPr>
          <w:rFonts w:asciiTheme="minorHAnsi" w:hAnsiTheme="minorHAnsi" w:cstheme="minorHAnsi"/>
        </w:rPr>
        <w:t xml:space="preserve"> 188.455 članov, od tega je operativnih gasi</w:t>
      </w:r>
      <w:r>
        <w:rPr>
          <w:rFonts w:asciiTheme="minorHAnsi" w:hAnsiTheme="minorHAnsi" w:cstheme="minorHAnsi"/>
        </w:rPr>
        <w:t xml:space="preserve">lcev 35.423. </w:t>
      </w:r>
      <w:r w:rsidRPr="001D27EB">
        <w:rPr>
          <w:rFonts w:asciiTheme="minorHAnsi" w:hAnsiTheme="minorHAnsi" w:cstheme="minorHAnsi"/>
        </w:rPr>
        <w:t xml:space="preserve">Poklicne </w:t>
      </w:r>
      <w:r>
        <w:rPr>
          <w:rFonts w:asciiTheme="minorHAnsi" w:hAnsiTheme="minorHAnsi" w:cstheme="minorHAnsi"/>
        </w:rPr>
        <w:t xml:space="preserve">gasilske </w:t>
      </w:r>
      <w:r w:rsidRPr="001D27EB">
        <w:rPr>
          <w:rFonts w:asciiTheme="minorHAnsi" w:hAnsiTheme="minorHAnsi" w:cstheme="minorHAnsi"/>
        </w:rPr>
        <w:t xml:space="preserve">enote so organizirane predvsem </w:t>
      </w:r>
      <w:r>
        <w:rPr>
          <w:rFonts w:asciiTheme="minorHAnsi" w:hAnsiTheme="minorHAnsi" w:cstheme="minorHAnsi"/>
        </w:rPr>
        <w:t>v večjih urbanih naseljih - v trinajstih</w:t>
      </w:r>
      <w:r w:rsidRPr="001D27EB">
        <w:rPr>
          <w:rFonts w:asciiTheme="minorHAnsi" w:hAnsiTheme="minorHAnsi" w:cstheme="minorHAnsi"/>
        </w:rPr>
        <w:t xml:space="preserve"> poklicnih enotah je zaposlenih 630 poklicnih gasilcev. Vzpostavljeno je tudi gašenje iz zraka, če je to potrebno.</w:t>
      </w:r>
    </w:p>
    <w:p w14:paraId="63AD7808" w14:textId="77777777" w:rsidR="00232137" w:rsidRPr="001D27EB" w:rsidRDefault="00232137" w:rsidP="00232137">
      <w:pPr>
        <w:rPr>
          <w:rFonts w:asciiTheme="minorHAnsi" w:hAnsiTheme="minorHAnsi" w:cstheme="minorHAnsi"/>
        </w:rPr>
      </w:pPr>
      <w:r w:rsidRPr="001D27EB">
        <w:rPr>
          <w:rFonts w:asciiTheme="minorHAnsi" w:hAnsiTheme="minorHAnsi" w:cstheme="minorHAnsi"/>
        </w:rPr>
        <w:t>Ustrezno je vzpostavljeno tudi ugotavljanje in razglašanje velike ali zelo velike požarne ogroženosti na</w:t>
      </w:r>
      <w:r>
        <w:rPr>
          <w:rFonts w:asciiTheme="minorHAnsi" w:hAnsiTheme="minorHAnsi" w:cstheme="minorHAnsi"/>
        </w:rPr>
        <w:t>ravnega okolja, ki ga izvajajo U</w:t>
      </w:r>
      <w:r w:rsidRPr="001D27EB">
        <w:rPr>
          <w:rFonts w:asciiTheme="minorHAnsi" w:hAnsiTheme="minorHAnsi" w:cstheme="minorHAnsi"/>
        </w:rPr>
        <w:t>prava RS za zaščito in reševanje in lokalne skupnosti.</w:t>
      </w:r>
    </w:p>
    <w:p w14:paraId="10E2AE0A" w14:textId="77777777" w:rsidR="00232137" w:rsidRPr="001D27EB" w:rsidRDefault="00232137" w:rsidP="00232137">
      <w:pPr>
        <w:tabs>
          <w:tab w:val="left" w:pos="0"/>
        </w:tabs>
        <w:rPr>
          <w:rFonts w:asciiTheme="minorHAnsi" w:hAnsiTheme="minorHAnsi" w:cstheme="minorHAnsi"/>
        </w:rPr>
      </w:pPr>
      <w:r w:rsidRPr="001D27EB">
        <w:rPr>
          <w:rFonts w:asciiTheme="minorHAnsi" w:hAnsiTheme="minorHAnsi" w:cstheme="minorHAnsi"/>
        </w:rPr>
        <w:t xml:space="preserve">Uspešnost odziva omogoča tudi </w:t>
      </w:r>
      <w:r>
        <w:rPr>
          <w:rFonts w:asciiTheme="minorHAnsi" w:hAnsiTheme="minorHAnsi" w:cstheme="minorHAnsi"/>
        </w:rPr>
        <w:t xml:space="preserve">leta 2005 vzpostavljen </w:t>
      </w:r>
      <w:r w:rsidRPr="001D27EB">
        <w:rPr>
          <w:rFonts w:asciiTheme="minorHAnsi" w:hAnsiTheme="minorHAnsi" w:cstheme="minorHAnsi"/>
        </w:rPr>
        <w:t>video</w:t>
      </w:r>
      <w:r>
        <w:rPr>
          <w:rFonts w:asciiTheme="minorHAnsi" w:hAnsiTheme="minorHAnsi" w:cstheme="minorHAnsi"/>
        </w:rPr>
        <w:t>-</w:t>
      </w:r>
      <w:r w:rsidRPr="001D27EB">
        <w:rPr>
          <w:rFonts w:asciiTheme="minorHAnsi" w:hAnsiTheme="minorHAnsi" w:cstheme="minorHAnsi"/>
        </w:rPr>
        <w:t>nadzorni sistem Videokras. Z dnevno-nočnimi in termovizijskimi kamerami se prek tega sistema nadzoruje celotno območje jugozahodnega dela države Sistem je nameščen v regijskih centrih za obveščanje, v gasilskih enotah širšega pomena na tem območju ter v Centru za obveščanje Republike Slovenije. Sistem omogoča hitro in zgodnje odkrivanje požarov v naravnem okolju in na prostem ter s tem hitrejši odziv in začetek gasilskih intervencij, še preden bi se požar lahko močno razširil.</w:t>
      </w:r>
    </w:p>
    <w:p w14:paraId="633B7505" w14:textId="77777777" w:rsidR="00232137" w:rsidRPr="001D27EB" w:rsidRDefault="00232137" w:rsidP="00232137">
      <w:pPr>
        <w:tabs>
          <w:tab w:val="left" w:pos="0"/>
        </w:tabs>
        <w:rPr>
          <w:rFonts w:asciiTheme="minorHAnsi" w:hAnsiTheme="minorHAnsi" w:cstheme="minorHAnsi"/>
        </w:rPr>
      </w:pPr>
      <w:r w:rsidRPr="001D27EB">
        <w:rPr>
          <w:rFonts w:asciiTheme="minorHAnsi" w:hAnsiTheme="minorHAnsi" w:cstheme="minorHAnsi"/>
        </w:rPr>
        <w:t>V času razglašene zelo velike požarne ogroženosti naravnega okolja v jugo</w:t>
      </w:r>
      <w:r>
        <w:rPr>
          <w:rFonts w:asciiTheme="minorHAnsi" w:hAnsiTheme="minorHAnsi" w:cstheme="minorHAnsi"/>
        </w:rPr>
        <w:t xml:space="preserve">zahodnem delu države in </w:t>
      </w:r>
      <w:r w:rsidRPr="001D27EB">
        <w:rPr>
          <w:rFonts w:asciiTheme="minorHAnsi" w:hAnsiTheme="minorHAnsi" w:cstheme="minorHAnsi"/>
        </w:rPr>
        <w:t>v določenih drugih primerih se lahko na podlagi Uredbe</w:t>
      </w:r>
      <w:r>
        <w:rPr>
          <w:rFonts w:asciiTheme="minorHAnsi" w:hAnsiTheme="minorHAnsi" w:cstheme="minorHAnsi"/>
        </w:rPr>
        <w:t xml:space="preserve"> o</w:t>
      </w:r>
      <w:r w:rsidRPr="001D27EB">
        <w:rPr>
          <w:rFonts w:asciiTheme="minorHAnsi" w:hAnsiTheme="minorHAnsi" w:cstheme="minorHAnsi"/>
        </w:rPr>
        <w:t xml:space="preserve"> varstvu pred požarom v naravnem okolju (Uradni list RS, št. 20/14) v enoti Izobraževalnega centra za zaščito in reševanje Ig v Sežani organizira </w:t>
      </w:r>
      <w:r w:rsidRPr="001D27EB">
        <w:rPr>
          <w:rFonts w:asciiTheme="minorHAnsi" w:hAnsiTheme="minorHAnsi" w:cstheme="minorHAnsi"/>
        </w:rPr>
        <w:lastRenderedPageBreak/>
        <w:t>tudi dežurstvo gasilcev. To dežurstvo, z vključevanjem operativnih gasilcev, ki se usposabljajo za gašenje požarov v naravnem okolju, redno poteka vsako leto med 15. julijem in 15. avgustom. To omogoča hitrejše in večje angažiranje gasilcev že takoj ob pričetku gasilske oziroma požarne intervencije in s tem večjo možnost, da se požar pogasi, še preden bi se uspel občutneje razširiti. Predvsem v času razglašene velike in zelo velike požarne ogroženosti naravnega okolja se izvaja tudi nadzor terena iz zraka, ki ga izvajaj</w:t>
      </w:r>
      <w:r>
        <w:rPr>
          <w:rFonts w:asciiTheme="minorHAnsi" w:hAnsiTheme="minorHAnsi" w:cstheme="minorHAnsi"/>
        </w:rPr>
        <w:t>o nekateri aeroklubi. N</w:t>
      </w:r>
      <w:r w:rsidRPr="001D27EB">
        <w:rPr>
          <w:rFonts w:asciiTheme="minorHAnsi" w:hAnsiTheme="minorHAnsi" w:cstheme="minorHAnsi"/>
        </w:rPr>
        <w:t>adzor z</w:t>
      </w:r>
      <w:r>
        <w:rPr>
          <w:rFonts w:asciiTheme="minorHAnsi" w:hAnsiTheme="minorHAnsi" w:cstheme="minorHAnsi"/>
        </w:rPr>
        <w:t>a</w:t>
      </w:r>
      <w:r w:rsidRPr="001D27EB">
        <w:rPr>
          <w:rFonts w:asciiTheme="minorHAnsi" w:hAnsiTheme="minorHAnsi" w:cstheme="minorHAnsi"/>
        </w:rPr>
        <w:t>jem</w:t>
      </w:r>
      <w:r>
        <w:rPr>
          <w:rFonts w:asciiTheme="minorHAnsi" w:hAnsiTheme="minorHAnsi" w:cstheme="minorHAnsi"/>
        </w:rPr>
        <w:t>a</w:t>
      </w:r>
      <w:r w:rsidRPr="001D27EB">
        <w:rPr>
          <w:rFonts w:asciiTheme="minorHAnsi" w:hAnsiTheme="minorHAnsi" w:cstheme="minorHAnsi"/>
        </w:rPr>
        <w:t xml:space="preserve"> predvsem jugozahodni del drž</w:t>
      </w:r>
      <w:r>
        <w:rPr>
          <w:rFonts w:asciiTheme="minorHAnsi" w:hAnsiTheme="minorHAnsi" w:cstheme="minorHAnsi"/>
        </w:rPr>
        <w:t>ave in Zgornje Posočje</w:t>
      </w:r>
      <w:r w:rsidRPr="001D27EB">
        <w:rPr>
          <w:rFonts w:asciiTheme="minorHAnsi" w:hAnsiTheme="minorHAnsi" w:cstheme="minorHAnsi"/>
        </w:rPr>
        <w:t xml:space="preserve">. </w:t>
      </w:r>
    </w:p>
    <w:p w14:paraId="7B053447" w14:textId="77777777" w:rsidR="00232137" w:rsidRPr="001D27EB" w:rsidRDefault="00232137" w:rsidP="00232137">
      <w:pPr>
        <w:tabs>
          <w:tab w:val="left" w:pos="0"/>
        </w:tabs>
        <w:rPr>
          <w:rFonts w:asciiTheme="minorHAnsi" w:hAnsiTheme="minorHAnsi" w:cstheme="minorHAnsi"/>
          <w:lang w:eastAsia="sl-SI"/>
        </w:rPr>
      </w:pPr>
      <w:r w:rsidRPr="001D27EB">
        <w:rPr>
          <w:rFonts w:asciiTheme="minorHAnsi" w:hAnsiTheme="minorHAnsi" w:cstheme="minorHAnsi"/>
        </w:rPr>
        <w:t>Leta 2018 je Vlada Republike Slovenije sprejela novi Državni načrt zaščite in reševanja ob ve</w:t>
      </w:r>
      <w:r>
        <w:rPr>
          <w:rFonts w:asciiTheme="minorHAnsi" w:hAnsiTheme="minorHAnsi" w:cstheme="minorHAnsi"/>
        </w:rPr>
        <w:t>likem požaru v naravnem okolju. Z njim</w:t>
      </w:r>
      <w:r w:rsidRPr="001D27EB">
        <w:rPr>
          <w:rFonts w:asciiTheme="minorHAnsi" w:hAnsiTheme="minorHAnsi" w:cstheme="minorHAnsi"/>
        </w:rPr>
        <w:t xml:space="preserve"> je bil optimiziran koncept zaščite</w:t>
      </w:r>
      <w:r>
        <w:rPr>
          <w:rFonts w:asciiTheme="minorHAnsi" w:hAnsiTheme="minorHAnsi" w:cstheme="minorHAnsi"/>
        </w:rPr>
        <w:t xml:space="preserve"> in reševanja ob velikem požaru</w:t>
      </w:r>
      <w:r w:rsidRPr="001D27EB">
        <w:rPr>
          <w:rFonts w:asciiTheme="minorHAnsi" w:hAnsiTheme="minorHAnsi" w:cstheme="minorHAnsi"/>
        </w:rPr>
        <w:t xml:space="preserve"> v naravnem okolju</w:t>
      </w:r>
      <w:r>
        <w:rPr>
          <w:rFonts w:asciiTheme="minorHAnsi" w:hAnsiTheme="minorHAnsi" w:cstheme="minorHAnsi"/>
        </w:rPr>
        <w:t xml:space="preserve">, ki </w:t>
      </w:r>
      <w:r w:rsidRPr="001D27EB">
        <w:rPr>
          <w:rFonts w:asciiTheme="minorHAnsi" w:hAnsiTheme="minorHAnsi" w:cstheme="minorHAnsi"/>
        </w:rPr>
        <w:t xml:space="preserve">omogoča premike gasilskih enot na </w:t>
      </w:r>
      <w:r>
        <w:rPr>
          <w:rFonts w:asciiTheme="minorHAnsi" w:hAnsiTheme="minorHAnsi" w:cstheme="minorHAnsi"/>
        </w:rPr>
        <w:t>območje velikih požarov v naravnem okolju</w:t>
      </w:r>
      <w:r w:rsidRPr="001D27EB">
        <w:rPr>
          <w:rFonts w:asciiTheme="minorHAnsi" w:hAnsiTheme="minorHAnsi" w:cstheme="minorHAnsi"/>
        </w:rPr>
        <w:t xml:space="preserve"> iz drugih območij države, spremenjeni so tudi pogoji za aktiviranje državnega načrta, ki se zdaj lahko aktivira že v zgodnejših fazah</w:t>
      </w:r>
      <w:r>
        <w:rPr>
          <w:rFonts w:asciiTheme="minorHAnsi" w:hAnsiTheme="minorHAnsi" w:cstheme="minorHAnsi"/>
        </w:rPr>
        <w:t xml:space="preserve"> </w:t>
      </w:r>
      <w:r w:rsidRPr="001D27EB">
        <w:rPr>
          <w:rFonts w:asciiTheme="minorHAnsi" w:hAnsiTheme="minorHAnsi" w:cstheme="minorHAnsi"/>
        </w:rPr>
        <w:t>velikih požarov v narav</w:t>
      </w:r>
      <w:r>
        <w:rPr>
          <w:rFonts w:asciiTheme="minorHAnsi" w:hAnsiTheme="minorHAnsi" w:cstheme="minorHAnsi"/>
        </w:rPr>
        <w:t>nem okolju</w:t>
      </w:r>
      <w:r w:rsidRPr="001D27EB">
        <w:rPr>
          <w:rFonts w:asciiTheme="minorHAnsi" w:hAnsiTheme="minorHAnsi" w:cstheme="minorHAnsi"/>
        </w:rPr>
        <w:t>.</w:t>
      </w:r>
      <w:r>
        <w:rPr>
          <w:rFonts w:asciiTheme="minorHAnsi" w:hAnsiTheme="minorHAnsi" w:cstheme="minorHAnsi"/>
        </w:rPr>
        <w:t xml:space="preserve"> Tako obstaja večja možnost, da se požare obvlada in pogasi v </w:t>
      </w:r>
      <w:r w:rsidRPr="001D27EB">
        <w:rPr>
          <w:rFonts w:asciiTheme="minorHAnsi" w:hAnsiTheme="minorHAnsi" w:cstheme="minorHAnsi"/>
        </w:rPr>
        <w:t>krajšem času, kar pomeni manjšo škodo ter manjše s</w:t>
      </w:r>
      <w:r>
        <w:rPr>
          <w:rFonts w:asciiTheme="minorHAnsi" w:hAnsiTheme="minorHAnsi" w:cstheme="minorHAnsi"/>
        </w:rPr>
        <w:t>troške intervencij in obnove pogorišč.</w:t>
      </w:r>
      <w:r w:rsidRPr="001D27EB">
        <w:rPr>
          <w:rFonts w:asciiTheme="minorHAnsi" w:hAnsiTheme="minorHAnsi" w:cstheme="minorHAnsi"/>
        </w:rPr>
        <w:t xml:space="preserve"> </w:t>
      </w:r>
    </w:p>
    <w:p w14:paraId="11B3847A" w14:textId="77777777" w:rsidR="00232137" w:rsidRDefault="00232137" w:rsidP="00232137">
      <w:pPr>
        <w:tabs>
          <w:tab w:val="left" w:pos="0"/>
        </w:tabs>
        <w:rPr>
          <w:rFonts w:asciiTheme="minorHAnsi" w:hAnsiTheme="minorHAnsi" w:cstheme="minorHAnsi"/>
          <w:b/>
          <w:lang w:eastAsia="sl-SI"/>
        </w:rPr>
      </w:pPr>
      <w:r w:rsidRPr="001D27EB">
        <w:rPr>
          <w:rFonts w:asciiTheme="minorHAnsi" w:hAnsiTheme="minorHAnsi" w:cstheme="minorHAnsi"/>
          <w:lang w:eastAsia="sl-SI"/>
        </w:rPr>
        <w:t>Poklicni in prostovoljni gasilci že skoraj desetletje uporabljajo mednarodno uveljavljeni sistem vodenja večjih intervencij – IPS (intervenci</w:t>
      </w:r>
      <w:r>
        <w:rPr>
          <w:rFonts w:asciiTheme="minorHAnsi" w:hAnsiTheme="minorHAnsi" w:cstheme="minorHAnsi"/>
          <w:lang w:eastAsia="sl-SI"/>
        </w:rPr>
        <w:t>jsko poveljniški sistem)</w:t>
      </w:r>
      <w:r w:rsidRPr="001D27EB">
        <w:rPr>
          <w:rFonts w:asciiTheme="minorHAnsi" w:hAnsiTheme="minorHAnsi" w:cstheme="minorHAnsi"/>
          <w:lang w:eastAsia="sl-SI"/>
        </w:rPr>
        <w:t xml:space="preserve">. </w:t>
      </w:r>
      <w:r>
        <w:rPr>
          <w:rFonts w:asciiTheme="minorHAnsi" w:hAnsiTheme="minorHAnsi" w:cstheme="minorHAnsi"/>
          <w:lang w:eastAsia="sl-SI"/>
        </w:rPr>
        <w:t xml:space="preserve">V sistem varstva pred naravnimi in drugimi nesrečami se uvaja tudi Sistem vodenja odziva na </w:t>
      </w:r>
      <w:r w:rsidRPr="001D27EB">
        <w:rPr>
          <w:rFonts w:asciiTheme="minorHAnsi" w:hAnsiTheme="minorHAnsi" w:cstheme="minorHAnsi"/>
          <w:lang w:eastAsia="sl-SI"/>
        </w:rPr>
        <w:t>dogodke</w:t>
      </w:r>
      <w:r>
        <w:rPr>
          <w:rFonts w:asciiTheme="minorHAnsi" w:hAnsiTheme="minorHAnsi" w:cstheme="minorHAnsi"/>
          <w:lang w:eastAsia="sl-SI"/>
        </w:rPr>
        <w:t xml:space="preserve"> (SVOD), ki predstavlja nadgradnjo sistema IPS. Sistem SVOD uporabljajo štabi Civilne zaščite, policija</w:t>
      </w:r>
      <w:r w:rsidRPr="001D27EB">
        <w:rPr>
          <w:rFonts w:asciiTheme="minorHAnsi" w:hAnsiTheme="minorHAnsi" w:cstheme="minorHAnsi"/>
          <w:lang w:eastAsia="sl-SI"/>
        </w:rPr>
        <w:t xml:space="preserve">, </w:t>
      </w:r>
      <w:r>
        <w:rPr>
          <w:rFonts w:asciiTheme="minorHAnsi" w:hAnsiTheme="minorHAnsi" w:cstheme="minorHAnsi"/>
          <w:lang w:eastAsia="sl-SI"/>
        </w:rPr>
        <w:t>nujna medicinska</w:t>
      </w:r>
      <w:r w:rsidRPr="001D27EB">
        <w:rPr>
          <w:rFonts w:asciiTheme="minorHAnsi" w:hAnsiTheme="minorHAnsi" w:cstheme="minorHAnsi"/>
          <w:lang w:eastAsia="sl-SI"/>
        </w:rPr>
        <w:t xml:space="preserve"> pomoč in ostale sile za zaščito, reševanje in pomoč</w:t>
      </w:r>
      <w:r w:rsidRPr="001D27EB">
        <w:rPr>
          <w:rFonts w:asciiTheme="minorHAnsi" w:hAnsiTheme="minorHAnsi" w:cstheme="minorHAnsi"/>
          <w:iCs/>
          <w:lang w:eastAsia="sl-SI"/>
        </w:rPr>
        <w:t>.</w:t>
      </w:r>
      <w:r w:rsidRPr="00044B5C">
        <w:rPr>
          <w:rFonts w:asciiTheme="minorHAnsi" w:hAnsiTheme="minorHAnsi" w:cstheme="minorHAnsi"/>
          <w:lang w:eastAsia="sl-SI"/>
        </w:rPr>
        <w:t xml:space="preserve"> </w:t>
      </w:r>
      <w:r>
        <w:rPr>
          <w:rFonts w:asciiTheme="minorHAnsi" w:hAnsiTheme="minorHAnsi" w:cstheme="minorHAnsi"/>
          <w:lang w:eastAsia="sl-SI"/>
        </w:rPr>
        <w:t>P</w:t>
      </w:r>
      <w:r w:rsidRPr="001D27EB">
        <w:rPr>
          <w:rFonts w:asciiTheme="minorHAnsi" w:hAnsiTheme="minorHAnsi" w:cstheme="minorHAnsi"/>
          <w:lang w:eastAsia="sl-SI"/>
        </w:rPr>
        <w:t xml:space="preserve">rimeren </w:t>
      </w:r>
      <w:r>
        <w:rPr>
          <w:rFonts w:asciiTheme="minorHAnsi" w:hAnsiTheme="minorHAnsi" w:cstheme="minorHAnsi"/>
          <w:lang w:eastAsia="sl-SI"/>
        </w:rPr>
        <w:t xml:space="preserve">je </w:t>
      </w:r>
      <w:r w:rsidRPr="001D27EB">
        <w:rPr>
          <w:rFonts w:asciiTheme="minorHAnsi" w:hAnsiTheme="minorHAnsi" w:cstheme="minorHAnsi"/>
          <w:lang w:eastAsia="sl-SI"/>
        </w:rPr>
        <w:t>tudi</w:t>
      </w:r>
      <w:r>
        <w:rPr>
          <w:rFonts w:asciiTheme="minorHAnsi" w:hAnsiTheme="minorHAnsi" w:cstheme="minorHAnsi"/>
          <w:lang w:eastAsia="sl-SI"/>
        </w:rPr>
        <w:t xml:space="preserve"> za vodenje večjih intervencij</w:t>
      </w:r>
      <w:r w:rsidRPr="001D27EB">
        <w:rPr>
          <w:rFonts w:asciiTheme="minorHAnsi" w:hAnsiTheme="minorHAnsi" w:cstheme="minorHAnsi"/>
          <w:lang w:eastAsia="sl-SI"/>
        </w:rPr>
        <w:t xml:space="preserve"> ob požarih v naravnem okolju in na prostem</w:t>
      </w:r>
      <w:r>
        <w:rPr>
          <w:rFonts w:asciiTheme="minorHAnsi" w:hAnsiTheme="minorHAnsi" w:cstheme="minorHAnsi"/>
          <w:lang w:eastAsia="sl-SI"/>
        </w:rPr>
        <w:t>.</w:t>
      </w:r>
    </w:p>
    <w:p w14:paraId="2EEDF963" w14:textId="77777777" w:rsidR="00232137" w:rsidRPr="00270DAB" w:rsidRDefault="00232137" w:rsidP="00232137">
      <w:pPr>
        <w:tabs>
          <w:tab w:val="left" w:pos="0"/>
        </w:tabs>
        <w:spacing w:after="0"/>
        <w:rPr>
          <w:rFonts w:ascii="Calibri Light" w:hAnsi="Calibri Light" w:cs="Calibri Light"/>
          <w:b/>
          <w:sz w:val="28"/>
          <w:szCs w:val="28"/>
          <w:lang w:eastAsia="sl-SI"/>
        </w:rPr>
      </w:pPr>
      <w:r w:rsidRPr="00270DAB">
        <w:rPr>
          <w:rFonts w:ascii="Calibri Light" w:hAnsi="Calibri Light" w:cs="Calibri Light"/>
          <w:b/>
          <w:sz w:val="28"/>
          <w:szCs w:val="28"/>
          <w:lang w:eastAsia="sl-SI"/>
        </w:rPr>
        <w:t>Zaključek in priporočila</w:t>
      </w:r>
    </w:p>
    <w:p w14:paraId="7A852639" w14:textId="3FE8A394" w:rsidR="00232137" w:rsidRDefault="00232137" w:rsidP="00232137">
      <w:pPr>
        <w:tabs>
          <w:tab w:val="left" w:pos="0"/>
        </w:tabs>
        <w:rPr>
          <w:rFonts w:asciiTheme="minorHAnsi" w:hAnsiTheme="minorHAnsi" w:cstheme="minorHAnsi"/>
          <w:lang w:eastAsia="sl-SI"/>
        </w:rPr>
      </w:pPr>
      <w:r>
        <w:rPr>
          <w:rFonts w:asciiTheme="minorHAnsi" w:eastAsia="Calibri" w:hAnsiTheme="minorHAnsi" w:cstheme="minorHAnsi"/>
        </w:rPr>
        <w:t>Požari v naravnem okolju so v ne</w:t>
      </w:r>
      <w:r w:rsidRPr="001D27EB">
        <w:rPr>
          <w:rFonts w:asciiTheme="minorHAnsi" w:eastAsia="Calibri" w:hAnsiTheme="minorHAnsi" w:cstheme="minorHAnsi"/>
        </w:rPr>
        <w:t>katerih geografskih območjih del naravnega procesa obnove gozda i</w:t>
      </w:r>
      <w:r w:rsidR="00C13D13">
        <w:rPr>
          <w:rFonts w:asciiTheme="minorHAnsi" w:eastAsia="Calibri" w:hAnsiTheme="minorHAnsi" w:cstheme="minorHAnsi"/>
        </w:rPr>
        <w:t xml:space="preserve">n naravnega okolja, v </w:t>
      </w:r>
      <w:r w:rsidRPr="001D27EB">
        <w:rPr>
          <w:rFonts w:asciiTheme="minorHAnsi" w:eastAsia="Calibri" w:hAnsiTheme="minorHAnsi" w:cstheme="minorHAnsi"/>
        </w:rPr>
        <w:t xml:space="preserve">Sloveniji pa so motnja, ki povzroča poškodbe naravnega okolja. Običajno je </w:t>
      </w:r>
      <w:r w:rsidR="00C13D13">
        <w:rPr>
          <w:rFonts w:asciiTheme="minorHAnsi" w:eastAsia="Calibri" w:hAnsiTheme="minorHAnsi" w:cstheme="minorHAnsi"/>
        </w:rPr>
        <w:t xml:space="preserve">v </w:t>
      </w:r>
      <w:r>
        <w:rPr>
          <w:rFonts w:asciiTheme="minorHAnsi" w:eastAsia="Calibri" w:hAnsiTheme="minorHAnsi" w:cstheme="minorHAnsi"/>
        </w:rPr>
        <w:t xml:space="preserve"> Sloveniji letno</w:t>
      </w:r>
      <w:r w:rsidRPr="001D27EB">
        <w:rPr>
          <w:rFonts w:asciiTheme="minorHAnsi" w:eastAsia="Calibri" w:hAnsiTheme="minorHAnsi" w:cstheme="minorHAnsi"/>
        </w:rPr>
        <w:t xml:space="preserve"> od 1300 do 1800 požarov v naravnem okolju in na prostem</w:t>
      </w:r>
      <w:r>
        <w:rPr>
          <w:rFonts w:asciiTheme="minorHAnsi" w:eastAsia="Calibri" w:hAnsiTheme="minorHAnsi" w:cstheme="minorHAnsi"/>
        </w:rPr>
        <w:t xml:space="preserve"> Kljub pogostim obdobjem sušnega in/ali nadpovprečno toplega vremena š</w:t>
      </w:r>
      <w:r w:rsidRPr="001D27EB">
        <w:rPr>
          <w:rFonts w:asciiTheme="minorHAnsi" w:eastAsia="Calibri" w:hAnsiTheme="minorHAnsi" w:cstheme="minorHAnsi"/>
        </w:rPr>
        <w:t xml:space="preserve">tevilo in površina požarov v naravnem okolju </w:t>
      </w:r>
      <w:r>
        <w:rPr>
          <w:rFonts w:asciiTheme="minorHAnsi" w:eastAsia="Calibri" w:hAnsiTheme="minorHAnsi" w:cstheme="minorHAnsi"/>
        </w:rPr>
        <w:t xml:space="preserve">in na prostem v obdobju </w:t>
      </w:r>
      <w:r w:rsidRPr="001D27EB">
        <w:rPr>
          <w:rFonts w:asciiTheme="minorHAnsi" w:eastAsia="Calibri" w:hAnsiTheme="minorHAnsi" w:cstheme="minorHAnsi"/>
        </w:rPr>
        <w:t>2016–2</w:t>
      </w:r>
      <w:r>
        <w:rPr>
          <w:rFonts w:asciiTheme="minorHAnsi" w:eastAsia="Calibri" w:hAnsiTheme="minorHAnsi" w:cstheme="minorHAnsi"/>
        </w:rPr>
        <w:t xml:space="preserve">020, z izjemo leta 2017, nista odstopala </w:t>
      </w:r>
      <w:r w:rsidRPr="001D27EB">
        <w:rPr>
          <w:rFonts w:asciiTheme="minorHAnsi" w:eastAsia="Calibri" w:hAnsiTheme="minorHAnsi" w:cstheme="minorHAnsi"/>
        </w:rPr>
        <w:t>od običajnih vrednosti.</w:t>
      </w:r>
      <w:r>
        <w:rPr>
          <w:rFonts w:asciiTheme="minorHAnsi" w:eastAsia="Calibri" w:hAnsiTheme="minorHAnsi" w:cstheme="minorHAnsi"/>
        </w:rPr>
        <w:t xml:space="preserve"> K temu pripomore tudi ustrezno načrtovanje in izvajanje preventivnih ukrepov in zlasti ukrepov za pripravljenost in odziv na požare v naravnem okolju in na prostem.</w:t>
      </w:r>
    </w:p>
    <w:p w14:paraId="5AD842E0" w14:textId="77777777" w:rsidR="00C13D13" w:rsidRDefault="00C13D13" w:rsidP="00232137">
      <w:pPr>
        <w:tabs>
          <w:tab w:val="left" w:pos="0"/>
        </w:tabs>
        <w:rPr>
          <w:rFonts w:asciiTheme="minorHAnsi" w:hAnsiTheme="minorHAnsi" w:cstheme="minorHAnsi"/>
          <w:lang w:eastAsia="sl-SI"/>
        </w:rPr>
      </w:pPr>
    </w:p>
    <w:p w14:paraId="6118620D" w14:textId="77777777" w:rsidR="00232137" w:rsidRDefault="00232137" w:rsidP="00232137">
      <w:pPr>
        <w:tabs>
          <w:tab w:val="left" w:pos="0"/>
        </w:tabs>
        <w:rPr>
          <w:rFonts w:asciiTheme="minorHAnsi" w:hAnsiTheme="minorHAnsi" w:cstheme="minorHAnsi"/>
          <w:lang w:eastAsia="sl-SI"/>
        </w:rPr>
      </w:pPr>
      <w:r w:rsidRPr="001D27EB">
        <w:rPr>
          <w:rFonts w:asciiTheme="minorHAnsi" w:hAnsiTheme="minorHAnsi" w:cstheme="minorHAnsi"/>
          <w:lang w:eastAsia="sl-SI"/>
        </w:rPr>
        <w:t xml:space="preserve">Viri: </w:t>
      </w:r>
    </w:p>
    <w:p w14:paraId="7F76649C" w14:textId="77777777" w:rsidR="00232137" w:rsidRPr="001D27EB" w:rsidRDefault="00232137" w:rsidP="00270DAB">
      <w:pPr>
        <w:tabs>
          <w:tab w:val="left" w:pos="0"/>
        </w:tabs>
        <w:spacing w:after="0"/>
        <w:rPr>
          <w:rFonts w:asciiTheme="minorHAnsi" w:hAnsiTheme="minorHAnsi" w:cstheme="minorHAnsi"/>
          <w:lang w:eastAsia="sl-SI"/>
        </w:rPr>
      </w:pPr>
      <w:r w:rsidRPr="001D27EB">
        <w:rPr>
          <w:rFonts w:asciiTheme="minorHAnsi" w:hAnsiTheme="minorHAnsi" w:cstheme="minorHAnsi"/>
          <w:lang w:eastAsia="sl-SI"/>
        </w:rPr>
        <w:lastRenderedPageBreak/>
        <w:t>Ocena tveganja za velik požar v naravnem okolju, MKGP, 2016,</w:t>
      </w:r>
    </w:p>
    <w:p w14:paraId="7BFEB758" w14:textId="77777777" w:rsidR="00232137" w:rsidRDefault="00232137" w:rsidP="00270DAB">
      <w:pPr>
        <w:tabs>
          <w:tab w:val="left" w:pos="0"/>
        </w:tabs>
        <w:spacing w:after="0"/>
        <w:rPr>
          <w:rFonts w:asciiTheme="minorHAnsi" w:hAnsiTheme="minorHAnsi" w:cstheme="minorHAnsi"/>
          <w:lang w:eastAsia="sl-SI"/>
        </w:rPr>
      </w:pPr>
      <w:r w:rsidRPr="001D27EB">
        <w:rPr>
          <w:rFonts w:asciiTheme="minorHAnsi" w:hAnsiTheme="minorHAnsi" w:cstheme="minorHAnsi"/>
          <w:lang w:eastAsia="sl-SI"/>
        </w:rPr>
        <w:t xml:space="preserve">Ocena ogroženosti za velik požar v naravnem okolju, UZSZR, 2015, </w:t>
      </w:r>
    </w:p>
    <w:p w14:paraId="75CCA2C7" w14:textId="77777777" w:rsidR="00232137" w:rsidRPr="001D27EB" w:rsidRDefault="00232137" w:rsidP="00270DAB">
      <w:pPr>
        <w:tabs>
          <w:tab w:val="left" w:pos="0"/>
        </w:tabs>
        <w:spacing w:after="0"/>
        <w:rPr>
          <w:rFonts w:asciiTheme="minorHAnsi" w:hAnsiTheme="minorHAnsi" w:cstheme="minorHAnsi"/>
          <w:lang w:eastAsia="sl-SI"/>
        </w:rPr>
      </w:pPr>
      <w:r>
        <w:rPr>
          <w:rFonts w:asciiTheme="minorHAnsi" w:hAnsiTheme="minorHAnsi" w:cstheme="minorHAnsi"/>
          <w:lang w:eastAsia="sl-SI"/>
        </w:rPr>
        <w:t>Naravne in druge nesreče v Republiki Sloveniji, za leta od 1998 do 2004, Uprava RS za zaščito in reševanje, 1999, 2000, 2001, 2002, 2003, 2004, 2005.</w:t>
      </w:r>
    </w:p>
    <w:p w14:paraId="468D9737" w14:textId="77777777" w:rsidR="00232137" w:rsidRPr="001D27EB" w:rsidRDefault="00232137" w:rsidP="00270DAB">
      <w:pPr>
        <w:spacing w:after="0"/>
        <w:rPr>
          <w:rFonts w:asciiTheme="minorHAnsi" w:hAnsiTheme="minorHAnsi" w:cstheme="minorHAnsi"/>
        </w:rPr>
      </w:pPr>
      <w:r>
        <w:rPr>
          <w:rFonts w:asciiTheme="minorHAnsi" w:hAnsiTheme="minorHAnsi" w:cstheme="minorHAnsi"/>
          <w:lang w:eastAsia="sl-SI"/>
        </w:rPr>
        <w:t>Podatki Uprave RS za zaščito in reševanje</w:t>
      </w:r>
      <w:r w:rsidRPr="001D27EB">
        <w:rPr>
          <w:rFonts w:asciiTheme="minorHAnsi" w:hAnsiTheme="minorHAnsi" w:cstheme="minorHAnsi"/>
          <w:lang w:eastAsia="sl-SI"/>
        </w:rPr>
        <w:t xml:space="preserve"> o nesrečah in intervencijah; dostopno na</w:t>
      </w:r>
      <w:r w:rsidRPr="001D27EB">
        <w:rPr>
          <w:rFonts w:asciiTheme="minorHAnsi" w:hAnsiTheme="minorHAnsi" w:cstheme="minorHAnsi"/>
          <w:b/>
          <w:lang w:eastAsia="sl-SI"/>
        </w:rPr>
        <w:t xml:space="preserve">: </w:t>
      </w:r>
      <w:hyperlink r:id="rId17" w:history="1">
        <w:r w:rsidRPr="001D27EB">
          <w:rPr>
            <w:rStyle w:val="Hiperpovezava"/>
            <w:rFonts w:asciiTheme="minorHAnsi" w:hAnsiTheme="minorHAnsi" w:cstheme="minorHAnsi"/>
          </w:rPr>
          <w:t>https://spin3.sos112.si/javno/porocilo</w:t>
        </w:r>
      </w:hyperlink>
      <w:r w:rsidRPr="001D27EB">
        <w:rPr>
          <w:rFonts w:asciiTheme="minorHAnsi" w:hAnsiTheme="minorHAnsi" w:cstheme="minorHAnsi"/>
        </w:rPr>
        <w:t>,</w:t>
      </w:r>
    </w:p>
    <w:p w14:paraId="358A6A9C" w14:textId="77777777" w:rsidR="00C13D13" w:rsidRDefault="00C13D13" w:rsidP="00B52130">
      <w:pPr>
        <w:spacing w:before="240"/>
        <w:rPr>
          <w:rFonts w:eastAsia="Calibri" w:cstheme="majorHAnsi"/>
          <w:b/>
          <w:sz w:val="32"/>
          <w:szCs w:val="32"/>
        </w:rPr>
      </w:pPr>
    </w:p>
    <w:p w14:paraId="40EEFA9D" w14:textId="77777777" w:rsidR="00B52130" w:rsidRPr="00742842" w:rsidRDefault="00B52130" w:rsidP="00B52130">
      <w:pPr>
        <w:spacing w:before="240"/>
        <w:rPr>
          <w:rFonts w:eastAsia="Calibri" w:cstheme="majorHAnsi"/>
          <w:b/>
          <w:sz w:val="32"/>
          <w:szCs w:val="32"/>
        </w:rPr>
      </w:pPr>
      <w:r w:rsidRPr="00742842">
        <w:rPr>
          <w:rFonts w:eastAsia="Calibri" w:cstheme="majorHAnsi"/>
          <w:b/>
          <w:sz w:val="32"/>
          <w:szCs w:val="32"/>
        </w:rPr>
        <w:t>Nesreče z nevarnimi snovmi</w:t>
      </w:r>
    </w:p>
    <w:p w14:paraId="2B112683" w14:textId="77777777" w:rsidR="00B52130" w:rsidRPr="00270DAB" w:rsidRDefault="00B52130" w:rsidP="00B52130">
      <w:pPr>
        <w:keepNext/>
        <w:spacing w:before="240"/>
        <w:outlineLvl w:val="0"/>
        <w:rPr>
          <w:rFonts w:eastAsia="Calibri" w:cstheme="majorHAnsi"/>
          <w:b/>
          <w:sz w:val="28"/>
          <w:szCs w:val="28"/>
        </w:rPr>
      </w:pPr>
      <w:bookmarkStart w:id="0" w:name="_Toc372616579"/>
      <w:bookmarkStart w:id="1" w:name="_Toc66100119"/>
      <w:r w:rsidRPr="00270DAB">
        <w:rPr>
          <w:rFonts w:eastAsia="Calibri" w:cstheme="majorHAnsi"/>
          <w:b/>
          <w:sz w:val="28"/>
          <w:szCs w:val="28"/>
        </w:rPr>
        <w:t xml:space="preserve">Uvod </w:t>
      </w:r>
      <w:bookmarkEnd w:id="0"/>
      <w:bookmarkEnd w:id="1"/>
    </w:p>
    <w:p w14:paraId="4BFF4263"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Glede na širok spekter področij, kjer se nevarne snovi uporabljajo ali se z njimi ravna, se lahko škodljive posledice njihove uporabe ali ravnanja z njimi pričakujejo v vsakdanjem življenju, pri njihovem prevozu ter pri njihovi proizvodnji, skladiščenju, uporabi ali ravnanju z nevarnimi odpadki. </w:t>
      </w:r>
    </w:p>
    <w:p w14:paraId="1AA29ECB"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Do nesreč z nevarnimi snovmi pride zaradi nenadzorovanih izpustov nevarnih snovi. Odpoved varnega zadrževanja nevarnih snovi in njihov izpust ima namreč zaradi lastnosti teh snovi, kot so na primer vnetljivost, eksplozivnost in strupenost potencial, da škodljivo vpliva na zdravje ljudi, živali in rastlin, da poškoduje in poruši stavbe, industrijske in infrastrukturne objekte ter da onesnaži okolje – zrak, tla ter površinske in podzemne vode. </w:t>
      </w:r>
    </w:p>
    <w:p w14:paraId="6BB28884"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Za nesrečo z nevarnimi snovmi je značilno, da se lahko zgodi brez opozorila, nenadno in nepričakovano, v nekaterih primerih pa se nevarnost nesreče lahko zazna vnaprej. Pogosto so prizadeti ali žrtve nesreče zaposleni na lokaciji shranjevanja ali uporabe ali ravnanja z njimi ali </w:t>
      </w:r>
      <w:r w:rsidR="001B5EEE">
        <w:rPr>
          <w:rFonts w:asciiTheme="minorHAnsi" w:eastAsia="Calibri" w:hAnsiTheme="minorHAnsi" w:cstheme="minorHAnsi"/>
        </w:rPr>
        <w:t xml:space="preserve">njihove </w:t>
      </w:r>
      <w:r w:rsidRPr="009D7F0A">
        <w:rPr>
          <w:rFonts w:asciiTheme="minorHAnsi" w:eastAsia="Calibri" w:hAnsiTheme="minorHAnsi" w:cstheme="minorHAnsi"/>
        </w:rPr>
        <w:t>proizvodnje, lahko pa so prizadeti ali žrtve tudi prebivalci, če se vpliv nesreče razširi na naseljeno območje. Taka nesreča vpliva tudi na okolje (zrak, voda, tla), rastline in živali na območju</w:t>
      </w:r>
      <w:r w:rsidR="001B5EEE">
        <w:rPr>
          <w:rFonts w:asciiTheme="minorHAnsi" w:eastAsia="Calibri" w:hAnsiTheme="minorHAnsi" w:cstheme="minorHAnsi"/>
        </w:rPr>
        <w:t xml:space="preserve"> </w:t>
      </w:r>
      <w:r w:rsidRPr="009D7F0A">
        <w:rPr>
          <w:rFonts w:asciiTheme="minorHAnsi" w:eastAsia="Calibri" w:hAnsiTheme="minorHAnsi" w:cstheme="minorHAnsi"/>
        </w:rPr>
        <w:t xml:space="preserve"> vpliv</w:t>
      </w:r>
      <w:r w:rsidR="001B5EEE">
        <w:rPr>
          <w:rFonts w:asciiTheme="minorHAnsi" w:eastAsia="Calibri" w:hAnsiTheme="minorHAnsi" w:cstheme="minorHAnsi"/>
        </w:rPr>
        <w:t>a</w:t>
      </w:r>
      <w:r w:rsidRPr="009D7F0A">
        <w:rPr>
          <w:rFonts w:asciiTheme="minorHAnsi" w:eastAsia="Calibri" w:hAnsiTheme="minorHAnsi" w:cstheme="minorHAnsi"/>
        </w:rPr>
        <w:t xml:space="preserve"> nesreče.</w:t>
      </w:r>
    </w:p>
    <w:p w14:paraId="3B2C27B0"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Vzroki nesreč z nevarnimi snovmi so lahko človeški in drugi dejavniki, neugodne vremenske razmere, naravne in druge nesreče.</w:t>
      </w:r>
    </w:p>
    <w:p w14:paraId="27FB6EF8" w14:textId="1019D00D"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Nesreča z nevarnimi snovmi z večjim škodnim potencialom v Republiki Sloveniji se lahko zgodi v tistih industrijskih obratih, kjer se ravna z večjimi količinami nevarnih snovi in jih uvrščamo med obrate </w:t>
      </w:r>
      <w:r w:rsidRPr="009D7F0A">
        <w:rPr>
          <w:rFonts w:asciiTheme="minorHAnsi" w:eastAsia="Calibri" w:hAnsiTheme="minorHAnsi" w:cstheme="minorHAnsi"/>
        </w:rPr>
        <w:lastRenderedPageBreak/>
        <w:t xml:space="preserve">večjega in manjšega tveganja za okolje </w:t>
      </w:r>
      <w:r w:rsidR="001B5EEE">
        <w:rPr>
          <w:rFonts w:asciiTheme="minorHAnsi" w:eastAsia="Calibri" w:hAnsiTheme="minorHAnsi" w:cstheme="minorHAnsi"/>
        </w:rPr>
        <w:t xml:space="preserve">z upoštevanjem meril iz </w:t>
      </w:r>
      <w:r w:rsidRPr="009D7F0A">
        <w:rPr>
          <w:rFonts w:asciiTheme="minorHAnsi" w:eastAsia="Calibri" w:hAnsiTheme="minorHAnsi" w:cstheme="minorHAnsi"/>
        </w:rPr>
        <w:t>Uredb</w:t>
      </w:r>
      <w:r w:rsidR="001B5EEE">
        <w:rPr>
          <w:rFonts w:asciiTheme="minorHAnsi" w:eastAsia="Calibri" w:hAnsiTheme="minorHAnsi" w:cstheme="minorHAnsi"/>
        </w:rPr>
        <w:t>e</w:t>
      </w:r>
      <w:r w:rsidRPr="009D7F0A">
        <w:rPr>
          <w:rFonts w:asciiTheme="minorHAnsi" w:eastAsia="Calibri" w:hAnsiTheme="minorHAnsi" w:cstheme="minorHAnsi"/>
        </w:rPr>
        <w:t xml:space="preserve"> o preprečevanju večjih nesreč in zmanjševanju njihovih posledic (Uradni list RS, št. </w:t>
      </w:r>
      <w:hyperlink r:id="rId18" w:tgtFrame="_blank" w:tooltip="Uredba o preprečevanju večjih nesreč in zmanjševanju njihovih posledic" w:history="1">
        <w:r w:rsidRPr="009D7F0A">
          <w:rPr>
            <w:rFonts w:asciiTheme="minorHAnsi" w:eastAsia="Calibri" w:hAnsiTheme="minorHAnsi" w:cstheme="minorHAnsi"/>
          </w:rPr>
          <w:t>22/16</w:t>
        </w:r>
      </w:hyperlink>
      <w:r w:rsidRPr="009D7F0A">
        <w:rPr>
          <w:rFonts w:asciiTheme="minorHAnsi" w:eastAsia="Calibri" w:hAnsiTheme="minorHAnsi" w:cstheme="minorHAnsi"/>
        </w:rPr>
        <w:t>)</w:t>
      </w:r>
      <w:r w:rsidR="00B663D4">
        <w:rPr>
          <w:rFonts w:asciiTheme="minorHAnsi" w:eastAsia="Calibri" w:hAnsiTheme="minorHAnsi" w:cstheme="minorHAnsi"/>
        </w:rPr>
        <w:t xml:space="preserve">. Nesreča z večjim škodnim potencialom se lahko zgodi tudi </w:t>
      </w:r>
      <w:bookmarkStart w:id="2" w:name="_Hlk67301483"/>
      <w:r w:rsidR="00B663D4">
        <w:rPr>
          <w:rFonts w:asciiTheme="minorHAnsi" w:eastAsia="Calibri" w:hAnsiTheme="minorHAnsi" w:cstheme="minorHAnsi"/>
        </w:rPr>
        <w:t xml:space="preserve">v </w:t>
      </w:r>
      <w:r w:rsidRPr="009D7F0A">
        <w:rPr>
          <w:rFonts w:asciiTheme="minorHAnsi" w:eastAsia="Calibri" w:hAnsiTheme="minorHAnsi" w:cstheme="minorHAnsi"/>
        </w:rPr>
        <w:t>naprav</w:t>
      </w:r>
      <w:r w:rsidR="00B663D4">
        <w:rPr>
          <w:rFonts w:asciiTheme="minorHAnsi" w:eastAsia="Calibri" w:hAnsiTheme="minorHAnsi" w:cstheme="minorHAnsi"/>
        </w:rPr>
        <w:t>a</w:t>
      </w:r>
      <w:r w:rsidR="00E21319">
        <w:rPr>
          <w:rFonts w:asciiTheme="minorHAnsi" w:eastAsia="Calibri" w:hAnsiTheme="minorHAnsi" w:cstheme="minorHAnsi"/>
        </w:rPr>
        <w:t>h</w:t>
      </w:r>
      <w:r w:rsidR="00B663D4">
        <w:rPr>
          <w:rFonts w:asciiTheme="minorHAnsi" w:eastAsia="Calibri" w:hAnsiTheme="minorHAnsi" w:cstheme="minorHAnsi"/>
        </w:rPr>
        <w:t xml:space="preserve">, kjer se opravljajo dejavnosti, ki lahko z upoštevanjem </w:t>
      </w:r>
      <w:r w:rsidR="00E21319">
        <w:rPr>
          <w:rFonts w:asciiTheme="minorHAnsi" w:eastAsia="Calibri" w:hAnsiTheme="minorHAnsi" w:cstheme="minorHAnsi"/>
        </w:rPr>
        <w:t xml:space="preserve">meril iz </w:t>
      </w:r>
      <w:r w:rsidR="00B663D4" w:rsidRPr="009D7F0A">
        <w:rPr>
          <w:rFonts w:asciiTheme="minorHAnsi" w:eastAsia="Calibri" w:hAnsiTheme="minorHAnsi" w:cstheme="minorHAnsi"/>
        </w:rPr>
        <w:t>Uredb</w:t>
      </w:r>
      <w:r w:rsidR="00B663D4">
        <w:rPr>
          <w:rFonts w:asciiTheme="minorHAnsi" w:eastAsia="Calibri" w:hAnsiTheme="minorHAnsi" w:cstheme="minorHAnsi"/>
        </w:rPr>
        <w:t>e</w:t>
      </w:r>
      <w:r w:rsidR="00B663D4" w:rsidRPr="009D7F0A">
        <w:rPr>
          <w:rFonts w:asciiTheme="minorHAnsi" w:eastAsia="Calibri" w:hAnsiTheme="minorHAnsi" w:cstheme="minorHAnsi"/>
        </w:rPr>
        <w:t xml:space="preserve"> o vrsti dejavnosti in naprav, ki lahko povzročajo onesnaževanje okolja večjega obsega (Uradni list RS, št. 57/15</w:t>
      </w:r>
      <w:r w:rsidR="00B663D4">
        <w:rPr>
          <w:rFonts w:asciiTheme="minorHAnsi" w:eastAsia="Calibri" w:hAnsiTheme="minorHAnsi" w:cstheme="minorHAnsi"/>
        </w:rPr>
        <w:t>)</w:t>
      </w:r>
      <w:r w:rsidR="00845EA1">
        <w:rPr>
          <w:rFonts w:asciiTheme="minorHAnsi" w:eastAsia="Calibri" w:hAnsiTheme="minorHAnsi" w:cstheme="minorHAnsi"/>
        </w:rPr>
        <w:t xml:space="preserve"> (v nadaljevanju: uredba IED) </w:t>
      </w:r>
      <w:r w:rsidRPr="009D7F0A">
        <w:rPr>
          <w:rFonts w:asciiTheme="minorHAnsi" w:eastAsia="Calibri" w:hAnsiTheme="minorHAnsi" w:cstheme="minorHAnsi"/>
        </w:rPr>
        <w:t xml:space="preserve">povzročajo onesnaževanje okolja večjega obsega. V Republiki Sloveniji je trenutno 58 obratov večjega in manjšega tveganja za okolje in 147 </w:t>
      </w:r>
      <w:r w:rsidR="00A61AF6">
        <w:rPr>
          <w:rFonts w:asciiTheme="minorHAnsi" w:eastAsia="Calibri" w:hAnsiTheme="minorHAnsi" w:cstheme="minorHAnsi"/>
        </w:rPr>
        <w:t xml:space="preserve">dejavnosti in </w:t>
      </w:r>
      <w:r w:rsidRPr="009D7F0A">
        <w:rPr>
          <w:rFonts w:asciiTheme="minorHAnsi" w:eastAsia="Calibri" w:hAnsiTheme="minorHAnsi" w:cstheme="minorHAnsi"/>
        </w:rPr>
        <w:t>naprav, ki lahko povzročajo onesnaževanje okolja večjega obsega in ki ravnajo z nevarnimi snovmi.</w:t>
      </w:r>
    </w:p>
    <w:p w14:paraId="73DCE660"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Prav tako do izpustov nevarnih snovi v okolje lahko pride zaradi nesreče pri prevozu nevarnih snovi tako na cestah, železnicah kot tudi v letalstvu.</w:t>
      </w:r>
    </w:p>
    <w:p w14:paraId="7C7ED93F" w14:textId="77777777" w:rsidR="00B52130" w:rsidRDefault="00B52130" w:rsidP="00B52130">
      <w:pPr>
        <w:rPr>
          <w:rFonts w:asciiTheme="minorHAnsi" w:eastAsia="Calibri" w:hAnsiTheme="minorHAnsi" w:cstheme="minorHAnsi"/>
        </w:rPr>
      </w:pPr>
      <w:r w:rsidRPr="009D7F0A">
        <w:rPr>
          <w:rFonts w:asciiTheme="minorHAnsi" w:eastAsia="Calibri" w:hAnsiTheme="minorHAnsi" w:cstheme="minorHAnsi"/>
        </w:rPr>
        <w:t>Nesreče z nevarnimi snovmi lahko povzročijo verižne nesreče kot so velik požar, eksplozija, povečane koncentracije strupenih snovi v okolju, onesnaženje pitne vode, onesnaženje površinskih voda v bližini območja nesreče in dolvodno, onesnaževanje živil oziroma krme, motnje in prekinitve oskrbe s pitno vodo, poškodbe infrastrukture.</w:t>
      </w:r>
      <w:bookmarkEnd w:id="2"/>
    </w:p>
    <w:p w14:paraId="29614724" w14:textId="77777777" w:rsidR="00B52130" w:rsidRPr="00270DAB" w:rsidRDefault="00B52130" w:rsidP="00B52130">
      <w:pPr>
        <w:spacing w:before="240" w:after="0"/>
        <w:rPr>
          <w:rFonts w:eastAsia="Calibri" w:cstheme="majorHAnsi"/>
          <w:b/>
          <w:sz w:val="28"/>
          <w:szCs w:val="28"/>
        </w:rPr>
      </w:pPr>
      <w:r w:rsidRPr="00270DAB">
        <w:rPr>
          <w:rFonts w:eastAsia="Calibri" w:cstheme="majorHAnsi"/>
          <w:b/>
          <w:sz w:val="28"/>
          <w:szCs w:val="28"/>
        </w:rPr>
        <w:t xml:space="preserve">Stanje in trendi </w:t>
      </w:r>
    </w:p>
    <w:p w14:paraId="13F2F04B" w14:textId="2C48BF35" w:rsidR="00B52130" w:rsidRPr="00AF709B" w:rsidRDefault="00B52130" w:rsidP="00B52130">
      <w:pPr>
        <w:rPr>
          <w:rFonts w:asciiTheme="minorHAnsi" w:eastAsia="Calibri" w:hAnsiTheme="minorHAnsi" w:cstheme="minorHAnsi"/>
        </w:rPr>
      </w:pPr>
      <w:r w:rsidRPr="00AF709B">
        <w:rPr>
          <w:rFonts w:asciiTheme="minorHAnsi" w:eastAsia="Calibri" w:hAnsiTheme="minorHAnsi" w:cstheme="minorHAnsi"/>
        </w:rPr>
        <w:t xml:space="preserve">Podatki o nesrečah z nevarnimi snovmi v obdobju 2016 – 2020 so zbrani v </w:t>
      </w:r>
      <w:r w:rsidRPr="00E77683">
        <w:rPr>
          <w:rFonts w:asciiTheme="minorHAnsi" w:eastAsia="Calibri" w:hAnsiTheme="minorHAnsi" w:cstheme="minorHAnsi"/>
          <w:highlight w:val="yellow"/>
        </w:rPr>
        <w:t>preglednici</w:t>
      </w:r>
      <w:r w:rsidR="00E77683">
        <w:rPr>
          <w:rFonts w:asciiTheme="minorHAnsi" w:eastAsia="Calibri" w:hAnsiTheme="minorHAnsi" w:cstheme="minorHAnsi"/>
        </w:rPr>
        <w:t xml:space="preserve"> z</w:t>
      </w:r>
      <w:r w:rsidRPr="00AF709B">
        <w:rPr>
          <w:rFonts w:asciiTheme="minorHAnsi" w:eastAsia="Calibri" w:hAnsiTheme="minorHAnsi" w:cstheme="minorHAnsi"/>
        </w:rPr>
        <w:t>, in sicer podatki o številu nesreč z nevarnimi snovmi v industriji, v stanov</w:t>
      </w:r>
      <w:r w:rsidR="000372E5">
        <w:rPr>
          <w:rFonts w:asciiTheme="minorHAnsi" w:eastAsia="Calibri" w:hAnsiTheme="minorHAnsi" w:cstheme="minorHAnsi"/>
        </w:rPr>
        <w:t>a</w:t>
      </w:r>
      <w:r w:rsidRPr="00AF709B">
        <w:rPr>
          <w:rFonts w:asciiTheme="minorHAnsi" w:eastAsia="Calibri" w:hAnsiTheme="minorHAnsi" w:cstheme="minorHAnsi"/>
        </w:rPr>
        <w:t>njskih in drugih objektih, v prometu, po ljudeh kot neposrednem vzroku onesnaženja in drugih onesnaženjih in posegih v okolje.</w:t>
      </w:r>
    </w:p>
    <w:p w14:paraId="69F93A45" w14:textId="5644537A" w:rsidR="00B52130" w:rsidRDefault="000372E5" w:rsidP="00B52130">
      <w:pPr>
        <w:rPr>
          <w:rFonts w:asciiTheme="minorHAnsi" w:eastAsia="Calibri" w:hAnsiTheme="minorHAnsi" w:cstheme="minorHAnsi"/>
        </w:rPr>
      </w:pPr>
      <w:r w:rsidRPr="00F47C7E">
        <w:rPr>
          <w:rFonts w:asciiTheme="minorHAnsi" w:eastAsia="Calibri" w:hAnsiTheme="minorHAnsi" w:cstheme="minorHAnsi"/>
          <w:highlight w:val="yellow"/>
        </w:rPr>
        <w:t xml:space="preserve">Preglednica </w:t>
      </w:r>
      <w:r w:rsidR="00F47C7E" w:rsidRPr="00F47C7E">
        <w:rPr>
          <w:rFonts w:asciiTheme="minorHAnsi" w:eastAsia="Calibri" w:hAnsiTheme="minorHAnsi" w:cstheme="minorHAnsi"/>
          <w:highlight w:val="yellow"/>
        </w:rPr>
        <w:t>z</w:t>
      </w:r>
      <w:r>
        <w:rPr>
          <w:rFonts w:asciiTheme="minorHAnsi" w:eastAsia="Calibri" w:hAnsiTheme="minorHAnsi" w:cstheme="minorHAnsi"/>
        </w:rPr>
        <w:t xml:space="preserve">: </w:t>
      </w:r>
      <w:r w:rsidR="00B52130" w:rsidRPr="009D7F0A">
        <w:rPr>
          <w:rFonts w:asciiTheme="minorHAnsi" w:eastAsia="Calibri" w:hAnsiTheme="minorHAnsi" w:cstheme="minorHAnsi"/>
        </w:rPr>
        <w:t>Statistični podatki o nesrečah z nevarnimi snovmi v obdobju 2016 – 2020</w:t>
      </w:r>
    </w:p>
    <w:tbl>
      <w:tblPr>
        <w:tblStyle w:val="Tabelamrea"/>
        <w:tblW w:w="9180" w:type="dxa"/>
        <w:tblLayout w:type="fixed"/>
        <w:tblLook w:val="04A0" w:firstRow="1" w:lastRow="0" w:firstColumn="1" w:lastColumn="0" w:noHBand="0" w:noVBand="1"/>
      </w:tblPr>
      <w:tblGrid>
        <w:gridCol w:w="3510"/>
        <w:gridCol w:w="1134"/>
        <w:gridCol w:w="1134"/>
        <w:gridCol w:w="1134"/>
        <w:gridCol w:w="1134"/>
        <w:gridCol w:w="1134"/>
      </w:tblGrid>
      <w:tr w:rsidR="00B52130" w:rsidRPr="009D7F0A" w14:paraId="65DA55DC" w14:textId="77777777" w:rsidTr="00270DAB">
        <w:tc>
          <w:tcPr>
            <w:tcW w:w="3510" w:type="dxa"/>
          </w:tcPr>
          <w:p w14:paraId="193D5EC8" w14:textId="77777777" w:rsidR="00B52130" w:rsidRPr="009D7F0A" w:rsidRDefault="00B52130" w:rsidP="00270DAB">
            <w:pPr>
              <w:rPr>
                <w:rFonts w:asciiTheme="minorHAnsi" w:eastAsia="Calibri" w:hAnsiTheme="minorHAnsi" w:cstheme="minorHAnsi"/>
              </w:rPr>
            </w:pPr>
          </w:p>
        </w:tc>
        <w:tc>
          <w:tcPr>
            <w:tcW w:w="1134" w:type="dxa"/>
          </w:tcPr>
          <w:p w14:paraId="6269DFD8"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2016</w:t>
            </w:r>
          </w:p>
        </w:tc>
        <w:tc>
          <w:tcPr>
            <w:tcW w:w="1134" w:type="dxa"/>
          </w:tcPr>
          <w:p w14:paraId="12BD3C5C"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2017</w:t>
            </w:r>
          </w:p>
        </w:tc>
        <w:tc>
          <w:tcPr>
            <w:tcW w:w="1134" w:type="dxa"/>
          </w:tcPr>
          <w:p w14:paraId="00C15591"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2018</w:t>
            </w:r>
          </w:p>
        </w:tc>
        <w:tc>
          <w:tcPr>
            <w:tcW w:w="1134" w:type="dxa"/>
          </w:tcPr>
          <w:p w14:paraId="13FC3B60"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2019</w:t>
            </w:r>
          </w:p>
        </w:tc>
        <w:tc>
          <w:tcPr>
            <w:tcW w:w="1134" w:type="dxa"/>
          </w:tcPr>
          <w:p w14:paraId="4E7E7EFC"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2020</w:t>
            </w:r>
          </w:p>
        </w:tc>
      </w:tr>
      <w:tr w:rsidR="00B52130" w:rsidRPr="009D7F0A" w14:paraId="3702D4FC" w14:textId="77777777" w:rsidTr="00270DAB">
        <w:tc>
          <w:tcPr>
            <w:tcW w:w="3510" w:type="dxa"/>
          </w:tcPr>
          <w:p w14:paraId="041CC605" w14:textId="77777777" w:rsidR="00B52130" w:rsidRPr="009D7F0A" w:rsidRDefault="00B52130" w:rsidP="00270DAB">
            <w:pPr>
              <w:rPr>
                <w:rFonts w:asciiTheme="minorHAnsi" w:eastAsia="Calibri" w:hAnsiTheme="minorHAnsi" w:cstheme="minorHAnsi"/>
              </w:rPr>
            </w:pPr>
            <w:r w:rsidRPr="009D7F0A">
              <w:rPr>
                <w:rFonts w:asciiTheme="minorHAnsi" w:eastAsia="Calibri" w:hAnsiTheme="minorHAnsi" w:cstheme="minorHAnsi"/>
              </w:rPr>
              <w:t>nesreče z nevarnimi snovmi v industriji, industrijske nesreče</w:t>
            </w:r>
          </w:p>
        </w:tc>
        <w:tc>
          <w:tcPr>
            <w:tcW w:w="1134" w:type="dxa"/>
          </w:tcPr>
          <w:p w14:paraId="5EE57346"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11</w:t>
            </w:r>
          </w:p>
        </w:tc>
        <w:tc>
          <w:tcPr>
            <w:tcW w:w="1134" w:type="dxa"/>
          </w:tcPr>
          <w:p w14:paraId="23842CE2"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16</w:t>
            </w:r>
          </w:p>
        </w:tc>
        <w:tc>
          <w:tcPr>
            <w:tcW w:w="1134" w:type="dxa"/>
          </w:tcPr>
          <w:p w14:paraId="20BA9586"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21</w:t>
            </w:r>
          </w:p>
        </w:tc>
        <w:tc>
          <w:tcPr>
            <w:tcW w:w="1134" w:type="dxa"/>
          </w:tcPr>
          <w:p w14:paraId="3106EABB"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19</w:t>
            </w:r>
          </w:p>
        </w:tc>
        <w:tc>
          <w:tcPr>
            <w:tcW w:w="1134" w:type="dxa"/>
          </w:tcPr>
          <w:p w14:paraId="7167D27C"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22</w:t>
            </w:r>
          </w:p>
        </w:tc>
      </w:tr>
      <w:tr w:rsidR="00B52130" w:rsidRPr="009D7F0A" w14:paraId="5F5B61BF" w14:textId="77777777" w:rsidTr="00270DAB">
        <w:tc>
          <w:tcPr>
            <w:tcW w:w="3510" w:type="dxa"/>
          </w:tcPr>
          <w:p w14:paraId="02B19DCB" w14:textId="77777777" w:rsidR="00B52130" w:rsidRPr="009D7F0A" w:rsidRDefault="00B52130" w:rsidP="00270DAB">
            <w:pPr>
              <w:rPr>
                <w:rFonts w:asciiTheme="minorHAnsi" w:eastAsia="Calibri" w:hAnsiTheme="minorHAnsi" w:cstheme="minorHAnsi"/>
              </w:rPr>
            </w:pPr>
            <w:r w:rsidRPr="009D7F0A">
              <w:rPr>
                <w:rFonts w:asciiTheme="minorHAnsi" w:eastAsia="Calibri" w:hAnsiTheme="minorHAnsi" w:cstheme="minorHAnsi"/>
              </w:rPr>
              <w:t>nesreče z nevarnimi in drugimi snovmi v stanovanjskih in drugih objektih</w:t>
            </w:r>
          </w:p>
        </w:tc>
        <w:tc>
          <w:tcPr>
            <w:tcW w:w="1134" w:type="dxa"/>
          </w:tcPr>
          <w:p w14:paraId="72FF2AD7"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35</w:t>
            </w:r>
          </w:p>
        </w:tc>
        <w:tc>
          <w:tcPr>
            <w:tcW w:w="1134" w:type="dxa"/>
          </w:tcPr>
          <w:p w14:paraId="421B7FDB"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38</w:t>
            </w:r>
          </w:p>
        </w:tc>
        <w:tc>
          <w:tcPr>
            <w:tcW w:w="1134" w:type="dxa"/>
          </w:tcPr>
          <w:p w14:paraId="3404C7CE"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39</w:t>
            </w:r>
          </w:p>
        </w:tc>
        <w:tc>
          <w:tcPr>
            <w:tcW w:w="1134" w:type="dxa"/>
          </w:tcPr>
          <w:p w14:paraId="3671FC1C"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43</w:t>
            </w:r>
          </w:p>
        </w:tc>
        <w:tc>
          <w:tcPr>
            <w:tcW w:w="1134" w:type="dxa"/>
          </w:tcPr>
          <w:p w14:paraId="4DE18295"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47</w:t>
            </w:r>
          </w:p>
        </w:tc>
      </w:tr>
      <w:tr w:rsidR="00B52130" w:rsidRPr="009D7F0A" w14:paraId="3F702C48" w14:textId="77777777" w:rsidTr="00270DAB">
        <w:tc>
          <w:tcPr>
            <w:tcW w:w="3510" w:type="dxa"/>
          </w:tcPr>
          <w:p w14:paraId="4FC1D180" w14:textId="77777777" w:rsidR="00B52130" w:rsidRPr="009D7F0A" w:rsidRDefault="00B52130" w:rsidP="00270DAB">
            <w:pPr>
              <w:rPr>
                <w:rFonts w:asciiTheme="minorHAnsi" w:eastAsia="Calibri" w:hAnsiTheme="minorHAnsi" w:cstheme="minorHAnsi"/>
              </w:rPr>
            </w:pPr>
            <w:r w:rsidRPr="009D7F0A">
              <w:rPr>
                <w:rFonts w:asciiTheme="minorHAnsi" w:eastAsia="Calibri" w:hAnsiTheme="minorHAnsi" w:cstheme="minorHAnsi"/>
              </w:rPr>
              <w:t>nesreče z nevarnimi in drugimi snovmi v naravi, prometu</w:t>
            </w:r>
          </w:p>
        </w:tc>
        <w:tc>
          <w:tcPr>
            <w:tcW w:w="1134" w:type="dxa"/>
          </w:tcPr>
          <w:p w14:paraId="598EF1AB"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239</w:t>
            </w:r>
          </w:p>
        </w:tc>
        <w:tc>
          <w:tcPr>
            <w:tcW w:w="1134" w:type="dxa"/>
          </w:tcPr>
          <w:p w14:paraId="5BDA029D"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199</w:t>
            </w:r>
          </w:p>
        </w:tc>
        <w:tc>
          <w:tcPr>
            <w:tcW w:w="1134" w:type="dxa"/>
          </w:tcPr>
          <w:p w14:paraId="55A3248A"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234</w:t>
            </w:r>
          </w:p>
        </w:tc>
        <w:tc>
          <w:tcPr>
            <w:tcW w:w="1134" w:type="dxa"/>
          </w:tcPr>
          <w:p w14:paraId="6EBDA45C"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249</w:t>
            </w:r>
          </w:p>
        </w:tc>
        <w:tc>
          <w:tcPr>
            <w:tcW w:w="1134" w:type="dxa"/>
          </w:tcPr>
          <w:p w14:paraId="7C5762A4"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215</w:t>
            </w:r>
          </w:p>
        </w:tc>
      </w:tr>
      <w:tr w:rsidR="00B52130" w:rsidRPr="009D7F0A" w14:paraId="361FE481" w14:textId="77777777" w:rsidTr="00270DAB">
        <w:tc>
          <w:tcPr>
            <w:tcW w:w="3510" w:type="dxa"/>
          </w:tcPr>
          <w:p w14:paraId="4D5FA5FD" w14:textId="77777777" w:rsidR="00B52130" w:rsidRPr="009D7F0A" w:rsidRDefault="00B52130" w:rsidP="00270DAB">
            <w:pPr>
              <w:rPr>
                <w:rFonts w:asciiTheme="minorHAnsi" w:eastAsia="Calibri" w:hAnsiTheme="minorHAnsi" w:cstheme="minorHAnsi"/>
              </w:rPr>
            </w:pPr>
            <w:r w:rsidRPr="009D7F0A">
              <w:rPr>
                <w:rFonts w:asciiTheme="minorHAnsi" w:eastAsia="Calibri" w:hAnsiTheme="minorHAnsi" w:cstheme="minorHAnsi"/>
              </w:rPr>
              <w:lastRenderedPageBreak/>
              <w:t>ljudje kot neposredni vzrok onesnaženja</w:t>
            </w:r>
          </w:p>
        </w:tc>
        <w:tc>
          <w:tcPr>
            <w:tcW w:w="1134" w:type="dxa"/>
          </w:tcPr>
          <w:p w14:paraId="696FC0F6"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22</w:t>
            </w:r>
          </w:p>
        </w:tc>
        <w:tc>
          <w:tcPr>
            <w:tcW w:w="1134" w:type="dxa"/>
          </w:tcPr>
          <w:p w14:paraId="7F4A8657"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40</w:t>
            </w:r>
          </w:p>
        </w:tc>
        <w:tc>
          <w:tcPr>
            <w:tcW w:w="1134" w:type="dxa"/>
          </w:tcPr>
          <w:p w14:paraId="6910A3CD"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29</w:t>
            </w:r>
          </w:p>
        </w:tc>
        <w:tc>
          <w:tcPr>
            <w:tcW w:w="1134" w:type="dxa"/>
          </w:tcPr>
          <w:p w14:paraId="3E68D467"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32</w:t>
            </w:r>
          </w:p>
        </w:tc>
        <w:tc>
          <w:tcPr>
            <w:tcW w:w="1134" w:type="dxa"/>
          </w:tcPr>
          <w:p w14:paraId="56A94098"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27</w:t>
            </w:r>
          </w:p>
        </w:tc>
      </w:tr>
      <w:tr w:rsidR="00B52130" w:rsidRPr="009D7F0A" w14:paraId="04EE4620" w14:textId="77777777" w:rsidTr="00270DAB">
        <w:tc>
          <w:tcPr>
            <w:tcW w:w="3510" w:type="dxa"/>
          </w:tcPr>
          <w:p w14:paraId="008E082D" w14:textId="77777777" w:rsidR="00B52130" w:rsidRPr="009D7F0A" w:rsidRDefault="00B52130" w:rsidP="00270DAB">
            <w:pPr>
              <w:rPr>
                <w:rFonts w:asciiTheme="minorHAnsi" w:eastAsia="Calibri" w:hAnsiTheme="minorHAnsi" w:cstheme="minorHAnsi"/>
              </w:rPr>
            </w:pPr>
            <w:r w:rsidRPr="009D7F0A">
              <w:rPr>
                <w:rFonts w:asciiTheme="minorHAnsi" w:eastAsia="Calibri" w:hAnsiTheme="minorHAnsi" w:cstheme="minorHAnsi"/>
              </w:rPr>
              <w:t>druga onesnaženja okolja in posegi v okolje</w:t>
            </w:r>
          </w:p>
        </w:tc>
        <w:tc>
          <w:tcPr>
            <w:tcW w:w="1134" w:type="dxa"/>
          </w:tcPr>
          <w:p w14:paraId="63DC5B9F"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114</w:t>
            </w:r>
          </w:p>
        </w:tc>
        <w:tc>
          <w:tcPr>
            <w:tcW w:w="1134" w:type="dxa"/>
          </w:tcPr>
          <w:p w14:paraId="17B3C239"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177</w:t>
            </w:r>
          </w:p>
        </w:tc>
        <w:tc>
          <w:tcPr>
            <w:tcW w:w="1134" w:type="dxa"/>
          </w:tcPr>
          <w:p w14:paraId="662ED361"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157</w:t>
            </w:r>
          </w:p>
        </w:tc>
        <w:tc>
          <w:tcPr>
            <w:tcW w:w="1134" w:type="dxa"/>
          </w:tcPr>
          <w:p w14:paraId="2D7025CD"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129</w:t>
            </w:r>
          </w:p>
        </w:tc>
        <w:tc>
          <w:tcPr>
            <w:tcW w:w="1134" w:type="dxa"/>
          </w:tcPr>
          <w:p w14:paraId="42670316" w14:textId="77777777" w:rsidR="00B52130" w:rsidRPr="009D7F0A" w:rsidRDefault="00B52130" w:rsidP="00270DAB">
            <w:pPr>
              <w:jc w:val="center"/>
              <w:rPr>
                <w:rFonts w:asciiTheme="minorHAnsi" w:eastAsia="Calibri" w:hAnsiTheme="minorHAnsi" w:cstheme="minorHAnsi"/>
              </w:rPr>
            </w:pPr>
            <w:r w:rsidRPr="009D7F0A">
              <w:rPr>
                <w:rFonts w:asciiTheme="minorHAnsi" w:eastAsia="Calibri" w:hAnsiTheme="minorHAnsi" w:cstheme="minorHAnsi"/>
              </w:rPr>
              <w:t>162</w:t>
            </w:r>
          </w:p>
        </w:tc>
      </w:tr>
    </w:tbl>
    <w:p w14:paraId="4404F904" w14:textId="77777777" w:rsidR="00B52130"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vir: </w:t>
      </w:r>
      <w:hyperlink r:id="rId19" w:history="1">
        <w:r w:rsidRPr="009D7F0A">
          <w:rPr>
            <w:rFonts w:asciiTheme="minorHAnsi" w:eastAsia="Calibri" w:hAnsiTheme="minorHAnsi" w:cstheme="minorHAnsi"/>
          </w:rPr>
          <w:t>https://spin3.sos112.si/javno/porocilo</w:t>
        </w:r>
      </w:hyperlink>
    </w:p>
    <w:p w14:paraId="0DD1DB8F"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Statistični podatki v obdobju 2016 – 2020 kažejo, da število nesreč z nevarnimi snovmi v industriji v letih od 2018 do 2020 nekoliko narašča in je doseglo v povprečju 20 nesreč na leto v primerjavi z letom 2016 in 2017, ko je bilo v povprečju 13 nesreč na leto. Prav tako je v ma</w:t>
      </w:r>
      <w:r w:rsidR="00DD1EF7">
        <w:rPr>
          <w:rFonts w:asciiTheme="minorHAnsi" w:eastAsia="Calibri" w:hAnsiTheme="minorHAnsi" w:cstheme="minorHAnsi"/>
        </w:rPr>
        <w:t>njše</w:t>
      </w:r>
      <w:r w:rsidRPr="009D7F0A">
        <w:rPr>
          <w:rFonts w:asciiTheme="minorHAnsi" w:eastAsia="Calibri" w:hAnsiTheme="minorHAnsi" w:cstheme="minorHAnsi"/>
        </w:rPr>
        <w:t>m porastu število nesreč z nevarnimi in drugimi snovmi v stanovanjskih in drugih objektih, iz povprečno 36 nesreč na leto v letih 2016 in 2017 na v povprečju 43 nesreč na leto v zadn</w:t>
      </w:r>
      <w:r w:rsidR="00BC75EC">
        <w:rPr>
          <w:rFonts w:asciiTheme="minorHAnsi" w:eastAsia="Calibri" w:hAnsiTheme="minorHAnsi" w:cstheme="minorHAnsi"/>
        </w:rPr>
        <w:t>jih</w:t>
      </w:r>
      <w:r w:rsidRPr="009D7F0A">
        <w:rPr>
          <w:rFonts w:asciiTheme="minorHAnsi" w:eastAsia="Calibri" w:hAnsiTheme="minorHAnsi" w:cstheme="minorHAnsi"/>
        </w:rPr>
        <w:t xml:space="preserve"> treh letih. Trend nesreč z nevarnimi snovmi v prometu, nesreč, katerih neposreden vzrok onesna</w:t>
      </w:r>
      <w:r w:rsidR="00BC75EC">
        <w:rPr>
          <w:rFonts w:asciiTheme="minorHAnsi" w:eastAsia="Calibri" w:hAnsiTheme="minorHAnsi" w:cstheme="minorHAnsi"/>
        </w:rPr>
        <w:t>ž</w:t>
      </w:r>
      <w:r w:rsidRPr="009D7F0A">
        <w:rPr>
          <w:rFonts w:asciiTheme="minorHAnsi" w:eastAsia="Calibri" w:hAnsiTheme="minorHAnsi" w:cstheme="minorHAnsi"/>
        </w:rPr>
        <w:t>enje je človek</w:t>
      </w:r>
      <w:r w:rsidR="00BC75EC">
        <w:rPr>
          <w:rFonts w:asciiTheme="minorHAnsi" w:eastAsia="Calibri" w:hAnsiTheme="minorHAnsi" w:cstheme="minorHAnsi"/>
        </w:rPr>
        <w:t>,</w:t>
      </w:r>
      <w:r w:rsidRPr="009D7F0A">
        <w:rPr>
          <w:rFonts w:asciiTheme="minorHAnsi" w:eastAsia="Calibri" w:hAnsiTheme="minorHAnsi" w:cstheme="minorHAnsi"/>
        </w:rPr>
        <w:t xml:space="preserve"> in drug</w:t>
      </w:r>
      <w:r w:rsidR="00BC75EC">
        <w:rPr>
          <w:rFonts w:asciiTheme="minorHAnsi" w:eastAsia="Calibri" w:hAnsiTheme="minorHAnsi" w:cstheme="minorHAnsi"/>
        </w:rPr>
        <w:t>ih</w:t>
      </w:r>
      <w:r w:rsidRPr="009D7F0A">
        <w:rPr>
          <w:rFonts w:asciiTheme="minorHAnsi" w:eastAsia="Calibri" w:hAnsiTheme="minorHAnsi" w:cstheme="minorHAnsi"/>
        </w:rPr>
        <w:t xml:space="preserve"> onesnaženj okolja ostaja v letih od 2016 do 2020 nespremenjen z odstopanji v posameznih letih.</w:t>
      </w:r>
    </w:p>
    <w:p w14:paraId="46E0ACE7" w14:textId="5D6B04FA"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Nesreč z nevarnimi snovmi v Republiki Slovenji, ki bi terjala smrtne žrtve, v zadnjih letih ni bilo. Prav tako ni bilo večjih nesreč z nevarnimi snovmi v obratih tveganja za okolje.</w:t>
      </w:r>
    </w:p>
    <w:p w14:paraId="61E51A98" w14:textId="274A512E"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Med nesrečami v letih od 2016 – 2020 omenimo nesrečo v obratu, ki spada med dejavnosti in naprave, ki lahko povzročijo onesnaženje okolja večjega obsega in sicer</w:t>
      </w:r>
      <w:r w:rsidR="00845EA1">
        <w:rPr>
          <w:rFonts w:asciiTheme="minorHAnsi" w:eastAsia="Calibri" w:hAnsiTheme="minorHAnsi" w:cstheme="minorHAnsi"/>
        </w:rPr>
        <w:t xml:space="preserve"> p</w:t>
      </w:r>
      <w:r w:rsidRPr="009D7F0A">
        <w:rPr>
          <w:rFonts w:asciiTheme="minorHAnsi" w:eastAsia="Calibri" w:hAnsiTheme="minorHAnsi" w:cstheme="minorHAnsi"/>
        </w:rPr>
        <w:t>ožar v podjetju Kemis na Vrhniki v maju 2017, kjer je zagorelo v industrijskem objektu, kjer zbirajo odpadna olja in ostale nevarne snovi. Nastala je velika gmotna škoda, onesnaženi so bili reka Ljubljanica, potok Lahovka in potok Tojnica.</w:t>
      </w:r>
    </w:p>
    <w:p w14:paraId="2D3A1C33"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In še nekaj drugih nesreč z nevarnimi snovmi:</w:t>
      </w:r>
    </w:p>
    <w:p w14:paraId="2958A858" w14:textId="79CB7414" w:rsidR="00B52130" w:rsidRPr="00845EA1" w:rsidRDefault="00845EA1" w:rsidP="00845EA1">
      <w:pPr>
        <w:pStyle w:val="Odstavekseznama"/>
        <w:numPr>
          <w:ilvl w:val="0"/>
          <w:numId w:val="4"/>
        </w:numPr>
        <w:ind w:left="426" w:hanging="426"/>
        <w:rPr>
          <w:rFonts w:asciiTheme="minorHAnsi" w:eastAsia="Calibri" w:hAnsiTheme="minorHAnsi" w:cstheme="minorHAnsi"/>
        </w:rPr>
      </w:pPr>
      <w:r>
        <w:rPr>
          <w:rFonts w:asciiTheme="minorHAnsi" w:eastAsia="Calibri" w:hAnsiTheme="minorHAnsi" w:cstheme="minorHAnsi"/>
        </w:rPr>
        <w:t>p</w:t>
      </w:r>
      <w:r w:rsidR="00B52130" w:rsidRPr="00845EA1">
        <w:rPr>
          <w:rFonts w:asciiTheme="minorHAnsi" w:eastAsia="Calibri" w:hAnsiTheme="minorHAnsi" w:cstheme="minorHAnsi"/>
        </w:rPr>
        <w:t>ožar v obratu za predelavo odpadnih sveč Eko Plastkom v Ljutomer, kjer je junija 2017 zagorelo v obratu kjer predelujejo odpadne sveče, plastiko in parafin. Gorel je objekt velikos</w:t>
      </w:r>
      <w:r>
        <w:rPr>
          <w:rFonts w:asciiTheme="minorHAnsi" w:eastAsia="Calibri" w:hAnsiTheme="minorHAnsi" w:cstheme="minorHAnsi"/>
        </w:rPr>
        <w:t>ti 4300 m2. Šlo naj bi za požig,</w:t>
      </w:r>
    </w:p>
    <w:p w14:paraId="493F0D50" w14:textId="5A8E7424" w:rsidR="00B52130" w:rsidRDefault="00845EA1" w:rsidP="00845EA1">
      <w:pPr>
        <w:pStyle w:val="Odstavekseznama"/>
        <w:numPr>
          <w:ilvl w:val="0"/>
          <w:numId w:val="4"/>
        </w:numPr>
        <w:ind w:left="426" w:hanging="426"/>
        <w:rPr>
          <w:rFonts w:asciiTheme="minorHAnsi" w:eastAsia="Calibri" w:hAnsiTheme="minorHAnsi" w:cstheme="minorHAnsi"/>
        </w:rPr>
      </w:pPr>
      <w:r>
        <w:rPr>
          <w:rFonts w:asciiTheme="minorHAnsi" w:eastAsia="Calibri" w:hAnsiTheme="minorHAnsi" w:cstheme="minorHAnsi"/>
        </w:rPr>
        <w:t>p</w:t>
      </w:r>
      <w:r w:rsidR="00B52130" w:rsidRPr="00845EA1">
        <w:rPr>
          <w:rFonts w:asciiTheme="minorHAnsi" w:eastAsia="Calibri" w:hAnsiTheme="minorHAnsi" w:cstheme="minorHAnsi"/>
        </w:rPr>
        <w:t>ožar v obratu Ekosistemi, podružnica za predelavo odpadkov v Zalogu julija 2018, ko je zagorelo v podružnici za predelavo odpadkov v Zalogu v občini Straža. Požar se je razširil iz šotora za lesne sekance. Gorele so odpadne plastične mase in lesni sekanci. Požar se je razširil na objekte v podjetju in ogrožal bližnji gozd in stanovanjski objekt. Gasilcem je požar</w:t>
      </w:r>
      <w:r>
        <w:rPr>
          <w:rFonts w:asciiTheme="minorHAnsi" w:eastAsia="Calibri" w:hAnsiTheme="minorHAnsi" w:cstheme="minorHAnsi"/>
        </w:rPr>
        <w:t xml:space="preserve"> uspelo omejiti znotraj obrata,</w:t>
      </w:r>
    </w:p>
    <w:p w14:paraId="12EE8BA2" w14:textId="3DF56BD2" w:rsidR="00B52130" w:rsidRDefault="00845EA1" w:rsidP="00845EA1">
      <w:pPr>
        <w:pStyle w:val="Odstavekseznama"/>
        <w:numPr>
          <w:ilvl w:val="0"/>
          <w:numId w:val="4"/>
        </w:numPr>
        <w:ind w:left="426" w:hanging="426"/>
        <w:rPr>
          <w:rFonts w:asciiTheme="minorHAnsi" w:eastAsia="Calibri" w:hAnsiTheme="minorHAnsi" w:cstheme="minorHAnsi"/>
        </w:rPr>
      </w:pPr>
      <w:r w:rsidRPr="00845EA1">
        <w:rPr>
          <w:rFonts w:asciiTheme="minorHAnsi" w:eastAsia="Calibri" w:hAnsiTheme="minorHAnsi" w:cstheme="minorHAnsi"/>
        </w:rPr>
        <w:lastRenderedPageBreak/>
        <w:t xml:space="preserve">požar v </w:t>
      </w:r>
      <w:r w:rsidR="00B52130" w:rsidRPr="00845EA1">
        <w:rPr>
          <w:rFonts w:asciiTheme="minorHAnsi" w:eastAsia="Calibri" w:hAnsiTheme="minorHAnsi" w:cstheme="minorHAnsi"/>
        </w:rPr>
        <w:t>Publikusovem centru za ravnanje z odpadki v Suhadolah pri Komendi maja 2019, ki se ukvarja z zbiranjem in predelavo odpadkov. Zagorel je objekt, velik 5 x 8 metrov, v katerem se odp</w:t>
      </w:r>
      <w:r>
        <w:rPr>
          <w:rFonts w:asciiTheme="minorHAnsi" w:eastAsia="Calibri" w:hAnsiTheme="minorHAnsi" w:cstheme="minorHAnsi"/>
        </w:rPr>
        <w:t>adki zbirajo in stiskajo v bale,</w:t>
      </w:r>
    </w:p>
    <w:p w14:paraId="728F9A3C" w14:textId="77777777" w:rsidR="00845EA1" w:rsidRDefault="00845EA1" w:rsidP="00845EA1">
      <w:pPr>
        <w:pStyle w:val="Odstavekseznama"/>
        <w:numPr>
          <w:ilvl w:val="0"/>
          <w:numId w:val="4"/>
        </w:numPr>
        <w:ind w:left="426" w:hanging="426"/>
        <w:rPr>
          <w:rFonts w:asciiTheme="minorHAnsi" w:eastAsia="Calibri" w:hAnsiTheme="minorHAnsi" w:cstheme="minorHAnsi"/>
        </w:rPr>
      </w:pPr>
      <w:r w:rsidRPr="00845EA1">
        <w:rPr>
          <w:rFonts w:asciiTheme="minorHAnsi" w:eastAsia="Calibri" w:hAnsiTheme="minorHAnsi" w:cstheme="minorHAnsi"/>
        </w:rPr>
        <w:t>iztirjenje</w:t>
      </w:r>
      <w:r w:rsidR="00B52130" w:rsidRPr="00845EA1">
        <w:rPr>
          <w:rFonts w:asciiTheme="minorHAnsi" w:eastAsia="Calibri" w:hAnsiTheme="minorHAnsi" w:cstheme="minorHAnsi"/>
        </w:rPr>
        <w:t xml:space="preserve"> vlaka z nevarnimi snovmi pri Hrastovljah junija 2019, kjer je iztirilo šest vagonov tovornega vlaka in iz dveh je v tla iztekla večja količina kerozina. Kerozin so iz poškodovanih vagonov prečrpavale ekipe Petrola in Slovenskih železnic, pomagali so tudi gasilci. Rižanski vodovod Koper je opravljal monitoring pitne vode</w:t>
      </w:r>
      <w:r>
        <w:rPr>
          <w:rFonts w:asciiTheme="minorHAnsi" w:eastAsia="Calibri" w:hAnsiTheme="minorHAnsi" w:cstheme="minorHAnsi"/>
        </w:rPr>
        <w:t>,</w:t>
      </w:r>
    </w:p>
    <w:p w14:paraId="260C807B" w14:textId="3BD7B170" w:rsidR="00B52130" w:rsidRDefault="00845EA1" w:rsidP="00845EA1">
      <w:pPr>
        <w:pStyle w:val="Odstavekseznama"/>
        <w:numPr>
          <w:ilvl w:val="0"/>
          <w:numId w:val="4"/>
        </w:numPr>
        <w:ind w:left="426" w:hanging="426"/>
        <w:rPr>
          <w:rFonts w:asciiTheme="minorHAnsi" w:eastAsia="Calibri" w:hAnsiTheme="minorHAnsi" w:cstheme="minorHAnsi"/>
        </w:rPr>
      </w:pPr>
      <w:r w:rsidRPr="00845EA1">
        <w:rPr>
          <w:rFonts w:asciiTheme="minorHAnsi" w:eastAsia="Calibri" w:hAnsiTheme="minorHAnsi" w:cstheme="minorHAnsi"/>
        </w:rPr>
        <w:t xml:space="preserve">požar </w:t>
      </w:r>
      <w:r w:rsidR="00B52130" w:rsidRPr="00845EA1">
        <w:rPr>
          <w:rFonts w:asciiTheme="minorHAnsi" w:eastAsia="Calibri" w:hAnsiTheme="minorHAnsi" w:cstheme="minorHAnsi"/>
        </w:rPr>
        <w:t>na stroju v podjetju FRAGMAT v Podskrajniku junija 2019 je uničil celotno proizvodno halo na površini okoli 2000 kvadratnih metrov in</w:t>
      </w:r>
      <w:r>
        <w:rPr>
          <w:rFonts w:asciiTheme="minorHAnsi" w:eastAsia="Calibri" w:hAnsiTheme="minorHAnsi" w:cstheme="minorHAnsi"/>
        </w:rPr>
        <w:t xml:space="preserve"> zajel del zunanjega skladišča,</w:t>
      </w:r>
    </w:p>
    <w:p w14:paraId="48A9A78E" w14:textId="0D001CFF" w:rsidR="00B52130" w:rsidRPr="00845EA1" w:rsidRDefault="00845EA1" w:rsidP="00845EA1">
      <w:pPr>
        <w:pStyle w:val="Odstavekseznama"/>
        <w:numPr>
          <w:ilvl w:val="0"/>
          <w:numId w:val="4"/>
        </w:numPr>
        <w:ind w:left="426" w:hanging="426"/>
        <w:rPr>
          <w:rFonts w:asciiTheme="minorHAnsi" w:eastAsia="Calibri" w:hAnsiTheme="minorHAnsi" w:cstheme="minorHAnsi"/>
        </w:rPr>
      </w:pPr>
      <w:r w:rsidRPr="00845EA1">
        <w:rPr>
          <w:rFonts w:asciiTheme="minorHAnsi" w:eastAsia="Calibri" w:hAnsiTheme="minorHAnsi" w:cstheme="minorHAnsi"/>
        </w:rPr>
        <w:t xml:space="preserve">požar </w:t>
      </w:r>
      <w:r w:rsidR="00B52130" w:rsidRPr="00845EA1">
        <w:rPr>
          <w:rFonts w:asciiTheme="minorHAnsi" w:eastAsia="Calibri" w:hAnsiTheme="minorHAnsi" w:cstheme="minorHAnsi"/>
        </w:rPr>
        <w:t>v podjetju EKOL decembra 2019 pod nastreškom podjetja v Stražišču pri Kranju, kjer je bilo nameščeno več zabojnikov, plastični zbiralniki in tovorno vozilo. Nadstrešek je pogorel. V požaru niso gorele nevarne snovi, ker požar tega skladišča ni zajel.</w:t>
      </w:r>
    </w:p>
    <w:p w14:paraId="2F8DC742" w14:textId="77777777" w:rsidR="00B52130" w:rsidRPr="00270DAB" w:rsidRDefault="00B52130" w:rsidP="00B52130">
      <w:pPr>
        <w:rPr>
          <w:rFonts w:ascii="Calibri Light" w:eastAsia="Calibri" w:hAnsi="Calibri Light" w:cs="Calibri Light"/>
          <w:b/>
          <w:sz w:val="28"/>
          <w:szCs w:val="28"/>
        </w:rPr>
      </w:pPr>
      <w:r w:rsidRPr="00270DAB">
        <w:rPr>
          <w:rFonts w:ascii="Calibri Light" w:eastAsia="Calibri" w:hAnsi="Calibri Light" w:cs="Calibri Light"/>
          <w:b/>
          <w:sz w:val="28"/>
          <w:szCs w:val="28"/>
        </w:rPr>
        <w:t xml:space="preserve">Ključne aktivnosti </w:t>
      </w:r>
    </w:p>
    <w:p w14:paraId="6D21EC31" w14:textId="77777777" w:rsidR="00A61AF6" w:rsidRDefault="00A61AF6" w:rsidP="00B52130">
      <w:pPr>
        <w:rPr>
          <w:rFonts w:asciiTheme="minorHAnsi" w:eastAsia="Calibri" w:hAnsiTheme="minorHAnsi" w:cstheme="minorHAnsi"/>
        </w:rPr>
      </w:pPr>
      <w:r>
        <w:rPr>
          <w:rFonts w:asciiTheme="minorHAnsi" w:eastAsia="Calibri" w:hAnsiTheme="minorHAnsi" w:cstheme="minorHAnsi"/>
        </w:rPr>
        <w:t>Za obvladovanje nesreč z nevarnimi sn</w:t>
      </w:r>
      <w:r w:rsidR="00DB71BB">
        <w:rPr>
          <w:rFonts w:asciiTheme="minorHAnsi" w:eastAsia="Calibri" w:hAnsiTheme="minorHAnsi" w:cstheme="minorHAnsi"/>
        </w:rPr>
        <w:t>ovmi ima Slovenija vzpostavljen sistem ukrepov za obrate večjega in manjšega tveganja za okolje, za dejavnosti in naprave, ki lahko povzročijo onesnaževanje okolja večjega obsega ter za prevoz nevarnih snovi.</w:t>
      </w:r>
    </w:p>
    <w:p w14:paraId="496EFD00"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Neodvisno od tega, da so za varno obratovanje odgovorni upravljavci obratov,</w:t>
      </w:r>
      <w:r w:rsidR="00DB71BB">
        <w:rPr>
          <w:rFonts w:asciiTheme="minorHAnsi" w:eastAsia="Calibri" w:hAnsiTheme="minorHAnsi" w:cstheme="minorHAnsi"/>
        </w:rPr>
        <w:t xml:space="preserve"> dejavnosti in naprav ter prevozniki nevarnih snovi,</w:t>
      </w:r>
      <w:r w:rsidRPr="009D7F0A">
        <w:rPr>
          <w:rFonts w:asciiTheme="minorHAnsi" w:eastAsia="Calibri" w:hAnsiTheme="minorHAnsi" w:cstheme="minorHAnsi"/>
        </w:rPr>
        <w:t xml:space="preserve"> je cilj vzpostavitev in delovanje mehanizmov, ki bodo v največji možni meri pripomogli k preprečitvi nesreč z nevarnimi snovmi in zmanjšanju njihovih škodljivih posledic. </w:t>
      </w:r>
    </w:p>
    <w:p w14:paraId="41ECC3BD" w14:textId="68069B4D"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Na podlagi direktive SEVESO</w:t>
      </w:r>
      <w:r w:rsidR="00845EA1">
        <w:rPr>
          <w:rFonts w:asciiTheme="minorHAnsi" w:eastAsia="Calibri" w:hAnsiTheme="minorHAnsi" w:cstheme="minorHAnsi"/>
        </w:rPr>
        <w:t xml:space="preserve"> III</w:t>
      </w:r>
      <w:r w:rsidRPr="009D7F0A">
        <w:rPr>
          <w:rFonts w:asciiTheme="minorHAnsi" w:eastAsia="Calibri" w:hAnsiTheme="minorHAnsi" w:cstheme="minorHAnsi"/>
        </w:rPr>
        <w:t xml:space="preserve"> je v Evropski uniji vzpostavljen harmoniziran sistem obvladovanja nevarnosti večjih nesreč. V Sloveniji je omenjena direktiva implementirana v Uredbi </w:t>
      </w:r>
      <w:r w:rsidR="00F47C7E">
        <w:rPr>
          <w:rFonts w:asciiTheme="minorHAnsi" w:eastAsia="Calibri" w:hAnsiTheme="minorHAnsi" w:cstheme="minorHAnsi"/>
        </w:rPr>
        <w:t>o preprečevanju večjih nesreč in zmanjševanju njihovih posledic</w:t>
      </w:r>
      <w:r w:rsidR="00845EA1">
        <w:rPr>
          <w:rFonts w:asciiTheme="minorHAnsi" w:eastAsia="Calibri" w:hAnsiTheme="minorHAnsi" w:cstheme="minorHAnsi"/>
        </w:rPr>
        <w:t xml:space="preserve"> in Uredbi o vsebini in izdelavi načrtov zaščite in reševanja</w:t>
      </w:r>
      <w:r w:rsidRPr="009D7F0A">
        <w:rPr>
          <w:rFonts w:asciiTheme="minorHAnsi" w:eastAsia="Calibri" w:hAnsiTheme="minorHAnsi" w:cstheme="minorHAnsi"/>
        </w:rPr>
        <w:t>. Varstvo pred škodljivimi učinki nesreč z nevarnimi snovmi sestavljajo trije mehanizmi in sicer nadzor nad načrtovanjem novih obratov z vidika uporabe najboljših tehnik za preprečevanje nesreč in za zmanjševanje njihovih posledic, spremljanje in nadzor obratovanja obratov z vidika varstva pred večjimi nesrečami z nevarnimi snovmi, ki se izvaja v postopkih izdaje okoljevarstvenih dovoljenj za obratovanje obratov in z inšpekcijski nadzorom in zagotavljanje pripravljenosti za odziv na nesreče, ki ga sestavljata pripravljenost obratov in pripravljenost lokalne skupnosti, v kateri obrat obratuje.</w:t>
      </w:r>
    </w:p>
    <w:p w14:paraId="331E023A"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Spremljanje in nadzor obratovanja obratov obsegata predvsem nadzor nad tem ali so upravljavci obratov prepoznali nevarnosti večjih nesreč, značilne za nevarne snovi v obratu ter ali imajo </w:t>
      </w:r>
      <w:r w:rsidRPr="009D7F0A">
        <w:rPr>
          <w:rFonts w:asciiTheme="minorHAnsi" w:eastAsia="Calibri" w:hAnsiTheme="minorHAnsi" w:cstheme="minorHAnsi"/>
        </w:rPr>
        <w:lastRenderedPageBreak/>
        <w:t xml:space="preserve">vzpostavljene ustrezne in zadostne ukrepe za preprečevanje nenadzorovanih izpustov nevarnih snovi in za preprečitev večje nesreče v primeru, če bi prišlo do izpusta nevarnih snovi. </w:t>
      </w:r>
    </w:p>
    <w:p w14:paraId="2148395F" w14:textId="58650E78"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Na podlagi Zakona o varstvu pred naravnimi in drugimi nesrečami (Uradni list RS, št. 51/06–UPB-1, 97/10 in 21/18-ZNOrg) in Uredbe o vsebini in izdelavi načrtov zaščite in reševanja (Uradni list RS, št. 24/12, 78/16 in 26/19) je določena tudi obveznost izdelave načrtov zaščite in reševanja za obrate večjega tveganja za okolje in za občine in regije</w:t>
      </w:r>
      <w:r w:rsidR="00845EA1">
        <w:rPr>
          <w:rFonts w:asciiTheme="minorHAnsi" w:eastAsia="Calibri" w:hAnsiTheme="minorHAnsi" w:cstheme="minorHAnsi"/>
        </w:rPr>
        <w:t>,</w:t>
      </w:r>
      <w:r w:rsidRPr="009D7F0A">
        <w:rPr>
          <w:rFonts w:asciiTheme="minorHAnsi" w:eastAsia="Calibri" w:hAnsiTheme="minorHAnsi" w:cstheme="minorHAnsi"/>
        </w:rPr>
        <w:t xml:space="preserve"> znotraj katerih so locirani obrati večjega tveganja za okolje.</w:t>
      </w:r>
    </w:p>
    <w:p w14:paraId="6ACDC43B"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Prav tako so spremljani industrijski obrati v skladu z Uredbo IED. Upravljalci teh obratov morajo pridobiti okoljevarstveno dovoljenje, izvajati obratovalni monitoring, tehnične ukrepe za preprečevanje onesnaženosti tal in podzemne vode, voditi vzdrževalni dnevnik o izvajanju tehničnih ukrepov, zagotoviti izvedbo rednih pregledov tehničnih ukrepov in brezhibno in zanesljivo obratovanje naprave, izdelati oceno možnosti za onesnaženje tal, površinske in podzemne vode, izbrati najboljšo razpoložljivo tehnologijo ali tehniko za preprečevanje in zmanjševanje emisij, ki je njej enakovredna. </w:t>
      </w:r>
    </w:p>
    <w:p w14:paraId="72EDF9A6"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Za ravnanje z </w:t>
      </w:r>
      <w:r w:rsidR="00E0342B">
        <w:rPr>
          <w:rFonts w:asciiTheme="minorHAnsi" w:eastAsia="Calibri" w:hAnsiTheme="minorHAnsi" w:cstheme="minorHAnsi"/>
        </w:rPr>
        <w:t>nevarnimi odpadki mora upravljav</w:t>
      </w:r>
      <w:r w:rsidRPr="009D7F0A">
        <w:rPr>
          <w:rFonts w:asciiTheme="minorHAnsi" w:eastAsia="Calibri" w:hAnsiTheme="minorHAnsi" w:cstheme="minorHAnsi"/>
        </w:rPr>
        <w:t xml:space="preserve">ec obrata izdelati načrt ravnanja z odpadki, izvajati obratovalni monitoring in pridobiti okoljevarstveno dovoljenje. </w:t>
      </w:r>
    </w:p>
    <w:p w14:paraId="2E8F5D00" w14:textId="77777777" w:rsidR="00B52130" w:rsidRPr="009D7F0A" w:rsidRDefault="00B52130" w:rsidP="00B52130">
      <w:pPr>
        <w:rPr>
          <w:rFonts w:asciiTheme="minorHAnsi" w:eastAsia="Calibri" w:hAnsiTheme="minorHAnsi" w:cstheme="minorHAnsi"/>
        </w:rPr>
      </w:pPr>
      <w:r w:rsidRPr="009D7F0A">
        <w:rPr>
          <w:rFonts w:asciiTheme="minorHAnsi" w:eastAsia="Calibri" w:hAnsiTheme="minorHAnsi" w:cstheme="minorHAnsi"/>
        </w:rPr>
        <w:t xml:space="preserve">Pri prevozu nevarnih snovi je treba za preprečitev, ublažitev in zmanjšanje posledic nesreče z nevarnimi snovmi upoštevati določbe Zakona o prevozu nevarnega blaga, ki ureja prevoz nevarnega blaga v cestnem, železniškem, zračnem in pomorskem prometu, ki v skladu z Direktivo 2008/68/ES Evropskega parlamenta in Sveta z dne 24. septembra 2008 o notranjem prevozu nevarnega blaga predpisuje tudi uporabo veljavnih mednarodnih sporazumov za prevoze znotraj Republike Slovenije. Veljavni mednarodni predpisi zelo podrobno določajo tudi pogoje za razvrščanje, pakiranje in označevanje blaga med prevozom ter pogoje, ki jih morajo izpolnjevati prevozna sredstva. </w:t>
      </w:r>
      <w:r w:rsidR="00CF685A">
        <w:rPr>
          <w:rFonts w:asciiTheme="minorHAnsi" w:eastAsia="Calibri" w:hAnsiTheme="minorHAnsi" w:cstheme="minorHAnsi"/>
        </w:rPr>
        <w:t>Obvezna ravnanja za preprečevanje nesreč z nevarnimi snovmi so določena tudi v zakonih o varnosti v železniškem prometu, v cestnem prometu in letalstvu.</w:t>
      </w:r>
    </w:p>
    <w:p w14:paraId="4CEFA10A" w14:textId="77777777" w:rsidR="0095729E" w:rsidRDefault="00E21319" w:rsidP="00B52130">
      <w:pPr>
        <w:rPr>
          <w:rFonts w:asciiTheme="minorHAnsi" w:eastAsia="Calibri" w:hAnsiTheme="minorHAnsi" w:cstheme="minorHAnsi"/>
        </w:rPr>
      </w:pPr>
      <w:r>
        <w:rPr>
          <w:rFonts w:asciiTheme="minorHAnsi" w:eastAsia="Calibri" w:hAnsiTheme="minorHAnsi" w:cstheme="minorHAnsi"/>
        </w:rPr>
        <w:t>Pri obvladovanju nevarnosti nesreč z  nevarnimi snovmi se upoštevajo tudi obveznosti</w:t>
      </w:r>
      <w:r w:rsidR="000B3C33">
        <w:rPr>
          <w:rFonts w:asciiTheme="minorHAnsi" w:eastAsia="Calibri" w:hAnsiTheme="minorHAnsi" w:cstheme="minorHAnsi"/>
        </w:rPr>
        <w:t xml:space="preserve"> in priporočila</w:t>
      </w:r>
      <w:r>
        <w:rPr>
          <w:rFonts w:asciiTheme="minorHAnsi" w:eastAsia="Calibri" w:hAnsiTheme="minorHAnsi" w:cstheme="minorHAnsi"/>
        </w:rPr>
        <w:t xml:space="preserve">, ki izhajajo iz mednarodnih sporazumov in </w:t>
      </w:r>
      <w:r w:rsidR="000B3C33">
        <w:rPr>
          <w:rFonts w:asciiTheme="minorHAnsi" w:eastAsia="Calibri" w:hAnsiTheme="minorHAnsi" w:cstheme="minorHAnsi"/>
        </w:rPr>
        <w:t xml:space="preserve">konvencij ter </w:t>
      </w:r>
      <w:r>
        <w:rPr>
          <w:rFonts w:asciiTheme="minorHAnsi" w:eastAsia="Calibri" w:hAnsiTheme="minorHAnsi" w:cstheme="minorHAnsi"/>
        </w:rPr>
        <w:t xml:space="preserve">članstva </w:t>
      </w:r>
      <w:r w:rsidR="00B52130" w:rsidRPr="009D7F0A">
        <w:rPr>
          <w:rFonts w:asciiTheme="minorHAnsi" w:eastAsia="Calibri" w:hAnsiTheme="minorHAnsi" w:cstheme="minorHAnsi"/>
        </w:rPr>
        <w:t>Slovenij</w:t>
      </w:r>
      <w:r>
        <w:rPr>
          <w:rFonts w:asciiTheme="minorHAnsi" w:eastAsia="Calibri" w:hAnsiTheme="minorHAnsi" w:cstheme="minorHAnsi"/>
        </w:rPr>
        <w:t>e</w:t>
      </w:r>
      <w:r w:rsidR="00B52130" w:rsidRPr="009D7F0A">
        <w:rPr>
          <w:rFonts w:asciiTheme="minorHAnsi" w:eastAsia="Calibri" w:hAnsiTheme="minorHAnsi" w:cstheme="minorHAnsi"/>
        </w:rPr>
        <w:t xml:space="preserve"> </w:t>
      </w:r>
      <w:r w:rsidR="00DB71BB">
        <w:rPr>
          <w:rFonts w:asciiTheme="minorHAnsi" w:eastAsia="Calibri" w:hAnsiTheme="minorHAnsi" w:cstheme="minorHAnsi"/>
        </w:rPr>
        <w:t>v mednarodnih organizacijah: Organizacij</w:t>
      </w:r>
      <w:r w:rsidR="0095729E">
        <w:rPr>
          <w:rFonts w:asciiTheme="minorHAnsi" w:eastAsia="Calibri" w:hAnsiTheme="minorHAnsi" w:cstheme="minorHAnsi"/>
        </w:rPr>
        <w:t>i</w:t>
      </w:r>
      <w:r w:rsidR="00DB71BB">
        <w:rPr>
          <w:rFonts w:asciiTheme="minorHAnsi" w:eastAsia="Calibri" w:hAnsiTheme="minorHAnsi" w:cstheme="minorHAnsi"/>
        </w:rPr>
        <w:t xml:space="preserve"> združenih narodov,</w:t>
      </w:r>
      <w:r w:rsidR="00B52130" w:rsidRPr="009D7F0A">
        <w:rPr>
          <w:rFonts w:asciiTheme="minorHAnsi" w:eastAsia="Calibri" w:hAnsiTheme="minorHAnsi" w:cstheme="minorHAnsi"/>
        </w:rPr>
        <w:t>Mednarodn</w:t>
      </w:r>
      <w:r w:rsidR="0095729E">
        <w:rPr>
          <w:rFonts w:asciiTheme="minorHAnsi" w:eastAsia="Calibri" w:hAnsiTheme="minorHAnsi" w:cstheme="minorHAnsi"/>
        </w:rPr>
        <w:t>i</w:t>
      </w:r>
      <w:r w:rsidR="00B52130" w:rsidRPr="009D7F0A">
        <w:rPr>
          <w:rFonts w:asciiTheme="minorHAnsi" w:eastAsia="Calibri" w:hAnsiTheme="minorHAnsi" w:cstheme="minorHAnsi"/>
        </w:rPr>
        <w:t xml:space="preserve"> organizacij</w:t>
      </w:r>
      <w:r w:rsidR="0095729E">
        <w:rPr>
          <w:rFonts w:asciiTheme="minorHAnsi" w:eastAsia="Calibri" w:hAnsiTheme="minorHAnsi" w:cstheme="minorHAnsi"/>
        </w:rPr>
        <w:t>i</w:t>
      </w:r>
      <w:r w:rsidR="00B52130" w:rsidRPr="009D7F0A">
        <w:rPr>
          <w:rFonts w:asciiTheme="minorHAnsi" w:eastAsia="Calibri" w:hAnsiTheme="minorHAnsi" w:cstheme="minorHAnsi"/>
        </w:rPr>
        <w:t xml:space="preserve"> civilnega letalstva (ICAO), Mednarodn</w:t>
      </w:r>
      <w:r w:rsidR="0095729E">
        <w:rPr>
          <w:rFonts w:asciiTheme="minorHAnsi" w:eastAsia="Calibri" w:hAnsiTheme="minorHAnsi" w:cstheme="minorHAnsi"/>
        </w:rPr>
        <w:t>i</w:t>
      </w:r>
      <w:r w:rsidR="00B52130" w:rsidRPr="009D7F0A">
        <w:rPr>
          <w:rFonts w:asciiTheme="minorHAnsi" w:eastAsia="Calibri" w:hAnsiTheme="minorHAnsi" w:cstheme="minorHAnsi"/>
        </w:rPr>
        <w:t xml:space="preserve"> pomorsk</w:t>
      </w:r>
      <w:r w:rsidR="0095729E">
        <w:rPr>
          <w:rFonts w:asciiTheme="minorHAnsi" w:eastAsia="Calibri" w:hAnsiTheme="minorHAnsi" w:cstheme="minorHAnsi"/>
        </w:rPr>
        <w:t>i</w:t>
      </w:r>
      <w:r w:rsidR="00B52130" w:rsidRPr="009D7F0A">
        <w:rPr>
          <w:rFonts w:asciiTheme="minorHAnsi" w:eastAsia="Calibri" w:hAnsiTheme="minorHAnsi" w:cstheme="minorHAnsi"/>
        </w:rPr>
        <w:t xml:space="preserve"> organizacij</w:t>
      </w:r>
      <w:r w:rsidR="0095729E">
        <w:rPr>
          <w:rFonts w:asciiTheme="minorHAnsi" w:eastAsia="Calibri" w:hAnsiTheme="minorHAnsi" w:cstheme="minorHAnsi"/>
        </w:rPr>
        <w:t>i</w:t>
      </w:r>
      <w:r w:rsidR="00B52130" w:rsidRPr="009D7F0A">
        <w:rPr>
          <w:rFonts w:asciiTheme="minorHAnsi" w:eastAsia="Calibri" w:hAnsiTheme="minorHAnsi" w:cstheme="minorHAnsi"/>
        </w:rPr>
        <w:t xml:space="preserve"> (IMO), Mednarodn</w:t>
      </w:r>
      <w:r w:rsidR="0095729E">
        <w:rPr>
          <w:rFonts w:asciiTheme="minorHAnsi" w:eastAsia="Calibri" w:hAnsiTheme="minorHAnsi" w:cstheme="minorHAnsi"/>
        </w:rPr>
        <w:t>i</w:t>
      </w:r>
      <w:r w:rsidR="00B52130" w:rsidRPr="009D7F0A">
        <w:rPr>
          <w:rFonts w:asciiTheme="minorHAnsi" w:eastAsia="Calibri" w:hAnsiTheme="minorHAnsi" w:cstheme="minorHAnsi"/>
        </w:rPr>
        <w:t xml:space="preserve"> organizacij</w:t>
      </w:r>
      <w:r w:rsidR="0095729E">
        <w:rPr>
          <w:rFonts w:asciiTheme="minorHAnsi" w:eastAsia="Calibri" w:hAnsiTheme="minorHAnsi" w:cstheme="minorHAnsi"/>
        </w:rPr>
        <w:t>i</w:t>
      </w:r>
      <w:r w:rsidR="00B52130" w:rsidRPr="009D7F0A">
        <w:rPr>
          <w:rFonts w:asciiTheme="minorHAnsi" w:eastAsia="Calibri" w:hAnsiTheme="minorHAnsi" w:cstheme="minorHAnsi"/>
        </w:rPr>
        <w:t xml:space="preserve"> za mednarodni železniški promet (OTIF). Glede pripravljenosti in odziva na nesreče je Republika Slovenija država z dobro </w:t>
      </w:r>
      <w:r w:rsidR="00B52130" w:rsidRPr="009D7F0A">
        <w:rPr>
          <w:rFonts w:asciiTheme="minorHAnsi" w:eastAsia="Calibri" w:hAnsiTheme="minorHAnsi" w:cstheme="minorHAnsi"/>
        </w:rPr>
        <w:lastRenderedPageBreak/>
        <w:t xml:space="preserve">organiziranimi, opremljenimi in usposobljenimi poklicnimi in prostovoljnimi gasilci, tudi za izvajanje nalog zaščite in reševanja ob nesrečah z nevarnimi snovmi. </w:t>
      </w:r>
    </w:p>
    <w:p w14:paraId="2001E6E2" w14:textId="77777777" w:rsidR="00B52130" w:rsidRPr="009D7F0A" w:rsidRDefault="00AC1805" w:rsidP="00B52130">
      <w:pPr>
        <w:rPr>
          <w:rFonts w:asciiTheme="minorHAnsi" w:eastAsia="Calibri" w:hAnsiTheme="minorHAnsi" w:cstheme="minorHAnsi"/>
        </w:rPr>
      </w:pPr>
      <w:r>
        <w:rPr>
          <w:rFonts w:asciiTheme="minorHAnsi" w:eastAsia="Calibri" w:hAnsiTheme="minorHAnsi" w:cstheme="minorHAnsi"/>
        </w:rPr>
        <w:t xml:space="preserve">Za ukrepanje ob nesrečah z nevarnimi snovmi ima Republika Slovenija organizirane in opremljene gasilske enote širšega pomena, poklicne </w:t>
      </w:r>
      <w:r w:rsidR="00C74A4B">
        <w:rPr>
          <w:rFonts w:asciiTheme="minorHAnsi" w:eastAsia="Calibri" w:hAnsiTheme="minorHAnsi" w:cstheme="minorHAnsi"/>
        </w:rPr>
        <w:t>gasilsk</w:t>
      </w:r>
      <w:r>
        <w:rPr>
          <w:rFonts w:asciiTheme="minorHAnsi" w:eastAsia="Calibri" w:hAnsiTheme="minorHAnsi" w:cstheme="minorHAnsi"/>
        </w:rPr>
        <w:t xml:space="preserve">e enote, enote za izvidovanje, enoto za dekontaminacijo. Za ugotavljanje </w:t>
      </w:r>
      <w:r w:rsidR="00C74A4B">
        <w:rPr>
          <w:rFonts w:asciiTheme="minorHAnsi" w:eastAsia="Calibri" w:hAnsiTheme="minorHAnsi" w:cstheme="minorHAnsi"/>
        </w:rPr>
        <w:t>vrste in koncentracije nevarnih snovi sta pristojna</w:t>
      </w:r>
      <w:r w:rsidR="00C74A4B" w:rsidRPr="00C74A4B">
        <w:rPr>
          <w:rFonts w:asciiTheme="minorHAnsi" w:eastAsia="Calibri" w:hAnsiTheme="minorHAnsi" w:cstheme="minorHAnsi"/>
        </w:rPr>
        <w:t xml:space="preserve"> ekološki laboratorij z mobilno enoto (ELME) in  mobilna enota z ekološkim laboratorijem (MEEL).</w:t>
      </w:r>
      <w:r w:rsidR="00C74A4B">
        <w:rPr>
          <w:rFonts w:asciiTheme="minorHAnsi" w:eastAsia="Calibri" w:hAnsiTheme="minorHAnsi" w:cstheme="minorHAnsi"/>
        </w:rPr>
        <w:t xml:space="preserve"> </w:t>
      </w:r>
    </w:p>
    <w:p w14:paraId="0A20DCF0" w14:textId="77777777" w:rsidR="00C74A4B" w:rsidRDefault="00C74A4B" w:rsidP="00A61AF6">
      <w:pPr>
        <w:tabs>
          <w:tab w:val="left" w:pos="0"/>
        </w:tabs>
        <w:spacing w:after="0"/>
        <w:rPr>
          <w:rFonts w:ascii="Calibri Light" w:eastAsia="Calibri" w:hAnsi="Calibri Light" w:cs="Calibri Light"/>
          <w:b/>
          <w:sz w:val="28"/>
          <w:szCs w:val="28"/>
        </w:rPr>
      </w:pPr>
    </w:p>
    <w:p w14:paraId="29C8905F" w14:textId="77777777" w:rsidR="00A61AF6" w:rsidRPr="00A61AF6" w:rsidRDefault="00A61AF6" w:rsidP="00A61AF6">
      <w:pPr>
        <w:tabs>
          <w:tab w:val="left" w:pos="0"/>
        </w:tabs>
        <w:spacing w:after="0"/>
        <w:rPr>
          <w:rFonts w:ascii="Calibri Light" w:eastAsia="Calibri" w:hAnsi="Calibri Light" w:cs="Calibri Light"/>
          <w:b/>
          <w:sz w:val="28"/>
          <w:szCs w:val="28"/>
        </w:rPr>
      </w:pPr>
      <w:r w:rsidRPr="00A61AF6">
        <w:rPr>
          <w:rFonts w:ascii="Calibri Light" w:eastAsia="Calibri" w:hAnsi="Calibri Light" w:cs="Calibri Light"/>
          <w:b/>
          <w:sz w:val="28"/>
          <w:szCs w:val="28"/>
        </w:rPr>
        <w:t>Zaključek in priporočila</w:t>
      </w:r>
    </w:p>
    <w:p w14:paraId="0E57544C" w14:textId="77777777" w:rsidR="00E0342B" w:rsidRDefault="00E0342B" w:rsidP="00E0342B">
      <w:pPr>
        <w:rPr>
          <w:rFonts w:asciiTheme="minorHAnsi" w:eastAsia="Calibri" w:hAnsiTheme="minorHAnsi" w:cstheme="minorHAnsi"/>
        </w:rPr>
      </w:pPr>
      <w:r w:rsidRPr="009D7F0A">
        <w:rPr>
          <w:rFonts w:asciiTheme="minorHAnsi" w:eastAsia="Calibri" w:hAnsiTheme="minorHAnsi" w:cstheme="minorHAnsi"/>
        </w:rPr>
        <w:t>Statistični podatki v obdobju 2016 – 2020 kažejo, da število nesreč z nevarnimi snovmi v industriji v letih od 2018 do 2020 nekoliko narašča in je doseglo v povprečju 20 nesreč na leto v primerjavi z letom 2016 in 2017, ko je bilo v povprečju 13 nesreč na leto. Prav tako je v ma</w:t>
      </w:r>
      <w:r w:rsidR="00DD1EF7">
        <w:rPr>
          <w:rFonts w:asciiTheme="minorHAnsi" w:eastAsia="Calibri" w:hAnsiTheme="minorHAnsi" w:cstheme="minorHAnsi"/>
        </w:rPr>
        <w:t>njšem</w:t>
      </w:r>
      <w:r w:rsidRPr="009D7F0A">
        <w:rPr>
          <w:rFonts w:asciiTheme="minorHAnsi" w:eastAsia="Calibri" w:hAnsiTheme="minorHAnsi" w:cstheme="minorHAnsi"/>
        </w:rPr>
        <w:t xml:space="preserve"> porastu število nesreč z nevarnimi in drugimi snovmi v stanovanjskih in drugih objektih, iz povprečno 36 nesreč na leto na v povprečju 43 nesreč na leto v letih</w:t>
      </w:r>
      <w:r w:rsidR="00DD1EF7">
        <w:rPr>
          <w:rFonts w:asciiTheme="minorHAnsi" w:eastAsia="Calibri" w:hAnsiTheme="minorHAnsi" w:cstheme="minorHAnsi"/>
        </w:rPr>
        <w:t xml:space="preserve"> od 2018 do 2020.</w:t>
      </w:r>
      <w:r w:rsidRPr="009D7F0A">
        <w:rPr>
          <w:rFonts w:asciiTheme="minorHAnsi" w:eastAsia="Calibri" w:hAnsiTheme="minorHAnsi" w:cstheme="minorHAnsi"/>
        </w:rPr>
        <w:t xml:space="preserve"> Trend nesreč z nevarnimi snovmi v prometu, nesreč, katerih neposreden vzrok onesna</w:t>
      </w:r>
      <w:r>
        <w:rPr>
          <w:rFonts w:asciiTheme="minorHAnsi" w:eastAsia="Calibri" w:hAnsiTheme="minorHAnsi" w:cstheme="minorHAnsi"/>
        </w:rPr>
        <w:t>ž</w:t>
      </w:r>
      <w:r w:rsidRPr="009D7F0A">
        <w:rPr>
          <w:rFonts w:asciiTheme="minorHAnsi" w:eastAsia="Calibri" w:hAnsiTheme="minorHAnsi" w:cstheme="minorHAnsi"/>
        </w:rPr>
        <w:t>enje je človek</w:t>
      </w:r>
      <w:r>
        <w:rPr>
          <w:rFonts w:asciiTheme="minorHAnsi" w:eastAsia="Calibri" w:hAnsiTheme="minorHAnsi" w:cstheme="minorHAnsi"/>
        </w:rPr>
        <w:t>,</w:t>
      </w:r>
      <w:r w:rsidRPr="009D7F0A">
        <w:rPr>
          <w:rFonts w:asciiTheme="minorHAnsi" w:eastAsia="Calibri" w:hAnsiTheme="minorHAnsi" w:cstheme="minorHAnsi"/>
        </w:rPr>
        <w:t xml:space="preserve"> in drug</w:t>
      </w:r>
      <w:r>
        <w:rPr>
          <w:rFonts w:asciiTheme="minorHAnsi" w:eastAsia="Calibri" w:hAnsiTheme="minorHAnsi" w:cstheme="minorHAnsi"/>
        </w:rPr>
        <w:t>ih</w:t>
      </w:r>
      <w:r w:rsidRPr="009D7F0A">
        <w:rPr>
          <w:rFonts w:asciiTheme="minorHAnsi" w:eastAsia="Calibri" w:hAnsiTheme="minorHAnsi" w:cstheme="minorHAnsi"/>
        </w:rPr>
        <w:t xml:space="preserve"> onesnaženj okolja ostaja v letih od 2016 do 2020 nespremenjen z odstopanji v posameznih letih.</w:t>
      </w:r>
    </w:p>
    <w:p w14:paraId="47499B89" w14:textId="77777777" w:rsidR="004E79AE" w:rsidRDefault="004E79AE" w:rsidP="00E0342B">
      <w:pPr>
        <w:rPr>
          <w:rFonts w:asciiTheme="minorHAnsi" w:eastAsia="Calibri" w:hAnsiTheme="minorHAnsi" w:cstheme="minorHAnsi"/>
        </w:rPr>
      </w:pPr>
      <w:r>
        <w:rPr>
          <w:rFonts w:asciiTheme="minorHAnsi" w:eastAsia="Calibri" w:hAnsiTheme="minorHAnsi" w:cstheme="minorHAnsi"/>
        </w:rPr>
        <w:t>Večjih nesreč z nevarnimi snovmi v zadnjih letih ni bilo.</w:t>
      </w:r>
    </w:p>
    <w:p w14:paraId="6DE0ABE3" w14:textId="77777777" w:rsidR="00E0342B" w:rsidRDefault="00E0342B" w:rsidP="00E0342B">
      <w:pPr>
        <w:rPr>
          <w:rFonts w:asciiTheme="minorHAnsi" w:eastAsia="Calibri" w:hAnsiTheme="minorHAnsi" w:cstheme="minorHAnsi"/>
        </w:rPr>
      </w:pPr>
      <w:r w:rsidRPr="00C26C9A">
        <w:rPr>
          <w:rFonts w:asciiTheme="minorHAnsi" w:eastAsia="Calibri" w:hAnsiTheme="minorHAnsi" w:cstheme="minorHAnsi"/>
        </w:rPr>
        <w:t>Čeprav so za varno obratovanje</w:t>
      </w:r>
      <w:r w:rsidR="00805E53">
        <w:rPr>
          <w:rFonts w:asciiTheme="minorHAnsi" w:eastAsia="Calibri" w:hAnsiTheme="minorHAnsi" w:cstheme="minorHAnsi"/>
        </w:rPr>
        <w:t xml:space="preserve"> obratov, kjer se ravna z nevarnimi snovmi,</w:t>
      </w:r>
      <w:r w:rsidRPr="00C26C9A">
        <w:rPr>
          <w:rFonts w:asciiTheme="minorHAnsi" w:eastAsia="Calibri" w:hAnsiTheme="minorHAnsi" w:cstheme="minorHAnsi"/>
        </w:rPr>
        <w:t xml:space="preserve"> odgovorni upravljavci obratov, dejavnosti in naprav ter prevozniki nevarnih snovi, je cilj vzpostavitev in delovanje mehanizmov, ki bodo v največji možni meri pripomogli k preprečitvi nesreč z nevarnimi snovmi in zmanjšanju njihovih škodljivih posledic. </w:t>
      </w:r>
    </w:p>
    <w:p w14:paraId="5F2F0A7D" w14:textId="77777777" w:rsidR="004E79AE" w:rsidRDefault="004E79AE" w:rsidP="004E79AE">
      <w:pPr>
        <w:rPr>
          <w:rFonts w:asciiTheme="minorHAnsi" w:eastAsia="Calibri" w:hAnsiTheme="minorHAnsi" w:cstheme="minorHAnsi"/>
        </w:rPr>
      </w:pPr>
      <w:r>
        <w:rPr>
          <w:rFonts w:asciiTheme="minorHAnsi" w:eastAsia="Calibri" w:hAnsiTheme="minorHAnsi" w:cstheme="minorHAnsi"/>
        </w:rPr>
        <w:t>Za obvladovanje nesreč z nevarnimi snovmi ima Slovenija vzpostavljen sistem ukrepov za obrate večjega in manjšega tveganja za okolje, za dejavnosti in naprave, ki lahko povzročijo onesnaževanje okolja večjega obsega ter za prevoz nevarnih snovi.</w:t>
      </w:r>
    </w:p>
    <w:p w14:paraId="2AB25453" w14:textId="77777777" w:rsidR="00805E53" w:rsidRDefault="00805E53" w:rsidP="00805E53">
      <w:pPr>
        <w:tabs>
          <w:tab w:val="left" w:pos="0"/>
        </w:tabs>
        <w:rPr>
          <w:rFonts w:asciiTheme="minorHAnsi" w:hAnsiTheme="minorHAnsi" w:cstheme="minorHAnsi"/>
          <w:lang w:eastAsia="sl-SI"/>
        </w:rPr>
      </w:pPr>
      <w:r>
        <w:rPr>
          <w:rFonts w:asciiTheme="minorHAnsi" w:eastAsia="Calibri" w:hAnsiTheme="minorHAnsi" w:cstheme="minorHAnsi"/>
        </w:rPr>
        <w:t>K preprečevanju in obvladovanju nesreč z nevarnimi snovmi pripomore tudi ustrezno načrtovanje in izvajanje preventivnih ukrepov in ukrepov za pripravljenost in odziv ob nesreči z nevarnimi snovmi.</w:t>
      </w:r>
    </w:p>
    <w:p w14:paraId="1659B1BF" w14:textId="77777777" w:rsidR="00A61AF6" w:rsidRPr="00A61AF6" w:rsidRDefault="00A61AF6" w:rsidP="00A61AF6">
      <w:pPr>
        <w:tabs>
          <w:tab w:val="left" w:pos="0"/>
        </w:tabs>
        <w:spacing w:after="0"/>
        <w:rPr>
          <w:rFonts w:ascii="Calibri Light" w:eastAsia="Calibri" w:hAnsi="Calibri Light" w:cs="Calibri Light"/>
          <w:b/>
          <w:sz w:val="28"/>
          <w:szCs w:val="28"/>
        </w:rPr>
      </w:pPr>
      <w:r w:rsidRPr="00A61AF6">
        <w:rPr>
          <w:rFonts w:ascii="Calibri Light" w:eastAsia="Calibri" w:hAnsi="Calibri Light" w:cs="Calibri Light"/>
          <w:b/>
          <w:sz w:val="28"/>
          <w:szCs w:val="28"/>
        </w:rPr>
        <w:t xml:space="preserve">Viri: </w:t>
      </w:r>
    </w:p>
    <w:p w14:paraId="0A04ABB4" w14:textId="77777777" w:rsidR="00AE6D19" w:rsidRPr="001D27EB" w:rsidRDefault="00AE6D19" w:rsidP="00AE6D19">
      <w:pPr>
        <w:tabs>
          <w:tab w:val="left" w:pos="0"/>
        </w:tabs>
        <w:spacing w:after="0"/>
        <w:rPr>
          <w:rFonts w:asciiTheme="minorHAnsi" w:hAnsiTheme="minorHAnsi" w:cstheme="minorHAnsi"/>
          <w:lang w:eastAsia="sl-SI"/>
        </w:rPr>
      </w:pPr>
      <w:r w:rsidRPr="001D27EB">
        <w:rPr>
          <w:rFonts w:asciiTheme="minorHAnsi" w:hAnsiTheme="minorHAnsi" w:cstheme="minorHAnsi"/>
          <w:lang w:eastAsia="sl-SI"/>
        </w:rPr>
        <w:t xml:space="preserve">Ocena tveganja za </w:t>
      </w:r>
      <w:r>
        <w:rPr>
          <w:rFonts w:asciiTheme="minorHAnsi" w:hAnsiTheme="minorHAnsi" w:cstheme="minorHAnsi"/>
          <w:lang w:eastAsia="sl-SI"/>
        </w:rPr>
        <w:t>nesreče z nevarnimi snovmi</w:t>
      </w:r>
      <w:r w:rsidRPr="001D27EB">
        <w:rPr>
          <w:rFonts w:asciiTheme="minorHAnsi" w:hAnsiTheme="minorHAnsi" w:cstheme="minorHAnsi"/>
          <w:lang w:eastAsia="sl-SI"/>
        </w:rPr>
        <w:t>, M</w:t>
      </w:r>
      <w:r>
        <w:rPr>
          <w:rFonts w:asciiTheme="minorHAnsi" w:hAnsiTheme="minorHAnsi" w:cstheme="minorHAnsi"/>
          <w:lang w:eastAsia="sl-SI"/>
        </w:rPr>
        <w:t>O</w:t>
      </w:r>
      <w:r w:rsidRPr="001D27EB">
        <w:rPr>
          <w:rFonts w:asciiTheme="minorHAnsi" w:hAnsiTheme="minorHAnsi" w:cstheme="minorHAnsi"/>
          <w:lang w:eastAsia="sl-SI"/>
        </w:rPr>
        <w:t>P, 201</w:t>
      </w:r>
      <w:r w:rsidR="00A61AF6">
        <w:rPr>
          <w:rFonts w:asciiTheme="minorHAnsi" w:hAnsiTheme="minorHAnsi" w:cstheme="minorHAnsi"/>
          <w:lang w:eastAsia="sl-SI"/>
        </w:rPr>
        <w:t>5,</w:t>
      </w:r>
    </w:p>
    <w:p w14:paraId="703BDE85" w14:textId="77777777" w:rsidR="00AE6D19" w:rsidRDefault="00A61AF6" w:rsidP="00AE6D19">
      <w:pPr>
        <w:tabs>
          <w:tab w:val="left" w:pos="0"/>
        </w:tabs>
        <w:spacing w:after="0"/>
        <w:rPr>
          <w:rFonts w:asciiTheme="minorHAnsi" w:hAnsiTheme="minorHAnsi" w:cstheme="minorHAnsi"/>
          <w:lang w:eastAsia="sl-SI"/>
        </w:rPr>
      </w:pPr>
      <w:r w:rsidRPr="00A61AF6">
        <w:rPr>
          <w:rFonts w:asciiTheme="minorHAnsi" w:hAnsiTheme="minorHAnsi" w:cstheme="minorHAnsi"/>
          <w:lang w:eastAsia="sl-SI"/>
        </w:rPr>
        <w:t>Ocen</w:t>
      </w:r>
      <w:r>
        <w:rPr>
          <w:rFonts w:asciiTheme="minorHAnsi" w:hAnsiTheme="minorHAnsi" w:cstheme="minorHAnsi"/>
          <w:lang w:eastAsia="sl-SI"/>
        </w:rPr>
        <w:t>a</w:t>
      </w:r>
      <w:r w:rsidRPr="00A61AF6">
        <w:rPr>
          <w:rFonts w:asciiTheme="minorHAnsi" w:hAnsiTheme="minorHAnsi" w:cstheme="minorHAnsi"/>
          <w:lang w:eastAsia="sl-SI"/>
        </w:rPr>
        <w:t xml:space="preserve"> ogroženosti Republike Slovenije zaradi nesreče z nevarnimi snovmi, verzija 1.0 – maj 2021, </w:t>
      </w:r>
    </w:p>
    <w:p w14:paraId="43D4951E" w14:textId="77777777" w:rsidR="00AE6D19" w:rsidRPr="001D27EB" w:rsidRDefault="00AE6D19" w:rsidP="00AE6D19">
      <w:pPr>
        <w:spacing w:after="0"/>
        <w:rPr>
          <w:rFonts w:asciiTheme="minorHAnsi" w:hAnsiTheme="minorHAnsi" w:cstheme="minorHAnsi"/>
        </w:rPr>
      </w:pPr>
      <w:r>
        <w:rPr>
          <w:rFonts w:asciiTheme="minorHAnsi" w:hAnsiTheme="minorHAnsi" w:cstheme="minorHAnsi"/>
          <w:lang w:eastAsia="sl-SI"/>
        </w:rPr>
        <w:lastRenderedPageBreak/>
        <w:t>Podatki Uprave RS za zaščito in reševanje</w:t>
      </w:r>
      <w:r w:rsidRPr="001D27EB">
        <w:rPr>
          <w:rFonts w:asciiTheme="minorHAnsi" w:hAnsiTheme="minorHAnsi" w:cstheme="minorHAnsi"/>
          <w:lang w:eastAsia="sl-SI"/>
        </w:rPr>
        <w:t xml:space="preserve"> o nesrečah in intervencijah; dostopno na</w:t>
      </w:r>
      <w:r w:rsidRPr="001D27EB">
        <w:rPr>
          <w:rFonts w:asciiTheme="minorHAnsi" w:hAnsiTheme="minorHAnsi" w:cstheme="minorHAnsi"/>
          <w:b/>
          <w:lang w:eastAsia="sl-SI"/>
        </w:rPr>
        <w:t xml:space="preserve">: </w:t>
      </w:r>
      <w:hyperlink r:id="rId20" w:history="1">
        <w:r w:rsidRPr="001D27EB">
          <w:rPr>
            <w:rStyle w:val="Hiperpovezava"/>
            <w:rFonts w:asciiTheme="minorHAnsi" w:hAnsiTheme="minorHAnsi" w:cstheme="minorHAnsi"/>
          </w:rPr>
          <w:t>https://spin3.sos112.si/javno/porocilo</w:t>
        </w:r>
      </w:hyperlink>
      <w:r w:rsidR="00A61AF6">
        <w:rPr>
          <w:rFonts w:asciiTheme="minorHAnsi" w:hAnsiTheme="minorHAnsi" w:cstheme="minorHAnsi"/>
        </w:rPr>
        <w:t>.</w:t>
      </w:r>
    </w:p>
    <w:p w14:paraId="4D698307" w14:textId="77777777" w:rsidR="00B52130" w:rsidRPr="00AF709B" w:rsidRDefault="00B52130" w:rsidP="00B52130">
      <w:pPr>
        <w:rPr>
          <w:rFonts w:asciiTheme="minorHAnsi" w:hAnsiTheme="minorHAnsi" w:cstheme="minorHAnsi"/>
        </w:rPr>
      </w:pPr>
    </w:p>
    <w:p w14:paraId="63D4894B" w14:textId="77777777" w:rsidR="004005B2" w:rsidRPr="004005B2" w:rsidRDefault="004005B2" w:rsidP="004005B2"/>
    <w:p w14:paraId="6BA3F5B5" w14:textId="77777777" w:rsidR="004005B2" w:rsidRPr="004005B2" w:rsidRDefault="004005B2" w:rsidP="004005B2">
      <w:bookmarkStart w:id="3" w:name="_GoBack"/>
      <w:bookmarkEnd w:id="3"/>
    </w:p>
    <w:sectPr w:rsidR="004005B2" w:rsidRPr="004005B2" w:rsidSect="001D26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E6110" w14:textId="77777777" w:rsidR="00356FDE" w:rsidRDefault="00356FDE" w:rsidP="00213A63">
      <w:pPr>
        <w:spacing w:before="0" w:after="0" w:line="240" w:lineRule="auto"/>
      </w:pPr>
      <w:r>
        <w:separator/>
      </w:r>
    </w:p>
  </w:endnote>
  <w:endnote w:type="continuationSeparator" w:id="0">
    <w:p w14:paraId="2C76F572" w14:textId="77777777" w:rsidR="00356FDE" w:rsidRDefault="00356FDE" w:rsidP="00213A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0D174" w14:textId="77777777" w:rsidR="00356FDE" w:rsidRDefault="00356FDE" w:rsidP="00213A63">
      <w:pPr>
        <w:spacing w:before="0" w:after="0" w:line="240" w:lineRule="auto"/>
      </w:pPr>
      <w:r>
        <w:separator/>
      </w:r>
    </w:p>
  </w:footnote>
  <w:footnote w:type="continuationSeparator" w:id="0">
    <w:p w14:paraId="0A8F2CCD" w14:textId="77777777" w:rsidR="00356FDE" w:rsidRDefault="00356FDE" w:rsidP="00213A6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13D"/>
    <w:multiLevelType w:val="hybridMultilevel"/>
    <w:tmpl w:val="664CCE34"/>
    <w:lvl w:ilvl="0" w:tplc="D22EA87C">
      <w:start w:val="9126"/>
      <w:numFmt w:val="bullet"/>
      <w:lvlText w:val="-"/>
      <w:lvlJc w:val="left"/>
      <w:pPr>
        <w:tabs>
          <w:tab w:val="num" w:pos="624"/>
        </w:tabs>
        <w:ind w:left="624" w:hanging="26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136E1"/>
    <w:multiLevelType w:val="hybridMultilevel"/>
    <w:tmpl w:val="136C523A"/>
    <w:lvl w:ilvl="0" w:tplc="970AD690">
      <w:numFmt w:val="bullet"/>
      <w:lvlText w:val="-"/>
      <w:lvlJc w:val="left"/>
      <w:pPr>
        <w:ind w:left="2062" w:hanging="360"/>
      </w:pPr>
      <w:rPr>
        <w:rFonts w:ascii="Arial" w:eastAsiaTheme="minorHAnsi" w:hAnsi="Arial" w:cs="Arial" w:hint="default"/>
        <w:w w:val="103"/>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39B33865"/>
    <w:multiLevelType w:val="hybridMultilevel"/>
    <w:tmpl w:val="6EE25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846C24"/>
    <w:multiLevelType w:val="hybridMultilevel"/>
    <w:tmpl w:val="033C8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78"/>
    <w:rsid w:val="000372E5"/>
    <w:rsid w:val="000A6F2C"/>
    <w:rsid w:val="000B2692"/>
    <w:rsid w:val="000B3C33"/>
    <w:rsid w:val="000C3DAF"/>
    <w:rsid w:val="001317E4"/>
    <w:rsid w:val="0018573B"/>
    <w:rsid w:val="001B4438"/>
    <w:rsid w:val="001B5EEE"/>
    <w:rsid w:val="001D2691"/>
    <w:rsid w:val="00213A63"/>
    <w:rsid w:val="00232137"/>
    <w:rsid w:val="00270DAB"/>
    <w:rsid w:val="0029022F"/>
    <w:rsid w:val="002E67D1"/>
    <w:rsid w:val="00304F08"/>
    <w:rsid w:val="00333012"/>
    <w:rsid w:val="00353A42"/>
    <w:rsid w:val="00356FDE"/>
    <w:rsid w:val="004005B2"/>
    <w:rsid w:val="0041701F"/>
    <w:rsid w:val="004A2CCD"/>
    <w:rsid w:val="004C18AB"/>
    <w:rsid w:val="004E79AE"/>
    <w:rsid w:val="00594839"/>
    <w:rsid w:val="006533B0"/>
    <w:rsid w:val="00665860"/>
    <w:rsid w:val="0069101D"/>
    <w:rsid w:val="006B320F"/>
    <w:rsid w:val="006E1A73"/>
    <w:rsid w:val="00714F53"/>
    <w:rsid w:val="00731451"/>
    <w:rsid w:val="007339BE"/>
    <w:rsid w:val="0073540C"/>
    <w:rsid w:val="00805E53"/>
    <w:rsid w:val="008405BB"/>
    <w:rsid w:val="00845EA1"/>
    <w:rsid w:val="008D05F0"/>
    <w:rsid w:val="009225CF"/>
    <w:rsid w:val="0095729E"/>
    <w:rsid w:val="00972259"/>
    <w:rsid w:val="009E2778"/>
    <w:rsid w:val="00A26427"/>
    <w:rsid w:val="00A44195"/>
    <w:rsid w:val="00A61AF6"/>
    <w:rsid w:val="00AB5A9F"/>
    <w:rsid w:val="00AC1805"/>
    <w:rsid w:val="00AE6D19"/>
    <w:rsid w:val="00B00EB6"/>
    <w:rsid w:val="00B05EF9"/>
    <w:rsid w:val="00B2498D"/>
    <w:rsid w:val="00B45D2D"/>
    <w:rsid w:val="00B52130"/>
    <w:rsid w:val="00B57FAE"/>
    <w:rsid w:val="00B663D4"/>
    <w:rsid w:val="00B97781"/>
    <w:rsid w:val="00BB0C8B"/>
    <w:rsid w:val="00BC75EC"/>
    <w:rsid w:val="00C11144"/>
    <w:rsid w:val="00C13D13"/>
    <w:rsid w:val="00C26C9A"/>
    <w:rsid w:val="00C61F2F"/>
    <w:rsid w:val="00C74A4B"/>
    <w:rsid w:val="00CC022A"/>
    <w:rsid w:val="00CF685A"/>
    <w:rsid w:val="00DB71BB"/>
    <w:rsid w:val="00DC133C"/>
    <w:rsid w:val="00DD1EF7"/>
    <w:rsid w:val="00DD543A"/>
    <w:rsid w:val="00DE4F5B"/>
    <w:rsid w:val="00E0342B"/>
    <w:rsid w:val="00E21319"/>
    <w:rsid w:val="00E44395"/>
    <w:rsid w:val="00E77683"/>
    <w:rsid w:val="00EA57F5"/>
    <w:rsid w:val="00F37424"/>
    <w:rsid w:val="00F47C7E"/>
    <w:rsid w:val="00F632E3"/>
    <w:rsid w:val="00FC58A7"/>
    <w:rsid w:val="00FF4A49"/>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0709"/>
  <w15:docId w15:val="{036393D9-0832-4B77-9735-33F23D3C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styleId="Telobesedila3">
    <w:name w:val="Body Text 3"/>
    <w:basedOn w:val="Navaden"/>
    <w:link w:val="Telobesedila3Znak"/>
    <w:rsid w:val="00714F53"/>
    <w:pPr>
      <w:spacing w:before="0" w:after="0" w:line="240" w:lineRule="auto"/>
    </w:pPr>
    <w:rPr>
      <w:rFonts w:ascii="Times New Roman" w:hAnsi="Times New Roman"/>
      <w:i/>
      <w:sz w:val="28"/>
      <w:szCs w:val="20"/>
      <w:lang w:eastAsia="en-US"/>
    </w:rPr>
  </w:style>
  <w:style w:type="character" w:customStyle="1" w:styleId="Telobesedila3Znak">
    <w:name w:val="Telo besedila 3 Znak"/>
    <w:basedOn w:val="Privzetapisavaodstavka"/>
    <w:link w:val="Telobesedila3"/>
    <w:rsid w:val="00714F53"/>
    <w:rPr>
      <w:rFonts w:ascii="Times New Roman"/>
      <w:i/>
      <w:sz w:val="28"/>
      <w:szCs w:val="20"/>
      <w:lang w:val="sl-SI" w:eastAsia="en-US"/>
    </w:rPr>
  </w:style>
  <w:style w:type="paragraph" w:styleId="Podnaslov">
    <w:name w:val="Subtitle"/>
    <w:basedOn w:val="Navaden"/>
    <w:next w:val="Navaden"/>
    <w:link w:val="PodnaslovZnak"/>
    <w:uiPriority w:val="11"/>
    <w:rsid w:val="000C3DA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Znak">
    <w:name w:val="Podnaslov Znak"/>
    <w:basedOn w:val="Privzetapisavaodstavka"/>
    <w:link w:val="Podnaslov"/>
    <w:uiPriority w:val="11"/>
    <w:rsid w:val="000C3DAF"/>
    <w:rPr>
      <w:rFonts w:eastAsiaTheme="minorEastAsia" w:hAnsiTheme="minorHAnsi" w:cstheme="minorBidi"/>
      <w:color w:val="5A5A5A" w:themeColor="text1" w:themeTint="A5"/>
      <w:spacing w:val="15"/>
      <w:lang w:val="sl-SI"/>
    </w:rPr>
  </w:style>
  <w:style w:type="paragraph" w:styleId="Navadensplet">
    <w:name w:val="Normal (Web)"/>
    <w:basedOn w:val="Navaden"/>
    <w:rsid w:val="00AB5A9F"/>
    <w:pPr>
      <w:spacing w:before="100" w:beforeAutospacing="1" w:after="100" w:afterAutospacing="1" w:line="240" w:lineRule="auto"/>
      <w:jc w:val="left"/>
    </w:pPr>
    <w:rPr>
      <w:rFonts w:ascii="Times New Roman" w:hAnsi="Times New Roman"/>
      <w:sz w:val="24"/>
      <w:szCs w:val="24"/>
      <w:lang w:eastAsia="sl-SI"/>
    </w:rPr>
  </w:style>
  <w:style w:type="paragraph" w:styleId="Odstavekseznama">
    <w:name w:val="List Paragraph"/>
    <w:basedOn w:val="Navaden"/>
    <w:uiPriority w:val="34"/>
    <w:rsid w:val="000B2692"/>
    <w:pPr>
      <w:ind w:left="720"/>
      <w:contextualSpacing/>
    </w:pPr>
  </w:style>
  <w:style w:type="paragraph" w:styleId="Besedilooblaka">
    <w:name w:val="Balloon Text"/>
    <w:basedOn w:val="Navaden"/>
    <w:link w:val="BesedilooblakaZnak"/>
    <w:uiPriority w:val="99"/>
    <w:semiHidden/>
    <w:unhideWhenUsed/>
    <w:rsid w:val="004005B2"/>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005B2"/>
    <w:rPr>
      <w:rFonts w:ascii="Tahoma" w:hAnsi="Tahoma" w:cs="Tahoma"/>
      <w:sz w:val="16"/>
      <w:szCs w:val="16"/>
      <w:lang w:val="sl-SI"/>
    </w:rPr>
  </w:style>
  <w:style w:type="character" w:styleId="Hiperpovezava">
    <w:name w:val="Hyperlink"/>
    <w:basedOn w:val="Privzetapisavaodstavka"/>
    <w:uiPriority w:val="99"/>
    <w:unhideWhenUsed/>
    <w:rsid w:val="004005B2"/>
    <w:rPr>
      <w:color w:val="0563C1" w:themeColor="hyperlink"/>
      <w:u w:val="single"/>
    </w:rPr>
  </w:style>
  <w:style w:type="paragraph" w:styleId="Napis">
    <w:name w:val="caption"/>
    <w:basedOn w:val="Navaden"/>
    <w:next w:val="Navaden"/>
    <w:uiPriority w:val="35"/>
    <w:unhideWhenUsed/>
    <w:qFormat/>
    <w:rsid w:val="004005B2"/>
    <w:pPr>
      <w:spacing w:before="0" w:after="200" w:line="240" w:lineRule="auto"/>
    </w:pPr>
    <w:rPr>
      <w:i/>
      <w:iCs/>
      <w:color w:val="44546A" w:themeColor="text2"/>
      <w:sz w:val="18"/>
      <w:szCs w:val="18"/>
    </w:rPr>
  </w:style>
  <w:style w:type="character" w:styleId="Pripombasklic">
    <w:name w:val="annotation reference"/>
    <w:basedOn w:val="Privzetapisavaodstavka"/>
    <w:uiPriority w:val="99"/>
    <w:semiHidden/>
    <w:unhideWhenUsed/>
    <w:rsid w:val="00FC58A7"/>
    <w:rPr>
      <w:sz w:val="16"/>
      <w:szCs w:val="16"/>
    </w:rPr>
  </w:style>
  <w:style w:type="paragraph" w:styleId="Pripombabesedilo">
    <w:name w:val="annotation text"/>
    <w:basedOn w:val="Navaden"/>
    <w:link w:val="PripombabesediloZnak"/>
    <w:uiPriority w:val="99"/>
    <w:semiHidden/>
    <w:unhideWhenUsed/>
    <w:rsid w:val="00FC58A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C58A7"/>
    <w:rPr>
      <w:rFonts w:asciiTheme="majorHAnsi" w:hAnsiTheme="majorHAnsi"/>
      <w:sz w:val="20"/>
      <w:szCs w:val="20"/>
      <w:lang w:val="sl-SI"/>
    </w:rPr>
  </w:style>
  <w:style w:type="paragraph" w:styleId="Zadevapripombe">
    <w:name w:val="annotation subject"/>
    <w:basedOn w:val="Pripombabesedilo"/>
    <w:next w:val="Pripombabesedilo"/>
    <w:link w:val="ZadevapripombeZnak"/>
    <w:uiPriority w:val="99"/>
    <w:semiHidden/>
    <w:unhideWhenUsed/>
    <w:rsid w:val="00FC58A7"/>
    <w:rPr>
      <w:b/>
      <w:bCs/>
    </w:rPr>
  </w:style>
  <w:style w:type="character" w:customStyle="1" w:styleId="ZadevapripombeZnak">
    <w:name w:val="Zadeva pripombe Znak"/>
    <w:basedOn w:val="PripombabesediloZnak"/>
    <w:link w:val="Zadevapripombe"/>
    <w:uiPriority w:val="99"/>
    <w:semiHidden/>
    <w:rsid w:val="00FC58A7"/>
    <w:rPr>
      <w:rFonts w:asciiTheme="majorHAnsi" w:hAnsiTheme="majorHAnsi"/>
      <w:b/>
      <w:bCs/>
      <w:sz w:val="20"/>
      <w:szCs w:val="20"/>
      <w:lang w:val="sl-SI"/>
    </w:rPr>
  </w:style>
  <w:style w:type="character" w:styleId="Poudarek">
    <w:name w:val="Emphasis"/>
    <w:basedOn w:val="Privzetapisavaodstavka"/>
    <w:uiPriority w:val="20"/>
    <w:qFormat/>
    <w:rsid w:val="00C74A4B"/>
    <w:rPr>
      <w:i/>
      <w:iCs/>
    </w:rPr>
  </w:style>
  <w:style w:type="paragraph" w:styleId="Glava">
    <w:name w:val="header"/>
    <w:basedOn w:val="Navaden"/>
    <w:link w:val="GlavaZnak"/>
    <w:uiPriority w:val="99"/>
    <w:unhideWhenUsed/>
    <w:rsid w:val="00213A63"/>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213A63"/>
    <w:rPr>
      <w:rFonts w:asciiTheme="majorHAnsi" w:hAnsiTheme="majorHAnsi"/>
      <w:lang w:val="sl-SI"/>
    </w:rPr>
  </w:style>
  <w:style w:type="paragraph" w:styleId="Noga">
    <w:name w:val="footer"/>
    <w:basedOn w:val="Navaden"/>
    <w:link w:val="NogaZnak"/>
    <w:uiPriority w:val="99"/>
    <w:unhideWhenUsed/>
    <w:rsid w:val="00213A63"/>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213A63"/>
    <w:rPr>
      <w:rFonts w:asciiTheme="majorHAnsi" w:hAnsiTheme="majorHAnsi"/>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www.uradni-list.si/1/objava.jsp?sop=2016-01-088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eteo.arso.gov.si/met/sl/agromet/forecast2/" TargetMode="External"/><Relationship Id="rId17" Type="http://schemas.openxmlformats.org/officeDocument/2006/relationships/hyperlink" Target="https://spin3.sos112.si/javno/porocilo" TargetMode="External"/><Relationship Id="rId2" Type="http://schemas.openxmlformats.org/officeDocument/2006/relationships/numbering" Target="numbering.xml"/><Relationship Id="rId16" Type="http://schemas.openxmlformats.org/officeDocument/2006/relationships/hyperlink" Target="https://spin3.sos112.si/javno/porocilo" TargetMode="External"/><Relationship Id="rId20" Type="http://schemas.openxmlformats.org/officeDocument/2006/relationships/hyperlink" Target="https://spin3.sos112.si/javno/poroci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112.si/slo/page.php?src=np41.htm" TargetMode="External"/><Relationship Id="rId5" Type="http://schemas.openxmlformats.org/officeDocument/2006/relationships/webSettings" Target="webSettings.xml"/><Relationship Id="rId15" Type="http://schemas.openxmlformats.org/officeDocument/2006/relationships/hyperlink" Target="http://www.sos112.si/slo/tdocs/ujma/2018/161-171.pdf" TargetMode="External"/><Relationship Id="rId10" Type="http://schemas.openxmlformats.org/officeDocument/2006/relationships/hyperlink" Target="http://potresi.arso.gov.si/doc/dokumenti/KPN_povzetek_splet.pdf" TargetMode="External"/><Relationship Id="rId19" Type="http://schemas.openxmlformats.org/officeDocument/2006/relationships/hyperlink" Target="https://spin3.sos112.si/javno/porocil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teo.si/uploads/probase/www/agromet/OT/Ocena_tveganja_Susa_DOPOLNJENA_P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0314B0-B866-409B-B98F-5F5E46FA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POS 2021</Template>
  <TotalTime>188</TotalTime>
  <Pages>23</Pages>
  <Words>6455</Words>
  <Characters>36794</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43163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Mojca Rajh</cp:lastModifiedBy>
  <cp:revision>7</cp:revision>
  <cp:lastPrinted>2021-08-06T07:56:00Z</cp:lastPrinted>
  <dcterms:created xsi:type="dcterms:W3CDTF">2021-08-06T07:09:00Z</dcterms:created>
  <dcterms:modified xsi:type="dcterms:W3CDTF">2021-08-18T12:43:00Z</dcterms:modified>
</cp:coreProperties>
</file>