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3BDB73" w14:textId="30A6B031" w:rsidR="00353A42" w:rsidRPr="00B671CB" w:rsidRDefault="00D67B99" w:rsidP="00B671CB">
      <w:pPr>
        <w:pStyle w:val="Naslov1"/>
        <w:rPr>
          <w:b/>
        </w:rPr>
      </w:pPr>
      <w:r w:rsidRPr="00B671CB">
        <w:rPr>
          <w:b/>
        </w:rPr>
        <w:t>Okolje in kmetijstvo</w:t>
      </w:r>
    </w:p>
    <w:p w14:paraId="725EC7FB" w14:textId="195F4BD6" w:rsidR="00D4588E" w:rsidRDefault="006533B0" w:rsidP="00DC133C">
      <w:pPr>
        <w:pStyle w:val="Naslov1"/>
        <w:rPr>
          <w:b/>
        </w:rPr>
      </w:pPr>
      <w:r w:rsidRPr="00D67B99">
        <w:rPr>
          <w:b/>
        </w:rPr>
        <w:t>Uvod</w:t>
      </w:r>
    </w:p>
    <w:p w14:paraId="77ED1466" w14:textId="24923D28" w:rsidR="00061065" w:rsidRPr="006B1B2A" w:rsidRDefault="00BA0206" w:rsidP="00061065">
      <w:pPr>
        <w:pStyle w:val="Naslov2"/>
      </w:pPr>
      <w:r w:rsidRPr="006B1B2A">
        <w:t>Pomen k</w:t>
      </w:r>
      <w:r w:rsidR="00061065" w:rsidRPr="006B1B2A">
        <w:t>metijstv</w:t>
      </w:r>
      <w:r w:rsidRPr="006B1B2A">
        <w:t>a</w:t>
      </w:r>
      <w:r w:rsidR="00061065" w:rsidRPr="006B1B2A">
        <w:t xml:space="preserve"> v Sloveniji</w:t>
      </w:r>
    </w:p>
    <w:p w14:paraId="170CE321" w14:textId="37F29968" w:rsidR="00AD1127" w:rsidRPr="00FE6F48" w:rsidRDefault="00CA1F6E" w:rsidP="00B56211">
      <w:r w:rsidRPr="00FE6F48">
        <w:t>Slovensko kmetijstvo ima poleg strateške funkcije pridelave</w:t>
      </w:r>
      <w:r w:rsidR="003E4ABF" w:rsidRPr="00FE6F48">
        <w:t xml:space="preserve"> zadostne količine varne in kakovostne</w:t>
      </w:r>
      <w:r w:rsidR="004F19CC" w:rsidRPr="00FE6F48">
        <w:t xml:space="preserve"> </w:t>
      </w:r>
      <w:r w:rsidRPr="00FE6F48">
        <w:t xml:space="preserve">hrane </w:t>
      </w:r>
      <w:r w:rsidR="000F116B" w:rsidRPr="00FE6F48">
        <w:t xml:space="preserve">(proizvodna funkcija) </w:t>
      </w:r>
      <w:r w:rsidRPr="00FE6F48">
        <w:t xml:space="preserve">tudi močno okoljsko </w:t>
      </w:r>
      <w:r w:rsidR="000F116B" w:rsidRPr="00FE6F48">
        <w:t xml:space="preserve">in prostorsko </w:t>
      </w:r>
      <w:r w:rsidRPr="00FE6F48">
        <w:t>vlog</w:t>
      </w:r>
      <w:r w:rsidR="004F19CC" w:rsidRPr="00FE6F48">
        <w:t>o. Pomembno namreč vpliva</w:t>
      </w:r>
      <w:r w:rsidR="000F116B" w:rsidRPr="00FE6F48">
        <w:t xml:space="preserve"> in ustvarja pritiske</w:t>
      </w:r>
      <w:r w:rsidR="004F19CC" w:rsidRPr="00FE6F48">
        <w:t xml:space="preserve"> na kakovost voda, tal, zraka in biotsko raznovrstnost, prispeva pa tudi k podobi kulturne krajine ter, s svojo gospodarsko in socialno vlogo</w:t>
      </w:r>
      <w:r w:rsidR="006E0153" w:rsidRPr="00FE6F48">
        <w:t xml:space="preserve"> pa</w:t>
      </w:r>
      <w:r w:rsidR="004F19CC" w:rsidRPr="00FE6F48">
        <w:t xml:space="preserve"> k vitalnosti in poseljenosti podeželja (</w:t>
      </w:r>
      <w:r w:rsidR="003E4ABF" w:rsidRPr="00FE6F48">
        <w:t xml:space="preserve">prirejeno po </w:t>
      </w:r>
      <w:r w:rsidRPr="00FE6F48">
        <w:t>ReNPURSK, 2020</w:t>
      </w:r>
      <w:r w:rsidR="004F19CC" w:rsidRPr="00FE6F48">
        <w:t xml:space="preserve"> in </w:t>
      </w:r>
      <w:r w:rsidR="000802B2" w:rsidRPr="00FE6F48">
        <w:t>MKGP, 2021c</w:t>
      </w:r>
      <w:r w:rsidRPr="00FE6F48">
        <w:t>).</w:t>
      </w:r>
    </w:p>
    <w:p w14:paraId="1877FC01" w14:textId="658ABB7D" w:rsidR="00F9443B" w:rsidRPr="00FE6F48" w:rsidRDefault="000F116B" w:rsidP="00B56211">
      <w:r w:rsidRPr="00FE6F48">
        <w:t xml:space="preserve">Kmetijstvo </w:t>
      </w:r>
      <w:r w:rsidR="00F9443B" w:rsidRPr="00FE6F48">
        <w:t>lahko povzroča naslednje grožnje in pritiske na okolje in naravo (Strateški načrt Skupne …, 2021):</w:t>
      </w:r>
    </w:p>
    <w:p w14:paraId="6B688008" w14:textId="77777777" w:rsidR="00F9443B" w:rsidRPr="00FE6F48" w:rsidRDefault="000F116B" w:rsidP="00F9443B">
      <w:pPr>
        <w:pStyle w:val="Odstavekseznama"/>
        <w:numPr>
          <w:ilvl w:val="0"/>
          <w:numId w:val="40"/>
        </w:numPr>
        <w:ind w:left="568" w:hanging="284"/>
        <w:jc w:val="left"/>
      </w:pPr>
      <w:r w:rsidRPr="00FE6F48">
        <w:rPr>
          <w:snapToGrid w:val="0"/>
        </w:rPr>
        <w:t>povzroča onesnaževanje voda zaradi nepravilne ali prekomerne uporabe živinskih in drugih organskih gnojil, mineralnih</w:t>
      </w:r>
      <w:r w:rsidRPr="00FE6F48">
        <w:t xml:space="preserve"> gnojil (dušik in fosfor) in </w:t>
      </w:r>
      <w:r w:rsidR="00F9443B" w:rsidRPr="00FE6F48">
        <w:t>fitofarmacevtskih sredstev (FFS);</w:t>
      </w:r>
    </w:p>
    <w:p w14:paraId="4AFD4DE8" w14:textId="28C6CC22" w:rsidR="000F116B" w:rsidRPr="00FE6F48" w:rsidRDefault="00F9443B" w:rsidP="00F9443B">
      <w:pPr>
        <w:pStyle w:val="Odstavekseznama"/>
        <w:numPr>
          <w:ilvl w:val="0"/>
          <w:numId w:val="40"/>
        </w:numPr>
        <w:ind w:left="568" w:hanging="284"/>
        <w:jc w:val="left"/>
      </w:pPr>
      <w:r w:rsidRPr="00FE6F48">
        <w:t>pospešeno erozijo tal, povezano predvsem z neprimernim upravljanjem s tlemi;</w:t>
      </w:r>
    </w:p>
    <w:p w14:paraId="6D91F41D" w14:textId="233DEA6E" w:rsidR="00F9443B" w:rsidRPr="00FE6F48" w:rsidRDefault="00F9443B" w:rsidP="00F9443B">
      <w:pPr>
        <w:pStyle w:val="Odstavekseznama"/>
        <w:numPr>
          <w:ilvl w:val="0"/>
          <w:numId w:val="40"/>
        </w:numPr>
        <w:ind w:left="568" w:hanging="284"/>
        <w:jc w:val="left"/>
      </w:pPr>
      <w:r w:rsidRPr="00FE6F48">
        <w:t>povzroča poleg emisij toplogrednih plinov (TGP) tudi emisije onesnaževal zraka;</w:t>
      </w:r>
    </w:p>
    <w:p w14:paraId="5313611E" w14:textId="5EEE3C9D" w:rsidR="00F9443B" w:rsidRPr="00FE6F48" w:rsidRDefault="00903DAD" w:rsidP="00F9443B">
      <w:pPr>
        <w:pStyle w:val="Odstavekseznama"/>
        <w:numPr>
          <w:ilvl w:val="0"/>
          <w:numId w:val="40"/>
        </w:numPr>
        <w:ind w:left="568" w:hanging="284"/>
        <w:jc w:val="left"/>
      </w:pPr>
      <w:r w:rsidRPr="00FE6F48">
        <w:t>na b</w:t>
      </w:r>
      <w:r w:rsidR="00F9443B" w:rsidRPr="00FE6F48">
        <w:t xml:space="preserve">iotsko </w:t>
      </w:r>
      <w:r w:rsidRPr="00FE6F48">
        <w:t>raznovrstnost v kmetijski krajini</w:t>
      </w:r>
      <w:r w:rsidR="00194059" w:rsidRPr="00FE6F48">
        <w:t xml:space="preserve"> (</w:t>
      </w:r>
      <w:r w:rsidRPr="00FE6F48">
        <w:t>tako za habitatne tipe, vrste in ptice</w:t>
      </w:r>
      <w:r w:rsidR="00194059" w:rsidRPr="00FE6F48">
        <w:t>) kot posledica netrajnos</w:t>
      </w:r>
      <w:r w:rsidR="00176CFD">
        <w:t>tnega gospodarjenja s prostorom.</w:t>
      </w:r>
    </w:p>
    <w:p w14:paraId="4427C51A" w14:textId="331AA95B" w:rsidR="00194059" w:rsidRPr="00FE6F48" w:rsidRDefault="00194059" w:rsidP="001B4609">
      <w:r w:rsidRPr="00FE6F48">
        <w:t>Po drugi strani pa je km</w:t>
      </w:r>
      <w:r w:rsidR="000F116B" w:rsidRPr="00FE6F48">
        <w:t xml:space="preserve">etijstvo v preteklosti </w:t>
      </w:r>
      <w:r w:rsidR="00242CCC" w:rsidRPr="00FE6F48">
        <w:t xml:space="preserve">v Sloveniji omogočilo, </w:t>
      </w:r>
      <w:r w:rsidR="001B4609" w:rsidRPr="00FE6F48">
        <w:t>zaradi prevladujoče rabe travinja</w:t>
      </w:r>
      <w:r w:rsidR="00242CCC" w:rsidRPr="00FE6F48">
        <w:t>,</w:t>
      </w:r>
      <w:r w:rsidR="001B4609" w:rsidRPr="00FE6F48">
        <w:t xml:space="preserve"> </w:t>
      </w:r>
      <w:r w:rsidR="000F116B" w:rsidRPr="00FE6F48">
        <w:t>veliko pestrost vrst in habitatov ter odloči</w:t>
      </w:r>
      <w:r w:rsidRPr="00FE6F48">
        <w:t>lno oblikovalo kulturno krajino</w:t>
      </w:r>
      <w:r w:rsidR="000F116B" w:rsidRPr="00FE6F48">
        <w:t xml:space="preserve"> (</w:t>
      </w:r>
      <w:r w:rsidRPr="00FE6F48">
        <w:t xml:space="preserve">MOP/ARSO, 2021: </w:t>
      </w:r>
      <w:r w:rsidR="00CD0610" w:rsidRPr="00FE6F48">
        <w:t>KM06</w:t>
      </w:r>
      <w:r w:rsidR="000F116B" w:rsidRPr="00FE6F48">
        <w:t>)</w:t>
      </w:r>
      <w:r w:rsidR="00242CCC" w:rsidRPr="00FE6F48">
        <w:t xml:space="preserve">. Ob ustreznih tehnoloških rešitvah </w:t>
      </w:r>
      <w:r w:rsidR="007726B0" w:rsidRPr="00FE6F48">
        <w:t xml:space="preserve">ali ekstenzivnejših načinih gospodarjenja </w:t>
      </w:r>
      <w:r w:rsidR="00242CCC" w:rsidRPr="00FE6F48">
        <w:t>lahko v</w:t>
      </w:r>
      <w:r w:rsidRPr="00FE6F48">
        <w:t xml:space="preserve"> območjih z visoko naravno vrednostjo </w:t>
      </w:r>
      <w:r w:rsidR="00242CCC" w:rsidRPr="00FE6F48">
        <w:t xml:space="preserve">kmetijstvo zagotavlja </w:t>
      </w:r>
      <w:r w:rsidRPr="00FE6F48">
        <w:t>ustrezno raven biološke raznovrstnosti</w:t>
      </w:r>
      <w:r w:rsidR="007726B0" w:rsidRPr="00FE6F48">
        <w:t xml:space="preserve">, </w:t>
      </w:r>
      <w:r w:rsidRPr="00FE6F48">
        <w:t xml:space="preserve">ohranjanje pestrosti </w:t>
      </w:r>
      <w:r w:rsidR="001B4609" w:rsidRPr="00FE6F48">
        <w:t xml:space="preserve">bioloških </w:t>
      </w:r>
      <w:r w:rsidRPr="00FE6F48">
        <w:t xml:space="preserve">vrst in habitatov, s tem pa tudi enkratne krajine z bogato </w:t>
      </w:r>
      <w:r w:rsidR="001B4609" w:rsidRPr="00FE6F48">
        <w:t>kulturno in naravno dediščino (MOP/ARSO, 2021: KM05).</w:t>
      </w:r>
    </w:p>
    <w:p w14:paraId="4674B350" w14:textId="30B14017" w:rsidR="00A11789" w:rsidRDefault="00A11789" w:rsidP="001B4609">
      <w:r w:rsidRPr="00FE6F48">
        <w:t>Poleg gozdarstva, spada kmetijstvo med tiste sektorje, ki so najtesneje povezani z vremenom in podnebjem, in se morajo na podnebne spremembe prilagajati; prilagajanje pa se odvija počasi, pomembn</w:t>
      </w:r>
      <w:r w:rsidR="00CB4EAC">
        <w:t>a</w:t>
      </w:r>
      <w:r w:rsidRPr="00FE6F48">
        <w:t xml:space="preserve"> je predvsem zgodnja in pravočasna ocena prihodnjih sprememb podnebnih vplivov na kmetijstvo pravočasna ocena tveganja in strateškega prilagajanja. </w:t>
      </w:r>
      <w:r w:rsidR="00A056E8" w:rsidRPr="00FE6F48">
        <w:t xml:space="preserve">Ima pa kmetijstvo velik </w:t>
      </w:r>
      <w:r w:rsidRPr="00FE6F48">
        <w:t>potencial za blaženj</w:t>
      </w:r>
      <w:r w:rsidR="00CB4EAC">
        <w:t>e</w:t>
      </w:r>
      <w:r w:rsidRPr="00FE6F48">
        <w:t xml:space="preserve"> podnebnih sprememb</w:t>
      </w:r>
      <w:r w:rsidR="00A056E8" w:rsidRPr="00FE6F48">
        <w:t xml:space="preserve"> (</w:t>
      </w:r>
      <w:r w:rsidR="00CB4EAC">
        <w:t xml:space="preserve">prirejeno po </w:t>
      </w:r>
      <w:r w:rsidR="00A056E8" w:rsidRPr="00FE6F48">
        <w:t>Strateški načrt Skupne …, 2021)</w:t>
      </w:r>
      <w:r w:rsidRPr="00FE6F48">
        <w:t>.</w:t>
      </w:r>
    </w:p>
    <w:p w14:paraId="4AF5C37D" w14:textId="7C7A8992" w:rsidR="005F39F1" w:rsidRPr="006B1B2A" w:rsidRDefault="00242CCC" w:rsidP="005F39F1">
      <w:r>
        <w:lastRenderedPageBreak/>
        <w:t xml:space="preserve">Z makroekonomskega vidika, slovensko kmetijstvo </w:t>
      </w:r>
      <w:r w:rsidR="005F39F1" w:rsidRPr="006B1B2A">
        <w:t>skupaj z lovstvom, gozdarstvom in ribištvom v zadnjem desetletju prispeva približno 2</w:t>
      </w:r>
      <w:r w:rsidR="00074AE4">
        <w:t> %</w:t>
      </w:r>
      <w:r w:rsidR="005F39F1" w:rsidRPr="006B1B2A">
        <w:t xml:space="preserve"> k bruto domačemu proizvodu (BDP), k skupni ustvarjeni dodani vrednosti okoli 2,3</w:t>
      </w:r>
      <w:r w:rsidR="00074AE4">
        <w:t> %</w:t>
      </w:r>
      <w:r w:rsidR="005F39F1" w:rsidRPr="006B1B2A">
        <w:t>, k skupni zaposlenosti pa skoraj 8</w:t>
      </w:r>
      <w:r w:rsidR="00074AE4">
        <w:t> %</w:t>
      </w:r>
      <w:r w:rsidR="005F39F1" w:rsidRPr="006B1B2A">
        <w:t xml:space="preserve"> (leta 2020: 6,9</w:t>
      </w:r>
      <w:r w:rsidR="00074AE4">
        <w:t> %</w:t>
      </w:r>
      <w:r w:rsidR="005F39F1" w:rsidRPr="006B1B2A">
        <w:t>). Delež prispevka k dodani vrednosti je relativno stabilen, medtem ko ima de</w:t>
      </w:r>
      <w:r w:rsidR="003E4ABF" w:rsidRPr="006B1B2A">
        <w:t xml:space="preserve">lež zaposlenih v kmetijstvu </w:t>
      </w:r>
      <w:r w:rsidR="005F39F1" w:rsidRPr="006B1B2A">
        <w:t>dolgoročni trend upadanja</w:t>
      </w:r>
      <w:r>
        <w:t xml:space="preserve"> </w:t>
      </w:r>
      <w:r w:rsidRPr="006B1B2A">
        <w:t>(Travnikar in sod., 20</w:t>
      </w:r>
      <w:r>
        <w:t>21</w:t>
      </w:r>
      <w:r w:rsidRPr="006B1B2A">
        <w:t>)</w:t>
      </w:r>
      <w:r w:rsidR="005F39F1" w:rsidRPr="006B1B2A">
        <w:t>.</w:t>
      </w:r>
    </w:p>
    <w:p w14:paraId="26D26E37" w14:textId="2E206B33" w:rsidR="00A64CB3" w:rsidRPr="006B1B2A" w:rsidRDefault="0018337E" w:rsidP="00A64CB3">
      <w:r>
        <w:t>U</w:t>
      </w:r>
      <w:r w:rsidRPr="006B1B2A">
        <w:t xml:space="preserve">voz </w:t>
      </w:r>
      <w:r>
        <w:t>in</w:t>
      </w:r>
      <w:r w:rsidRPr="006B1B2A">
        <w:t xml:space="preserve"> izvoz </w:t>
      </w:r>
      <w:r w:rsidR="00DD28DE" w:rsidRPr="006B1B2A">
        <w:t>agroživilski</w:t>
      </w:r>
      <w:r w:rsidR="00CB4EAC">
        <w:t>h</w:t>
      </w:r>
      <w:r w:rsidR="00DD28DE" w:rsidRPr="006B1B2A">
        <w:t xml:space="preserve"> proizvod</w:t>
      </w:r>
      <w:r w:rsidR="00CB4EAC">
        <w:t>ov</w:t>
      </w:r>
      <w:r w:rsidR="00DD28DE" w:rsidRPr="006B1B2A">
        <w:t xml:space="preserve"> v daljšem časovnem obdobju </w:t>
      </w:r>
      <w:r w:rsidR="00CB4EAC">
        <w:t xml:space="preserve">vrednostno </w:t>
      </w:r>
      <w:r w:rsidR="00DD28DE" w:rsidRPr="006B1B2A">
        <w:t>narašča</w:t>
      </w:r>
      <w:r>
        <w:t xml:space="preserve">ta </w:t>
      </w:r>
      <w:r w:rsidR="00DD28DE" w:rsidRPr="006B1B2A">
        <w:t>(uvoz hitreje</w:t>
      </w:r>
      <w:r w:rsidR="007676FC" w:rsidRPr="006B1B2A">
        <w:t xml:space="preserve"> raste</w:t>
      </w:r>
      <w:r w:rsidRPr="006B1B2A">
        <w:t>)</w:t>
      </w:r>
      <w:r>
        <w:t>; v zadnjem desetletju izvoz agroživilstva predstavlja približno 4 %, uvoz pa 8 % skupnega izvoza oziroma uvoza</w:t>
      </w:r>
      <w:r w:rsidRPr="0018337E">
        <w:t xml:space="preserve"> </w:t>
      </w:r>
      <w:r>
        <w:t>Slovenije</w:t>
      </w:r>
      <w:r w:rsidR="007676FC" w:rsidRPr="006B1B2A">
        <w:t>.</w:t>
      </w:r>
      <w:r w:rsidR="00DD28DE" w:rsidRPr="006B1B2A">
        <w:t xml:space="preserve"> V letu 2020 je uvoz </w:t>
      </w:r>
      <w:r w:rsidR="00D81C1D" w:rsidRPr="006B1B2A">
        <w:t xml:space="preserve">z agroživilskimi proizvodi </w:t>
      </w:r>
      <w:r w:rsidR="00D81C1D">
        <w:t xml:space="preserve">znašal </w:t>
      </w:r>
      <w:r w:rsidR="00DD28DE" w:rsidRPr="006B1B2A">
        <w:t>okoli 2,5 milijarde EUR</w:t>
      </w:r>
      <w:r w:rsidR="00D81C1D">
        <w:t xml:space="preserve">, </w:t>
      </w:r>
      <w:r w:rsidR="00DD28DE" w:rsidRPr="006B1B2A">
        <w:t xml:space="preserve">izvoz </w:t>
      </w:r>
      <w:r w:rsidR="00D81C1D">
        <w:t xml:space="preserve">pa </w:t>
      </w:r>
      <w:r w:rsidR="00DD28DE" w:rsidRPr="006B1B2A">
        <w:t>okoli 1,6 milijarde EUR. Slovenija je tradicionalno vrednostno neto uvoznica pri večini tarif</w:t>
      </w:r>
      <w:r w:rsidR="0072012C">
        <w:t>nih številk</w:t>
      </w:r>
      <w:r w:rsidR="00DD28DE" w:rsidRPr="006B1B2A">
        <w:t xml:space="preserve"> agroživilskih proizvodov;</w:t>
      </w:r>
      <w:r w:rsidR="00D81C1D">
        <w:t xml:space="preserve"> tako je</w:t>
      </w:r>
      <w:r w:rsidR="00DD28DE" w:rsidRPr="006B1B2A">
        <w:t xml:space="preserve"> v letu</w:t>
      </w:r>
      <w:r w:rsidR="007676FC" w:rsidRPr="006B1B2A">
        <w:t xml:space="preserve"> </w:t>
      </w:r>
      <w:r w:rsidR="00D81C1D">
        <w:t>z</w:t>
      </w:r>
      <w:r w:rsidR="007676FC" w:rsidRPr="006B1B2A">
        <w:t>unanjetrgovinsk</w:t>
      </w:r>
      <w:r w:rsidR="00CB4EAC">
        <w:t>i primanjkljaj</w:t>
      </w:r>
      <w:r w:rsidR="007676FC" w:rsidRPr="006B1B2A">
        <w:t xml:space="preserve"> znašal okoli 970 milijonov EUR. </w:t>
      </w:r>
      <w:r w:rsidR="00AD1127" w:rsidRPr="006B1B2A">
        <w:t xml:space="preserve">Večinski del blagovne menjave agroživilskih proizvodov poteka z državami članicami EU (zelo pomembna partnerica je Hrvaška) in državami na ozemlju nekdanje Jugoslavije </w:t>
      </w:r>
      <w:r w:rsidR="007676FC" w:rsidRPr="006B1B2A">
        <w:t xml:space="preserve">(Travnikar in sod., </w:t>
      </w:r>
      <w:r w:rsidRPr="006B1B2A">
        <w:t>20</w:t>
      </w:r>
      <w:r>
        <w:t>21</w:t>
      </w:r>
      <w:r w:rsidR="007676FC" w:rsidRPr="006B1B2A">
        <w:t>).</w:t>
      </w:r>
    </w:p>
    <w:p w14:paraId="22476E5E" w14:textId="73242855" w:rsidR="00D24AD5" w:rsidRPr="006B1B2A" w:rsidRDefault="0041771A" w:rsidP="00D24AD5">
      <w:r w:rsidRPr="006B1B2A">
        <w:t xml:space="preserve">Stopnja samooskrbe, izračunana kot delež domače pridelave v domači potrošnji, je tudi kazalnik uresničevanja deklariranega temeljnega cilja slovenske kmetijske politike, </w:t>
      </w:r>
      <w:r w:rsidR="00F0138F" w:rsidRPr="006B1B2A">
        <w:t>in sicer</w:t>
      </w:r>
      <w:r w:rsidRPr="006B1B2A">
        <w:t xml:space="preserve"> prehranske varnosti</w:t>
      </w:r>
      <w:r w:rsidR="003F2560" w:rsidRPr="006B1B2A">
        <w:t xml:space="preserve"> (Erjavec in Kožar, 2021</w:t>
      </w:r>
      <w:r w:rsidR="004D13A4">
        <w:t>)</w:t>
      </w:r>
      <w:r w:rsidR="00D24AD5" w:rsidRPr="006B1B2A">
        <w:t>. Slovenija spada med neto uvoznice hrane, saj z domačo proizvodnjo ne pokriva svojih</w:t>
      </w:r>
      <w:r w:rsidR="004D13A4">
        <w:t xml:space="preserve"> </w:t>
      </w:r>
      <w:r w:rsidR="00D24AD5" w:rsidRPr="006B1B2A">
        <w:t>potreb p</w:t>
      </w:r>
      <w:r w:rsidR="004D13A4">
        <w:t>o</w:t>
      </w:r>
      <w:r w:rsidR="003C6DF2" w:rsidRPr="006B1B2A">
        <w:t xml:space="preserve"> številnih </w:t>
      </w:r>
      <w:r w:rsidR="00D24AD5" w:rsidRPr="006B1B2A">
        <w:t>kmetijskih proizvodih</w:t>
      </w:r>
      <w:r w:rsidR="003C6DF2" w:rsidRPr="006B1B2A">
        <w:t>/skupinah proizvodov</w:t>
      </w:r>
      <w:r w:rsidR="003E4ABF" w:rsidRPr="006B1B2A">
        <w:t xml:space="preserve"> in jih tudi zato uvaža (na ta način posredno prispeva k pritiskom kmetijstva na okolje na globalni ravni). </w:t>
      </w:r>
      <w:r w:rsidR="004D13A4">
        <w:t>S</w:t>
      </w:r>
      <w:r w:rsidR="004D13A4" w:rsidRPr="006B1B2A">
        <w:t xml:space="preserve">topnja </w:t>
      </w:r>
      <w:r w:rsidR="008D0D8C" w:rsidRPr="006B1B2A">
        <w:t xml:space="preserve">samooskrbe </w:t>
      </w:r>
      <w:r w:rsidR="003C6DF2" w:rsidRPr="006B1B2A">
        <w:t xml:space="preserve">v Sloveniji </w:t>
      </w:r>
      <w:r w:rsidR="004D13A4">
        <w:t xml:space="preserve">je </w:t>
      </w:r>
      <w:r w:rsidR="008D0D8C" w:rsidRPr="006B1B2A">
        <w:t>v</w:t>
      </w:r>
      <w:r w:rsidR="004D13A4">
        <w:t xml:space="preserve"> daljšem časovnem obdobju v</w:t>
      </w:r>
      <w:r w:rsidR="008D0D8C" w:rsidRPr="006B1B2A">
        <w:t>išja in stabilnejša pri večini živalskih proizvodov (mleko, jajca, goveje in perutninsko meso), z izjemo prašičjega mesa in medu, kjer se stopnja samooskrbe znižuje. Nasprotno pa je stopnja samooskrbe pri večini rastlinskih proizvodov nižja (krompir, zelenjava, sadje) in podvrže</w:t>
      </w:r>
      <w:r w:rsidR="00CB4EAC">
        <w:t>na medletnim nihanjem (letine). D</w:t>
      </w:r>
      <w:r w:rsidR="008D0D8C" w:rsidRPr="006B1B2A">
        <w:t>olgoročno se zvišuje le stopnja samooskrbe z žiti (MOP/ARSO, 2021</w:t>
      </w:r>
      <w:r w:rsidR="00FA19BA" w:rsidRPr="006B1B2A">
        <w:t>: KM29</w:t>
      </w:r>
      <w:r w:rsidR="008D0D8C" w:rsidRPr="006B1B2A">
        <w:t>).</w:t>
      </w:r>
    </w:p>
    <w:p w14:paraId="181614AB" w14:textId="28EBCDCD" w:rsidR="00061065" w:rsidRDefault="00061065" w:rsidP="00061065">
      <w:pPr>
        <w:pStyle w:val="Naslov2"/>
      </w:pPr>
      <w:r w:rsidRPr="006B1B2A">
        <w:t>Struktura slovenskega kmetijstva</w:t>
      </w:r>
    </w:p>
    <w:p w14:paraId="1DB8BF31" w14:textId="77777777" w:rsidR="00F473B0" w:rsidRDefault="00F473B0" w:rsidP="00236752">
      <w:r w:rsidRPr="005E5271">
        <w:t>Po začasnih popisnih podatkih je bilo v letu 2020 v Sloveniji 67.927 kmetijskih gospodarstev (KMG), kar je okoli 9</w:t>
      </w:r>
      <w:r>
        <w:t> %</w:t>
      </w:r>
      <w:r w:rsidRPr="005E5271">
        <w:t xml:space="preserve"> manj kot v letu 2010</w:t>
      </w:r>
      <w:r>
        <w:t xml:space="preserve"> in okoli petino manj kot leta 2000</w:t>
      </w:r>
      <w:r w:rsidRPr="005E5271">
        <w:t>.</w:t>
      </w:r>
      <w:r w:rsidRPr="00F473B0">
        <w:t xml:space="preserve"> </w:t>
      </w:r>
      <w:r w:rsidRPr="004B3860">
        <w:t>Največji delež kmetijskih gospodarstev v 2016 je bil v Podravski (16</w:t>
      </w:r>
      <w:r>
        <w:t> %</w:t>
      </w:r>
      <w:r w:rsidRPr="004B3860">
        <w:t>), Pomurski (15</w:t>
      </w:r>
      <w:r>
        <w:t> %</w:t>
      </w:r>
      <w:r w:rsidRPr="004B3860">
        <w:t>) in Jugovzhodni statistični regiji (12</w:t>
      </w:r>
      <w:r>
        <w:t> %</w:t>
      </w:r>
      <w:r w:rsidRPr="004B3860">
        <w:t>).</w:t>
      </w:r>
    </w:p>
    <w:p w14:paraId="64DCAA62" w14:textId="6C96F1F5" w:rsidR="001116BB" w:rsidRPr="006862E5" w:rsidRDefault="00652E58" w:rsidP="00236752">
      <w:r w:rsidRPr="005E5271">
        <w:t>V Sloveniji je</w:t>
      </w:r>
      <w:r w:rsidR="00840D98" w:rsidRPr="005E5271">
        <w:t xml:space="preserve"> </w:t>
      </w:r>
      <w:r w:rsidR="003E4ABF">
        <w:t xml:space="preserve">bilo leta 2020 </w:t>
      </w:r>
      <w:r w:rsidR="00840D98" w:rsidRPr="005E5271">
        <w:t>po začasnih po</w:t>
      </w:r>
      <w:r w:rsidR="0001240B">
        <w:t>datkih popisa kmetijskih gospodarstev (</w:t>
      </w:r>
      <w:r w:rsidR="00287DA8">
        <w:t xml:space="preserve">SURS, </w:t>
      </w:r>
      <w:r w:rsidRPr="005E5271">
        <w:t>2021</w:t>
      </w:r>
      <w:r w:rsidR="009E68F5">
        <w:t>a</w:t>
      </w:r>
      <w:r w:rsidR="00840D98" w:rsidRPr="005E5271">
        <w:t>) 482.359 hektarov kmetijskih zemljišč v uporabi (KZU)</w:t>
      </w:r>
      <w:r w:rsidR="006065F6" w:rsidRPr="005E5271">
        <w:t xml:space="preserve"> in skupnih pašnikov</w:t>
      </w:r>
      <w:r w:rsidR="00241812">
        <w:t xml:space="preserve"> (brez skupnih pašnikov </w:t>
      </w:r>
      <w:r w:rsidR="00241812" w:rsidRPr="00241812">
        <w:t>474</w:t>
      </w:r>
      <w:r w:rsidR="00241812">
        <w:t>.</w:t>
      </w:r>
      <w:r w:rsidR="00241812" w:rsidRPr="00241812">
        <w:t>196</w:t>
      </w:r>
      <w:r w:rsidR="00241812">
        <w:t xml:space="preserve"> ha KZU)</w:t>
      </w:r>
      <w:r w:rsidR="006065F6" w:rsidRPr="005E5271">
        <w:t>, kar predstavlja okoli 24</w:t>
      </w:r>
      <w:r w:rsidR="00074AE4">
        <w:t> %</w:t>
      </w:r>
      <w:r w:rsidR="006065F6" w:rsidRPr="005E5271">
        <w:t xml:space="preserve"> površine Slovenije.</w:t>
      </w:r>
      <w:r w:rsidR="00F473B0">
        <w:t xml:space="preserve"> </w:t>
      </w:r>
      <w:r w:rsidR="00905820">
        <w:t xml:space="preserve">V letu 2020 v </w:t>
      </w:r>
      <w:r w:rsidR="00905820" w:rsidRPr="00236752">
        <w:t xml:space="preserve">strukturi KZU </w:t>
      </w:r>
      <w:r w:rsidR="00236752" w:rsidRPr="00236752">
        <w:t>prevladujejo trajni travniki in pašniki (57</w:t>
      </w:r>
      <w:r w:rsidR="00074AE4">
        <w:t> %</w:t>
      </w:r>
      <w:r w:rsidR="00236752" w:rsidRPr="00236752">
        <w:t>), sledijo njive in vrtovi (37</w:t>
      </w:r>
      <w:r w:rsidR="00074AE4">
        <w:t> %</w:t>
      </w:r>
      <w:r w:rsidR="00236752" w:rsidRPr="00236752">
        <w:t>) in trajni nasadi (6</w:t>
      </w:r>
      <w:r w:rsidR="00074AE4">
        <w:t> %</w:t>
      </w:r>
      <w:r w:rsidR="00236752" w:rsidRPr="00236752">
        <w:t>)</w:t>
      </w:r>
      <w:r w:rsidR="005509D3">
        <w:t xml:space="preserve"> (SURS, </w:t>
      </w:r>
      <w:r w:rsidR="005509D3">
        <w:lastRenderedPageBreak/>
        <w:t>2021</w:t>
      </w:r>
      <w:r w:rsidR="009E68F5">
        <w:t>a</w:t>
      </w:r>
      <w:r w:rsidR="005509D3">
        <w:t>)</w:t>
      </w:r>
      <w:r w:rsidR="00236752" w:rsidRPr="00236752">
        <w:t>.</w:t>
      </w:r>
      <w:r w:rsidR="00F473B0">
        <w:t xml:space="preserve"> </w:t>
      </w:r>
      <w:r w:rsidR="00236752" w:rsidRPr="00236752">
        <w:t xml:space="preserve">V primerjavi z evropskim povprečjem, je v </w:t>
      </w:r>
      <w:r w:rsidR="00241812" w:rsidRPr="00236752">
        <w:t xml:space="preserve">Sloveniji </w:t>
      </w:r>
      <w:r w:rsidR="00FC4589" w:rsidRPr="00236752">
        <w:t xml:space="preserve">delež trajnega travinja </w:t>
      </w:r>
      <w:r w:rsidR="00236752" w:rsidRPr="00236752">
        <w:t>občutn</w:t>
      </w:r>
      <w:r w:rsidR="00FC4589" w:rsidRPr="00236752">
        <w:t>o večji</w:t>
      </w:r>
      <w:r w:rsidR="006702E0">
        <w:t xml:space="preserve"> (2016: v EU okoli</w:t>
      </w:r>
      <w:r w:rsidR="00236752" w:rsidRPr="00236752">
        <w:t xml:space="preserve"> 31</w:t>
      </w:r>
      <w:r w:rsidR="00074AE4">
        <w:t> %</w:t>
      </w:r>
      <w:r w:rsidR="00236752" w:rsidRPr="00236752">
        <w:t xml:space="preserve">), delež njiv in vrtov </w:t>
      </w:r>
      <w:r w:rsidR="00236752" w:rsidRPr="006862E5">
        <w:t>občutno</w:t>
      </w:r>
      <w:r w:rsidR="00FC4589" w:rsidRPr="006862E5">
        <w:t xml:space="preserve"> manjši </w:t>
      </w:r>
      <w:r w:rsidR="001116BB" w:rsidRPr="006862E5">
        <w:t>(2016</w:t>
      </w:r>
      <w:r w:rsidR="00236752" w:rsidRPr="006862E5">
        <w:t>: v EU 62</w:t>
      </w:r>
      <w:r w:rsidR="00074AE4">
        <w:t> %</w:t>
      </w:r>
      <w:r w:rsidR="00236752" w:rsidRPr="006862E5">
        <w:t xml:space="preserve">), medtem ko je delež trajnih nasadov približno enak (2016: </w:t>
      </w:r>
      <w:r w:rsidR="001116BB" w:rsidRPr="006862E5">
        <w:t>v EU</w:t>
      </w:r>
      <w:r w:rsidR="00236752" w:rsidRPr="006862E5">
        <w:t xml:space="preserve"> okoli 6</w:t>
      </w:r>
      <w:r w:rsidR="00074AE4">
        <w:t> %</w:t>
      </w:r>
      <w:r w:rsidR="00236752" w:rsidRPr="006862E5">
        <w:t>)</w:t>
      </w:r>
      <w:r w:rsidR="005509D3" w:rsidRPr="006862E5">
        <w:t>.</w:t>
      </w:r>
    </w:p>
    <w:p w14:paraId="03B02B55" w14:textId="7E015C21" w:rsidR="004B3860" w:rsidRPr="006862E5" w:rsidRDefault="00EA595C" w:rsidP="007F3CE2">
      <w:r w:rsidRPr="006862E5">
        <w:t xml:space="preserve">Spremembe velikostne strukture KMG </w:t>
      </w:r>
      <w:r w:rsidR="004B3860" w:rsidRPr="006862E5">
        <w:t xml:space="preserve">kažejo, da se pri obsegu kmetijskih zemljišč </w:t>
      </w:r>
      <w:r w:rsidR="00230163" w:rsidRPr="006862E5">
        <w:t xml:space="preserve">tudi v zadnjih nekaj letih </w:t>
      </w:r>
      <w:r w:rsidR="004B3860" w:rsidRPr="006862E5">
        <w:t>nadaljujejo procesi koncentracije, medtem ko so se v živinoreji ti procesi upočasnili (MOP/ARSO, 2021</w:t>
      </w:r>
      <w:r w:rsidR="00FA19BA">
        <w:t>:</w:t>
      </w:r>
      <w:r w:rsidR="00FA19BA" w:rsidRPr="00FA19BA">
        <w:t xml:space="preserve"> </w:t>
      </w:r>
      <w:r w:rsidR="00FA19BA" w:rsidRPr="006862E5">
        <w:t>KM34</w:t>
      </w:r>
      <w:r w:rsidR="004B3860" w:rsidRPr="006862E5">
        <w:t xml:space="preserve">). Kljub </w:t>
      </w:r>
      <w:r w:rsidRPr="006862E5">
        <w:t>te</w:t>
      </w:r>
      <w:r w:rsidR="004B3860" w:rsidRPr="006862E5">
        <w:t>mu je zaradi majhnosti (v povprečju), konkurenčnost sl</w:t>
      </w:r>
      <w:r w:rsidR="00107759">
        <w:t xml:space="preserve">ovenskih kmetij v primerjavi z </w:t>
      </w:r>
      <w:r w:rsidR="00D81C1D">
        <w:t xml:space="preserve">evropskim povprečjem </w:t>
      </w:r>
      <w:r w:rsidR="002C695E">
        <w:t>slab</w:t>
      </w:r>
      <w:r w:rsidR="004B3860" w:rsidRPr="006862E5">
        <w:t xml:space="preserve">a. Kljub strukturnim spremembam Slovenija tako po povprečni velikosti kmetijskih gospodarstev kot po produktivnosti zaostaja za </w:t>
      </w:r>
      <w:r w:rsidR="00D81C1D">
        <w:t xml:space="preserve">evropskim </w:t>
      </w:r>
      <w:r w:rsidR="004B3860" w:rsidRPr="006862E5">
        <w:t xml:space="preserve">povprečjem za okoli dvakrat in se uvršča </w:t>
      </w:r>
      <w:r w:rsidRPr="006862E5">
        <w:t>med države</w:t>
      </w:r>
      <w:r w:rsidR="004B3860" w:rsidRPr="006862E5">
        <w:t xml:space="preserve"> članic</w:t>
      </w:r>
      <w:r w:rsidRPr="006862E5">
        <w:t>e</w:t>
      </w:r>
      <w:r w:rsidR="004B3860" w:rsidRPr="006862E5">
        <w:t xml:space="preserve"> z najneugodnejšo strukturo kmetijstva. Zaostanek za državami z razvitejšim kmetijstvom se v zadnjih letih ne zmanjšuje. Še vedno kar 60</w:t>
      </w:r>
      <w:r w:rsidR="00074AE4">
        <w:t> %</w:t>
      </w:r>
      <w:r w:rsidR="004B3860" w:rsidRPr="006862E5">
        <w:t xml:space="preserve"> kmetijskih gospodarstev gospodari na manj kot 5 hektarih kmetijskih zemljišč in v tem velikostnem razredu je več kot petina vse</w:t>
      </w:r>
      <w:r w:rsidR="005E07EA">
        <w:t>h</w:t>
      </w:r>
      <w:r w:rsidR="004B3860" w:rsidRPr="006862E5">
        <w:t xml:space="preserve"> kmetijskih zemljišč v uporabi. </w:t>
      </w:r>
      <w:r w:rsidR="00230163" w:rsidRPr="006862E5">
        <w:t>P</w:t>
      </w:r>
      <w:r w:rsidR="004B3860" w:rsidRPr="006862E5">
        <w:t>retirano spodbujanje konkurenčnosti in poveč</w:t>
      </w:r>
      <w:r w:rsidR="00230163" w:rsidRPr="006862E5">
        <w:t>ev</w:t>
      </w:r>
      <w:r w:rsidR="004B3860" w:rsidRPr="006862E5">
        <w:t xml:space="preserve">anje koncentracije kmetijske proizvodnje </w:t>
      </w:r>
      <w:r w:rsidR="00A82B64" w:rsidRPr="006862E5">
        <w:t>ima</w:t>
      </w:r>
      <w:r w:rsidR="00230163" w:rsidRPr="006862E5">
        <w:t xml:space="preserve"> tudi negativne posledice; npr. </w:t>
      </w:r>
      <w:r w:rsidR="004B3860" w:rsidRPr="006862E5">
        <w:t>zmanjšanje biotske raznovrstnosti ter povečanje obremenitev okolj</w:t>
      </w:r>
      <w:r w:rsidR="004C1A0E">
        <w:t>a</w:t>
      </w:r>
      <w:r w:rsidR="004B3860" w:rsidRPr="006862E5">
        <w:t>.</w:t>
      </w:r>
    </w:p>
    <w:p w14:paraId="44B1641D" w14:textId="58BFE756" w:rsidR="00CE71DB" w:rsidRPr="005E5271" w:rsidRDefault="00652E58" w:rsidP="007F3CE2">
      <w:r w:rsidRPr="006862E5">
        <w:t>Po</w:t>
      </w:r>
      <w:r w:rsidR="00CE71DB" w:rsidRPr="006862E5">
        <w:t xml:space="preserve">vprečna velikost </w:t>
      </w:r>
      <w:r w:rsidR="00B671CB" w:rsidRPr="006862E5">
        <w:t xml:space="preserve">slovenskega </w:t>
      </w:r>
      <w:r w:rsidR="00CE71DB" w:rsidRPr="006862E5">
        <w:t xml:space="preserve">kmetijskega gospodarstva </w:t>
      </w:r>
      <w:r w:rsidR="00623B60" w:rsidRPr="006862E5">
        <w:t xml:space="preserve">je </w:t>
      </w:r>
      <w:r w:rsidR="00B671CB" w:rsidRPr="006862E5">
        <w:t xml:space="preserve">bila v letu 2020 </w:t>
      </w:r>
      <w:r w:rsidR="00CE71DB" w:rsidRPr="006862E5">
        <w:t>7,0 h</w:t>
      </w:r>
      <w:r w:rsidR="00B671CB" w:rsidRPr="006862E5">
        <w:t xml:space="preserve">a kmetijskih zemljišč v uporabi, v povprečju pa je </w:t>
      </w:r>
      <w:r w:rsidR="00D46199">
        <w:t>redilo</w:t>
      </w:r>
      <w:r w:rsidR="00A82B64" w:rsidRPr="006862E5">
        <w:t xml:space="preserve"> 6,0</w:t>
      </w:r>
      <w:r w:rsidR="00A82B64">
        <w:t xml:space="preserve"> glav velike živine (GVŽ) oziroma</w:t>
      </w:r>
      <w:r w:rsidR="00B671CB" w:rsidRPr="005E5271">
        <w:t xml:space="preserve"> 9,1 GVŽ, če upošteva</w:t>
      </w:r>
      <w:r w:rsidR="00A82B64">
        <w:t>mo</w:t>
      </w:r>
      <w:r w:rsidR="00B671CB" w:rsidRPr="005E5271">
        <w:t xml:space="preserve"> samo živinorejska gospodarstva.</w:t>
      </w:r>
      <w:r w:rsidR="003248AB">
        <w:t xml:space="preserve"> Okoli 55</w:t>
      </w:r>
      <w:r w:rsidR="00074AE4">
        <w:t> %</w:t>
      </w:r>
      <w:r w:rsidR="003248AB">
        <w:t xml:space="preserve"> KMG je v letu 2020 obdelovalo od vključno 3 do 20 hektarov KZU</w:t>
      </w:r>
      <w:r w:rsidR="00D248C2">
        <w:t xml:space="preserve"> (skupaj 57</w:t>
      </w:r>
      <w:r w:rsidR="00074AE4">
        <w:t> %</w:t>
      </w:r>
      <w:r w:rsidR="00D248C2">
        <w:t xml:space="preserve"> celotnih KZU)</w:t>
      </w:r>
      <w:r w:rsidR="003248AB">
        <w:t>, 6</w:t>
      </w:r>
      <w:r w:rsidR="00074AE4">
        <w:t> %</w:t>
      </w:r>
      <w:r w:rsidR="00070834">
        <w:t xml:space="preserve"> KMG</w:t>
      </w:r>
      <w:r w:rsidR="003248AB">
        <w:t xml:space="preserve"> pa 20 hektarov KZU ali več</w:t>
      </w:r>
      <w:r w:rsidR="00A12850">
        <w:t xml:space="preserve"> </w:t>
      </w:r>
      <w:r w:rsidR="00A82B64">
        <w:t>(skupaj 34</w:t>
      </w:r>
      <w:r w:rsidR="00074AE4">
        <w:t> %</w:t>
      </w:r>
      <w:r w:rsidR="00A82B64">
        <w:t xml:space="preserve"> celotnih KZU) (začasni podatki, SURS, 2021</w:t>
      </w:r>
      <w:r w:rsidR="009E68F5">
        <w:t>a</w:t>
      </w:r>
      <w:r w:rsidR="00A82B64">
        <w:t>).</w:t>
      </w:r>
      <w:r w:rsidR="00D81C1D" w:rsidRPr="00D81C1D">
        <w:t xml:space="preserve"> Povprečna ekonomska velikost KMG je bila v 2016 okoli 16.600 EUR standardnega prihodka (SO</w:t>
      </w:r>
      <w:r w:rsidR="007726B0" w:rsidRPr="00D81C1D">
        <w:t>)</w:t>
      </w:r>
      <w:r w:rsidR="007726B0">
        <w:t>, v</w:t>
      </w:r>
      <w:r w:rsidR="00D81C1D">
        <w:t xml:space="preserve">ečina </w:t>
      </w:r>
      <w:r w:rsidR="007726B0">
        <w:t xml:space="preserve">slovenskih </w:t>
      </w:r>
      <w:r w:rsidR="00D81C1D">
        <w:t>kmetij</w:t>
      </w:r>
      <w:r w:rsidR="007726B0">
        <w:t xml:space="preserve"> pa</w:t>
      </w:r>
      <w:r w:rsidR="00D81C1D">
        <w:t xml:space="preserve"> je ekonomsko majhnih (praktično samo-oskrbnih</w:t>
      </w:r>
      <w:r w:rsidR="007726B0">
        <w:t xml:space="preserve">); skoraj štiri petine </w:t>
      </w:r>
      <w:r w:rsidR="00D81C1D" w:rsidRPr="00D81C1D">
        <w:t xml:space="preserve">KMG je </w:t>
      </w:r>
      <w:r w:rsidR="00D81C1D">
        <w:t xml:space="preserve">namreč </w:t>
      </w:r>
      <w:r w:rsidR="00D81C1D" w:rsidRPr="00D81C1D">
        <w:t>v letu 2016 dosegalo ekonomsko velikost do 8.000 EUR SO.</w:t>
      </w:r>
    </w:p>
    <w:p w14:paraId="1DBD29CA" w14:textId="50C4A7D3" w:rsidR="00CA2BFD" w:rsidRPr="0007698E" w:rsidRDefault="00CA2BFD" w:rsidP="00CA2BFD">
      <w:r>
        <w:t xml:space="preserve">Slovenija sodi </w:t>
      </w:r>
      <w:r w:rsidR="00A82B64">
        <w:t>med države</w:t>
      </w:r>
      <w:r>
        <w:t xml:space="preserve"> članic</w:t>
      </w:r>
      <w:r w:rsidR="00A82B64">
        <w:t>e</w:t>
      </w:r>
      <w:r>
        <w:t xml:space="preserve"> EU</w:t>
      </w:r>
      <w:r w:rsidR="00A82B64">
        <w:t xml:space="preserve"> z</w:t>
      </w:r>
      <w:r>
        <w:t xml:space="preserve"> nižjo ravn</w:t>
      </w:r>
      <w:r w:rsidR="00A82B64">
        <w:t>jo</w:t>
      </w:r>
      <w:r>
        <w:t xml:space="preserve"> specializacije kmetijstva</w:t>
      </w:r>
      <w:r w:rsidR="001B2102">
        <w:t>, kar se</w:t>
      </w:r>
      <w:r>
        <w:t xml:space="preserve"> kaže v številu specializiranih </w:t>
      </w:r>
      <w:r w:rsidR="001B2102">
        <w:t xml:space="preserve">KMG </w:t>
      </w:r>
      <w:r>
        <w:t xml:space="preserve">in </w:t>
      </w:r>
      <w:r w:rsidR="00D81C1D">
        <w:t xml:space="preserve">deležu </w:t>
      </w:r>
      <w:r>
        <w:t>površin kmetijskih zemljišč</w:t>
      </w:r>
      <w:r w:rsidR="00D81C1D">
        <w:t xml:space="preserve"> v uporabi</w:t>
      </w:r>
      <w:r>
        <w:t>, ki j</w:t>
      </w:r>
      <w:r w:rsidR="001B2102">
        <w:t>o</w:t>
      </w:r>
      <w:r>
        <w:t xml:space="preserve"> ta </w:t>
      </w:r>
      <w:r w:rsidR="001B2102">
        <w:t>KMG</w:t>
      </w:r>
      <w:r>
        <w:t xml:space="preserve"> obdelujejo</w:t>
      </w:r>
      <w:r w:rsidR="001B2102">
        <w:t xml:space="preserve"> (</w:t>
      </w:r>
      <w:r w:rsidR="001B2102" w:rsidRPr="00CA2BFD">
        <w:t>MOP/ARSO</w:t>
      </w:r>
      <w:r w:rsidR="00FA19BA">
        <w:t>,</w:t>
      </w:r>
      <w:r w:rsidR="001B2102" w:rsidRPr="00CA2BFD">
        <w:t xml:space="preserve"> 2021</w:t>
      </w:r>
      <w:r w:rsidR="00FA19BA">
        <w:t>:</w:t>
      </w:r>
      <w:r w:rsidR="00FA19BA" w:rsidRPr="00FA19BA">
        <w:t xml:space="preserve"> </w:t>
      </w:r>
      <w:r w:rsidR="00FA19BA" w:rsidRPr="00CA2BFD">
        <w:t>KM12</w:t>
      </w:r>
      <w:r w:rsidR="001B2102" w:rsidRPr="00CA2BFD">
        <w:t>)</w:t>
      </w:r>
      <w:r w:rsidR="001B2102">
        <w:t>.</w:t>
      </w:r>
      <w:r>
        <w:t xml:space="preserve"> Specializirana kmetijska gospodarstva </w:t>
      </w:r>
      <w:r w:rsidR="00D81C1D">
        <w:t xml:space="preserve">tako v povprečju prispevajo </w:t>
      </w:r>
      <w:r>
        <w:t xml:space="preserve">manjši delež </w:t>
      </w:r>
      <w:r w:rsidR="00D81C1D">
        <w:t xml:space="preserve">skupnih </w:t>
      </w:r>
      <w:r>
        <w:t>prihodkov</w:t>
      </w:r>
      <w:r w:rsidR="00D81C1D">
        <w:t xml:space="preserve"> v slovenskem kmetijstvu (merjeno z SO)</w:t>
      </w:r>
      <w:r>
        <w:t xml:space="preserve">, kot znaša </w:t>
      </w:r>
      <w:r w:rsidR="001B2102">
        <w:t xml:space="preserve">evropsko </w:t>
      </w:r>
      <w:r>
        <w:t>povprečje, kar kaže na to, da procesi koncentracije in specializacije proizvodnje v Sloveniji potekajo nekoliko počasneje.</w:t>
      </w:r>
    </w:p>
    <w:p w14:paraId="1E4420C0" w14:textId="38248DE9" w:rsidR="005E5271" w:rsidRDefault="00B2046C" w:rsidP="005E5271">
      <w:r>
        <w:t xml:space="preserve">V </w:t>
      </w:r>
      <w:r w:rsidR="005E5271" w:rsidRPr="005E5271">
        <w:t xml:space="preserve">letu 2016 </w:t>
      </w:r>
      <w:r>
        <w:t xml:space="preserve">je bilo </w:t>
      </w:r>
      <w:r w:rsidR="004B731D">
        <w:t xml:space="preserve">tako </w:t>
      </w:r>
      <w:r>
        <w:t>v le</w:t>
      </w:r>
      <w:r w:rsidR="005E5271" w:rsidRPr="005E5271">
        <w:t xml:space="preserve"> eno vrsto rastlinske oziroma živinorejske </w:t>
      </w:r>
      <w:r w:rsidR="00D9700F">
        <w:t>proizvodnje</w:t>
      </w:r>
      <w:r w:rsidR="00D9700F" w:rsidRPr="005E5271">
        <w:t xml:space="preserve"> usmerjenih</w:t>
      </w:r>
      <w:r w:rsidR="005E5271" w:rsidRPr="005E5271">
        <w:t xml:space="preserve"> </w:t>
      </w:r>
      <w:r w:rsidR="00287DA8">
        <w:t xml:space="preserve">oziroma specializiranih </w:t>
      </w:r>
      <w:r w:rsidR="005E5271" w:rsidRPr="005E5271">
        <w:t>48.427 KMG ali 69</w:t>
      </w:r>
      <w:r w:rsidR="00074AE4">
        <w:t> %</w:t>
      </w:r>
      <w:r w:rsidR="005E5271" w:rsidRPr="005E5271">
        <w:t xml:space="preserve"> KMG (</w:t>
      </w:r>
      <w:r w:rsidR="004B731D">
        <w:t>2007: 68</w:t>
      </w:r>
      <w:r w:rsidR="00074AE4">
        <w:t> %</w:t>
      </w:r>
      <w:r w:rsidR="004B731D">
        <w:t xml:space="preserve">; </w:t>
      </w:r>
      <w:r w:rsidR="005E5271" w:rsidRPr="005E5271">
        <w:t>2010: 71</w:t>
      </w:r>
      <w:r w:rsidR="00074AE4">
        <w:t> %</w:t>
      </w:r>
      <w:r w:rsidR="005E5271" w:rsidRPr="005E5271">
        <w:t>)</w:t>
      </w:r>
      <w:r w:rsidR="004B731D">
        <w:t>, medtem ko v EU 78</w:t>
      </w:r>
      <w:r w:rsidR="00074AE4">
        <w:t> %</w:t>
      </w:r>
      <w:r w:rsidR="004B731D">
        <w:t xml:space="preserve"> (2007: 70</w:t>
      </w:r>
      <w:r w:rsidR="00074AE4">
        <w:t> %</w:t>
      </w:r>
      <w:r w:rsidR="004B731D">
        <w:t>; 2016: 78</w:t>
      </w:r>
      <w:r w:rsidR="00074AE4">
        <w:t> %</w:t>
      </w:r>
      <w:r w:rsidR="004B731D">
        <w:t>)</w:t>
      </w:r>
      <w:r w:rsidR="00287DA8">
        <w:t>. V</w:t>
      </w:r>
      <w:r w:rsidR="005E5271" w:rsidRPr="005E5271">
        <w:t xml:space="preserve"> okviru specializirane rastlinske pridelave je </w:t>
      </w:r>
      <w:r w:rsidR="00287DA8">
        <w:t xml:space="preserve">bilo v tem letu </w:t>
      </w:r>
      <w:r w:rsidR="005E5271" w:rsidRPr="005E5271">
        <w:t>največ poljedelskih gospodarstev (19</w:t>
      </w:r>
      <w:r w:rsidR="00074AE4">
        <w:t> %</w:t>
      </w:r>
      <w:r w:rsidR="005E5271" w:rsidRPr="005E5271">
        <w:t>) in gospodarstev, usmerjenih v gojenje trajnih nasadov (13</w:t>
      </w:r>
      <w:r w:rsidR="00074AE4">
        <w:t> %</w:t>
      </w:r>
      <w:r w:rsidR="005E5271" w:rsidRPr="005E5271">
        <w:t xml:space="preserve">), med </w:t>
      </w:r>
      <w:r w:rsidR="005E5271" w:rsidRPr="005E5271">
        <w:lastRenderedPageBreak/>
        <w:t>specializiranimi živinorejskimi gospodarstvi pa gospodarst</w:t>
      </w:r>
      <w:r w:rsidR="00287DA8">
        <w:t>e</w:t>
      </w:r>
      <w:r w:rsidR="005E5271" w:rsidRPr="005E5271">
        <w:t>v s pašno živino (36</w:t>
      </w:r>
      <w:r w:rsidR="00074AE4">
        <w:t> %</w:t>
      </w:r>
      <w:r w:rsidR="005E5271" w:rsidRPr="005E5271">
        <w:t>). Okoli tretjina KMG (21.475 KMG ali 31</w:t>
      </w:r>
      <w:r w:rsidR="00074AE4">
        <w:t> %</w:t>
      </w:r>
      <w:r w:rsidR="005E5271" w:rsidRPr="005E5271">
        <w:t>) se je v letu 2016 ukvarja</w:t>
      </w:r>
      <w:r w:rsidR="00287DA8">
        <w:t>la</w:t>
      </w:r>
      <w:r w:rsidR="005E5271" w:rsidRPr="005E5271">
        <w:t xml:space="preserve"> z mešano pridelavo</w:t>
      </w:r>
      <w:r w:rsidR="00A82B64">
        <w:t>, preostala</w:t>
      </w:r>
      <w:r w:rsidR="006876A4" w:rsidRPr="00AE5BAA">
        <w:t xml:space="preserve"> KMG pa z vrtnarstvom, prašičerejo ali perutninarstvom</w:t>
      </w:r>
      <w:r w:rsidR="00D81C1D">
        <w:t xml:space="preserve"> </w:t>
      </w:r>
      <w:r w:rsidR="00D81C1D" w:rsidRPr="00AE5BAA">
        <w:t>(Tra</w:t>
      </w:r>
      <w:r w:rsidR="00D81C1D">
        <w:t>vnikar in sod., 2020)</w:t>
      </w:r>
      <w:r w:rsidR="006876A4" w:rsidRPr="00AE5BAA">
        <w:t>.</w:t>
      </w:r>
    </w:p>
    <w:p w14:paraId="445B6A3D" w14:textId="54C218A7" w:rsidR="004E70F4" w:rsidRPr="0092127E" w:rsidRDefault="0041771A" w:rsidP="00AE5BAA">
      <w:r w:rsidRPr="0092127E">
        <w:t xml:space="preserve">Govedoreja (prireja govejega mesa skupaj s prirejo mleka) ostaja najpomembnejša proizvodna usmeritev slovenskega kmetijstva; v letu 2016 </w:t>
      </w:r>
      <w:r w:rsidR="00A82B64">
        <w:t xml:space="preserve">se je </w:t>
      </w:r>
      <w:r w:rsidRPr="0092127E">
        <w:t xml:space="preserve">z govedorejo ukvarjala slaba polovica vseh slovenskih </w:t>
      </w:r>
      <w:r w:rsidR="00AE5BAA" w:rsidRPr="0092127E">
        <w:t>KMG</w:t>
      </w:r>
      <w:r w:rsidRPr="0092127E">
        <w:t xml:space="preserve"> (ali 32.805</w:t>
      </w:r>
      <w:r w:rsidR="00AE5BAA" w:rsidRPr="0092127E">
        <w:t xml:space="preserve"> KMG</w:t>
      </w:r>
      <w:r w:rsidR="00AF7F86">
        <w:t>), v povprečju obdobja 2014–2020 pa je k bruto dodani vrednosti proizvodnje prispevala več kot četrtino (</w:t>
      </w:r>
      <w:r w:rsidRPr="0092127E">
        <w:t>Travnikar in sod., 2020</w:t>
      </w:r>
      <w:r w:rsidR="00AF7F86">
        <w:t xml:space="preserve"> in 2021</w:t>
      </w:r>
      <w:r w:rsidRPr="0092127E">
        <w:t xml:space="preserve">). </w:t>
      </w:r>
      <w:r w:rsidR="00070254" w:rsidRPr="0092127E">
        <w:t>Pretežna usmerjenost v živinorejo (še posebej govedorejo), je po eni strani odraz naravnih danosti</w:t>
      </w:r>
      <w:r w:rsidR="00AE5BAA" w:rsidRPr="0092127E">
        <w:t xml:space="preserve"> Slovenije</w:t>
      </w:r>
      <w:r w:rsidR="00070254" w:rsidRPr="0092127E">
        <w:t xml:space="preserve">, </w:t>
      </w:r>
      <w:r w:rsidR="0092127E" w:rsidRPr="0092127E">
        <w:t xml:space="preserve">strukture </w:t>
      </w:r>
      <w:r w:rsidR="003A0556">
        <w:t xml:space="preserve">kmetijstva </w:t>
      </w:r>
      <w:r w:rsidR="0092127E" w:rsidRPr="0092127E">
        <w:t xml:space="preserve">(velika </w:t>
      </w:r>
      <w:r w:rsidR="004E70F4" w:rsidRPr="0092127E">
        <w:t>razdrobljen</w:t>
      </w:r>
      <w:r w:rsidR="0092127E" w:rsidRPr="0092127E">
        <w:t>ost</w:t>
      </w:r>
      <w:r w:rsidR="004E70F4" w:rsidRPr="0092127E">
        <w:t xml:space="preserve"> in </w:t>
      </w:r>
      <w:r w:rsidR="00163D87">
        <w:t>neugodna</w:t>
      </w:r>
      <w:r w:rsidR="004E70F4" w:rsidRPr="0092127E">
        <w:t xml:space="preserve"> </w:t>
      </w:r>
      <w:r w:rsidR="0092127E" w:rsidRPr="0092127E">
        <w:t xml:space="preserve">velikostna struktura), po drugi strani pa </w:t>
      </w:r>
      <w:r w:rsidR="00070254" w:rsidRPr="0092127E">
        <w:t>posledica usmeritve kmetijske politike v preteklosti</w:t>
      </w:r>
      <w:r w:rsidR="004E70F4" w:rsidRPr="0092127E">
        <w:t>.</w:t>
      </w:r>
    </w:p>
    <w:p w14:paraId="418DB4D2" w14:textId="4D943BCC" w:rsidR="00DA6605" w:rsidRDefault="00DA6605" w:rsidP="00DA6605">
      <w:r>
        <w:t>Starostna struktura ljudi, ki delajo na družinskih kmetijah, je neugodna. Povprečna starost gospodarjev-upraviteljev družinskih kmetij je v letu 2016 znašala 57 let (enako kot v 2010), povprečna starost drugih družinskih članov pa se je povišala s 43 na 46 let. Delež mlajših od 25 let je v letu 2016 znašal manj kot 9</w:t>
      </w:r>
      <w:r w:rsidR="00074AE4">
        <w:t> %</w:t>
      </w:r>
      <w:r>
        <w:t>.</w:t>
      </w:r>
    </w:p>
    <w:p w14:paraId="745EACD6" w14:textId="0A5CEBF3" w:rsidR="00DA6605" w:rsidRDefault="00DA6605" w:rsidP="00DA6605">
      <w:r>
        <w:t>Počasi pa se izboljšuje izobrazbena struktura gospodarjev-upraviteljev na družinskih kmetijah. Brez izobrazbe ali le z osnovnošolsko izobrazbo jih je bilo v letu 2016 dobra četrtina (28</w:t>
      </w:r>
      <w:r w:rsidR="00074AE4">
        <w:t> %</w:t>
      </w:r>
      <w:r>
        <w:t>), kar je 21 odstotnih točk manj kot leta 2010. Povečal se je delež gospodarjev s poklicno ali srednjo izobrazbo (na 61</w:t>
      </w:r>
      <w:r w:rsidR="00074AE4">
        <w:t> %</w:t>
      </w:r>
      <w:r>
        <w:t>, kar je 9 odstotnih točk več kot v letu 2010) in tudi tistih z višjo ali visoko izobrazbo (na okoli 12</w:t>
      </w:r>
      <w:r w:rsidR="00074AE4">
        <w:t> %</w:t>
      </w:r>
      <w:r>
        <w:t>, kar je 5 odstotnih točk več kot v letu 2010; Travnikar in sod., 2020). V letu 2016 je imela skoraj polovica (49,8</w:t>
      </w:r>
      <w:r w:rsidR="00074AE4">
        <w:t> %</w:t>
      </w:r>
      <w:r>
        <w:t>) vseh gospodarjev vsaj eno izmed oblik kmetijske izobrazbe, število gospodarjev s samo praktičnimi izkušnjami v kmetijstvu pa se je v letu 2016 zmanjšalo za okoli 16</w:t>
      </w:r>
      <w:r w:rsidR="00074AE4">
        <w:t> %</w:t>
      </w:r>
      <w:r>
        <w:t xml:space="preserve"> glede na leto 2010 (na 50,2</w:t>
      </w:r>
      <w:r w:rsidR="00074AE4">
        <w:t> %</w:t>
      </w:r>
      <w:r>
        <w:t>).</w:t>
      </w:r>
    </w:p>
    <w:p w14:paraId="7EB8A185" w14:textId="29D491CF" w:rsidR="00903280" w:rsidRDefault="00DA6605" w:rsidP="00DA6605">
      <w:r>
        <w:t>V povprečju je bila poraba delovne sile v letu 2016 nekaj več kot 1,1 polnovredne delovne moči na KMG, kar je 11</w:t>
      </w:r>
      <w:r w:rsidR="00074AE4">
        <w:t> %</w:t>
      </w:r>
      <w:r>
        <w:t xml:space="preserve"> več kot v letu 2010 (Travnikar in sod., 2020).</w:t>
      </w:r>
    </w:p>
    <w:p w14:paraId="08B78990" w14:textId="2C3FDD5A" w:rsidR="00CA1ACC" w:rsidRPr="0038448C" w:rsidRDefault="00993E97" w:rsidP="00014FDA">
      <w:pPr>
        <w:pStyle w:val="Naslov2"/>
        <w:rPr>
          <w:highlight w:val="yellow"/>
        </w:rPr>
      </w:pPr>
      <w:r w:rsidRPr="00993E97">
        <w:t>Prizadevanja kmetijske politike na področju varovanja okolja in narave</w:t>
      </w:r>
    </w:p>
    <w:p w14:paraId="155B8C94" w14:textId="0A6BED4E" w:rsidR="00993E97" w:rsidRPr="00993E97" w:rsidRDefault="00993E97" w:rsidP="00993E97">
      <w:r w:rsidRPr="00993E97">
        <w:t xml:space="preserve">Odločevalci v slovenskem kmetijstvu naslavljajo grožnje in pritiske kmetijstva na okolje in naravo tako skozi strateške usmeritve, kot tudi izvedbeno. Slovenija je še pred vstopom v EU oblikovala Slovenski kmetijsko okoljski program (SKOP, 2001–2006), ki je bil namenjen zagotavljanju trajnostne rabe naravnih virov, ohranjanju biotske pestrosti ter značilnosti slovenske krajine. Program je financiral številne ukrepe s posebnim poudarkom na varovanju okolja. Po vstopu v EU so se prizadevanja </w:t>
      </w:r>
      <w:r w:rsidRPr="00993E97">
        <w:lastRenderedPageBreak/>
        <w:t>nadaljevala v okviru Skupne kmetijske politike (</w:t>
      </w:r>
      <w:r w:rsidR="00A638CF">
        <w:t>Program razvoja podeželja Republike Slovenije 2007-2013</w:t>
      </w:r>
      <w:r w:rsidR="002C7473">
        <w:t xml:space="preserve">, </w:t>
      </w:r>
      <w:r w:rsidR="00A638CF">
        <w:t>2007;</w:t>
      </w:r>
      <w:r w:rsidR="002C7473" w:rsidRPr="002C7473">
        <w:rPr>
          <w:rFonts w:eastAsiaTheme="majorEastAsia" w:cstheme="majorHAnsi"/>
        </w:rPr>
        <w:t xml:space="preserve"> </w:t>
      </w:r>
      <w:r w:rsidR="002C7473" w:rsidRPr="00390486">
        <w:rPr>
          <w:rFonts w:eastAsiaTheme="majorEastAsia" w:cstheme="majorHAnsi"/>
        </w:rPr>
        <w:t>Program razvoja podeželja RS za obdobje 2014-2020</w:t>
      </w:r>
      <w:r w:rsidR="002C7473">
        <w:rPr>
          <w:rFonts w:eastAsiaTheme="majorEastAsia" w:cstheme="majorHAnsi"/>
        </w:rPr>
        <w:t xml:space="preserve">, </w:t>
      </w:r>
      <w:r w:rsidR="002C7473" w:rsidRPr="00390486">
        <w:rPr>
          <w:rFonts w:eastAsiaTheme="majorEastAsia" w:cstheme="majorHAnsi"/>
        </w:rPr>
        <w:t>2019</w:t>
      </w:r>
      <w:r w:rsidR="002C7473">
        <w:t>)</w:t>
      </w:r>
      <w:r w:rsidRPr="00993E97">
        <w:t>.</w:t>
      </w:r>
    </w:p>
    <w:p w14:paraId="742CCC00" w14:textId="4ABD464F" w:rsidR="00993E97" w:rsidRPr="00993E97" w:rsidRDefault="00993E97" w:rsidP="00993E97">
      <w:r w:rsidRPr="00993E97">
        <w:t>Državni zbor RS je januarja leta 2020 sprejel Resolucijo o nacionalnem programu o strateških usmeritvah razvoja slovenskega kmetijstva in živilstva »Naša hrana, podeželje in naravni viri od leta 2021« (ReNPURSK</w:t>
      </w:r>
      <w:r>
        <w:t>, 2020</w:t>
      </w:r>
      <w:r w:rsidRPr="00993E97">
        <w:t xml:space="preserve">). Med štirimi, med seboj usklajenimi vsebinskimi področji resolucije, je tudi Trajnostno upravljanje z naravnimi viri in zagotavljanje javnih dobrin. V okviru tega področja je bilo prepoznano pet </w:t>
      </w:r>
      <w:r w:rsidRPr="003C1A21">
        <w:t>specifičnih ciljev</w:t>
      </w:r>
      <w:r w:rsidR="00DB0910" w:rsidRPr="003C1A21">
        <w:t xml:space="preserve">, povezanih </w:t>
      </w:r>
      <w:r w:rsidR="00CF66BA" w:rsidRPr="003C1A21">
        <w:t>z</w:t>
      </w:r>
      <w:r w:rsidR="00DB0910" w:rsidRPr="003C1A21">
        <w:t xml:space="preserve"> okolj</w:t>
      </w:r>
      <w:r w:rsidR="00CF66BA" w:rsidRPr="003C1A21">
        <w:t>em,</w:t>
      </w:r>
      <w:r w:rsidR="00DB0910" w:rsidRPr="003C1A21">
        <w:t xml:space="preserve"> narav</w:t>
      </w:r>
      <w:r w:rsidR="00CF66BA" w:rsidRPr="003C1A21">
        <w:t>o in podnebjem</w:t>
      </w:r>
      <w:r w:rsidRPr="003C1A21">
        <w:t>:</w:t>
      </w:r>
      <w:r w:rsidRPr="00993E97">
        <w:t xml:space="preserve"> Zmanjšanje negativnih vplivov na vode, tla in zrak, Blaženje podnebnih sprememb in prilagajanje nanje</w:t>
      </w:r>
      <w:r w:rsidR="00DB0910">
        <w:t>,</w:t>
      </w:r>
      <w:r w:rsidRPr="00993E97">
        <w:t xml:space="preserve"> Varovanje biotske raznovrstnosti, Ohranjanje kmetijske kulturne krajine in Zagotavljanje višjih standardov dobrobiti živali. </w:t>
      </w:r>
    </w:p>
    <w:p w14:paraId="7ABBF5B3" w14:textId="153865D6" w:rsidR="00993E97" w:rsidRDefault="00993E97" w:rsidP="00993E97">
      <w:r w:rsidRPr="00993E97">
        <w:t xml:space="preserve">Izvajanje in </w:t>
      </w:r>
      <w:r w:rsidRPr="009C536E">
        <w:t>financiranje ukrepov na področju okolja, narave in podnebja bo v bodoče urejal Strateški načrt Skupne kmetijske 2023–2027</w:t>
      </w:r>
      <w:r w:rsidR="006772B1" w:rsidRPr="009C536E">
        <w:t xml:space="preserve"> </w:t>
      </w:r>
      <w:r w:rsidR="00A93823" w:rsidRPr="009C536E">
        <w:t>(</w:t>
      </w:r>
      <w:r w:rsidR="009C536E" w:rsidRPr="009C536E">
        <w:t>Strateški načrt Skupne …, 2021</w:t>
      </w:r>
      <w:r w:rsidR="00E812E9" w:rsidRPr="009C536E">
        <w:t>)</w:t>
      </w:r>
      <w:r w:rsidR="00074AE4" w:rsidRPr="009C536E">
        <w:t>.</w:t>
      </w:r>
      <w:r w:rsidRPr="009C536E">
        <w:t xml:space="preserve"> Gre za skupen programski dokument Evropske komisije in Republike Slovenije, ki bo nadomestil Program razvoja podeželja 2014-2020. Strateški načrt mora prispevati k uveljavitvi Evropskega zelenega dogovora</w:t>
      </w:r>
      <w:r w:rsidR="008D37EF">
        <w:t xml:space="preserve"> (</w:t>
      </w:r>
      <w:r w:rsidR="00EF7810">
        <w:t>2019</w:t>
      </w:r>
      <w:r w:rsidR="008D37EF">
        <w:t>)</w:t>
      </w:r>
      <w:r w:rsidRPr="009C536E">
        <w:t>. Za področje kmetijstva</w:t>
      </w:r>
      <w:r w:rsidRPr="00993E97">
        <w:t xml:space="preserve"> sta pomembni predvsem Strategija </w:t>
      </w:r>
      <w:r w:rsidR="008B29B6">
        <w:t>»</w:t>
      </w:r>
      <w:r w:rsidRPr="00993E97">
        <w:t>od vil do vilic</w:t>
      </w:r>
      <w:r w:rsidR="008B29B6">
        <w:t>« (Strategija »od vil …; 2020)</w:t>
      </w:r>
      <w:r w:rsidRPr="00993E97">
        <w:t>, ki se nanaša na pravičen, zdrav in okolju prijazen prehranski sistem in Strategija za biotsko raznovrstnost do leta 2030</w:t>
      </w:r>
      <w:r w:rsidR="00344512">
        <w:t xml:space="preserve"> </w:t>
      </w:r>
      <w:r w:rsidR="00344512" w:rsidRPr="003C1A21">
        <w:t>(2020)</w:t>
      </w:r>
      <w:r w:rsidRPr="003C1A21">
        <w:t>. Osnutek</w:t>
      </w:r>
      <w:r w:rsidRPr="00993E97">
        <w:t xml:space="preserve"> strateškega načrta Skupne kmetijske politike 2023–2027 (</w:t>
      </w:r>
      <w:r w:rsidR="009C536E" w:rsidRPr="009C536E">
        <w:t>Strateški načrt Skupne …, 2021</w:t>
      </w:r>
      <w:r w:rsidRPr="00993E97">
        <w:t xml:space="preserve">) posveča krepitvi skrbi za okolje </w:t>
      </w:r>
      <w:r w:rsidRPr="003C1A21">
        <w:t>in podnebje tri od skupno devetih specifičnih ciljev.</w:t>
      </w:r>
      <w:r w:rsidRPr="00993E97">
        <w:t xml:space="preserve"> Ti specifični cilji so: Prispevanje k blažitvi podnebnih sprememb in prilagajanje nanje ter k trajnostnim virom energije, Spodbujanje trajnostnega razvoja in učinkovitega upravljanja naravnih virov, kot so voda, zemlja in zrak ter Prispevanje k varstvu biotske raznolikosti, krepitev ekosistemskih storitev ter ohranjanje habitatov in krajine.</w:t>
      </w:r>
      <w:r w:rsidR="003C1A21">
        <w:t xml:space="preserve"> </w:t>
      </w:r>
    </w:p>
    <w:p w14:paraId="29622A4F" w14:textId="77777777" w:rsidR="004D5F03" w:rsidRDefault="004D5F03" w:rsidP="00993E97"/>
    <w:p w14:paraId="62E599B7" w14:textId="359D1D1C" w:rsidR="003C588E" w:rsidRDefault="003C588E" w:rsidP="00993E97">
      <w:pPr>
        <w:rPr>
          <w:highlight w:val="red"/>
        </w:rPr>
      </w:pPr>
      <w:r>
        <w:rPr>
          <w:highlight w:val="red"/>
        </w:rPr>
        <w:br w:type="page"/>
      </w:r>
    </w:p>
    <w:p w14:paraId="5595EBC7" w14:textId="08298EE8" w:rsidR="00903280" w:rsidRPr="0055759A" w:rsidRDefault="006B1B2A" w:rsidP="00AB44F2">
      <w:pPr>
        <w:pStyle w:val="Naslov4"/>
        <w:spacing w:before="0" w:line="240" w:lineRule="auto"/>
        <w:jc w:val="center"/>
      </w:pPr>
      <w:r w:rsidRPr="0055759A">
        <w:lastRenderedPageBreak/>
        <w:t>Infografika: Pomen in struktura slovenskega kmetijstva</w:t>
      </w:r>
    </w:p>
    <w:p w14:paraId="05EBDBA4" w14:textId="4D27C957" w:rsidR="00945A8A" w:rsidRPr="00945A8A" w:rsidRDefault="008B048A" w:rsidP="00AB44F2">
      <w:pPr>
        <w:spacing w:after="0" w:line="240" w:lineRule="auto"/>
        <w:jc w:val="center"/>
      </w:pPr>
      <w:r>
        <w:rPr>
          <w:noProof/>
          <w:lang w:eastAsia="sl-SI"/>
        </w:rPr>
        <w:drawing>
          <wp:inline distT="0" distB="0" distL="0" distR="0" wp14:anchorId="4BFC58F1" wp14:editId="29EFEA2A">
            <wp:extent cx="4626804" cy="7920000"/>
            <wp:effectExtent l="0" t="0" r="2540" b="5080"/>
            <wp:docPr id="1" name="Slika 1" descr="Infografika podaja ključne informacije o slovenskem kmetijstvu: makroekonomski pomen, KZU, raba zemljišč, različne strukturne podatke." title="Pomen in struktura slovenskega kmetijs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6804" cy="7920000"/>
                    </a:xfrm>
                    <a:prstGeom prst="rect">
                      <a:avLst/>
                    </a:prstGeom>
                    <a:noFill/>
                  </pic:spPr>
                </pic:pic>
              </a:graphicData>
            </a:graphic>
          </wp:inline>
        </w:drawing>
      </w:r>
    </w:p>
    <w:p w14:paraId="22406CA1" w14:textId="49146841" w:rsidR="008F6CA2" w:rsidRDefault="0055759A" w:rsidP="008B048A">
      <w:pPr>
        <w:spacing w:before="0" w:after="0" w:line="259" w:lineRule="auto"/>
        <w:jc w:val="left"/>
        <w:rPr>
          <w:sz w:val="18"/>
        </w:rPr>
      </w:pPr>
      <w:r w:rsidRPr="00FA19BA">
        <w:rPr>
          <w:sz w:val="18"/>
        </w:rPr>
        <w:t xml:space="preserve">Vir: </w:t>
      </w:r>
      <w:r>
        <w:rPr>
          <w:sz w:val="18"/>
        </w:rPr>
        <w:t>SURS, MKGP (različni viri, analizirani v Travnikar in sod., 2020 in 2021)</w:t>
      </w:r>
      <w:r w:rsidR="008F6CA2">
        <w:rPr>
          <w:sz w:val="18"/>
        </w:rPr>
        <w:t>, MOP/ARSO (KM10)</w:t>
      </w:r>
    </w:p>
    <w:p w14:paraId="68275EE8" w14:textId="660328C8" w:rsidR="00D01F84" w:rsidRDefault="008B048A" w:rsidP="008B048A">
      <w:pPr>
        <w:spacing w:before="0" w:after="0" w:line="259" w:lineRule="auto"/>
        <w:jc w:val="left"/>
        <w:rPr>
          <w:rFonts w:eastAsiaTheme="majorEastAsia" w:cstheme="majorBidi"/>
          <w:b/>
          <w:sz w:val="32"/>
          <w:szCs w:val="32"/>
        </w:rPr>
      </w:pPr>
      <w:r>
        <w:rPr>
          <w:sz w:val="18"/>
        </w:rPr>
        <w:tab/>
      </w:r>
      <w:r w:rsidR="00D01F84">
        <w:rPr>
          <w:b/>
        </w:rPr>
        <w:br w:type="page"/>
      </w:r>
    </w:p>
    <w:p w14:paraId="6830DEDA" w14:textId="4D26E4E1" w:rsidR="006533B0" w:rsidRPr="00D67B99" w:rsidRDefault="00BE7EEC" w:rsidP="00DC133C">
      <w:pPr>
        <w:pStyle w:val="Naslov1"/>
        <w:rPr>
          <w:b/>
        </w:rPr>
      </w:pPr>
      <w:r w:rsidRPr="006B1B2A">
        <w:rPr>
          <w:b/>
        </w:rPr>
        <w:lastRenderedPageBreak/>
        <w:t>Stanje in trendi</w:t>
      </w:r>
    </w:p>
    <w:p w14:paraId="4A3BE06A" w14:textId="7C593D5A" w:rsidR="002C56EE" w:rsidRPr="0007698E" w:rsidRDefault="004D482B" w:rsidP="002E6A45">
      <w:pPr>
        <w:pStyle w:val="Naslov2"/>
        <w:rPr>
          <w:color w:val="auto"/>
        </w:rPr>
      </w:pPr>
      <w:r w:rsidRPr="006B1B2A">
        <w:rPr>
          <w:color w:val="auto"/>
        </w:rPr>
        <w:t xml:space="preserve">Načini kmetovanja in </w:t>
      </w:r>
      <w:r w:rsidR="00945A8A" w:rsidRPr="006B1B2A">
        <w:rPr>
          <w:color w:val="auto"/>
        </w:rPr>
        <w:t xml:space="preserve">varovanje </w:t>
      </w:r>
      <w:r w:rsidRPr="006B1B2A">
        <w:rPr>
          <w:color w:val="auto"/>
        </w:rPr>
        <w:t>kmetijskih zemljišč</w:t>
      </w:r>
    </w:p>
    <w:p w14:paraId="6897D509" w14:textId="169FD073" w:rsidR="004C4A3A" w:rsidRPr="00781239" w:rsidRDefault="00AC70DD" w:rsidP="009F46AC">
      <w:pPr>
        <w:pStyle w:val="Definicija"/>
        <w:widowControl w:val="0"/>
        <w:spacing w:before="120" w:after="280" w:line="360" w:lineRule="auto"/>
        <w:rPr>
          <w:rFonts w:asciiTheme="majorHAnsi" w:hAnsiTheme="majorHAnsi"/>
          <w:snapToGrid w:val="0"/>
          <w:szCs w:val="22"/>
          <w:lang w:eastAsia="en-GB"/>
        </w:rPr>
      </w:pPr>
      <w:r w:rsidRPr="004C4A3A">
        <w:rPr>
          <w:rFonts w:asciiTheme="majorHAnsi" w:hAnsiTheme="majorHAnsi"/>
          <w:snapToGrid w:val="0"/>
          <w:szCs w:val="22"/>
          <w:lang w:eastAsia="en-GB"/>
        </w:rPr>
        <w:t xml:space="preserve">Trajnostno in racionalno gospodarjenje s prostorom in naravnimi viri, vplivi socio-ekonomskih </w:t>
      </w:r>
      <w:r w:rsidRPr="00781239">
        <w:rPr>
          <w:rFonts w:asciiTheme="majorHAnsi" w:hAnsiTheme="majorHAnsi"/>
          <w:snapToGrid w:val="0"/>
          <w:szCs w:val="22"/>
          <w:lang w:eastAsia="en-GB"/>
        </w:rPr>
        <w:t xml:space="preserve">dejavnikov ter vplivi/posledice administrativno upravnih ukrepov se v veliki meri odražajo v strukturi rabe kmetijskih zemljišč. </w:t>
      </w:r>
      <w:r w:rsidR="004C4A3A" w:rsidRPr="00781239">
        <w:rPr>
          <w:rFonts w:asciiTheme="majorHAnsi" w:hAnsiTheme="majorHAnsi"/>
          <w:snapToGrid w:val="0"/>
          <w:szCs w:val="22"/>
          <w:lang w:eastAsia="en-GB"/>
        </w:rPr>
        <w:t>Raba zemljišč je rezultat naravnih danosti, potreb, socio-ekonomskega razvoja družbe in tudi zgodovinskih razmer. Tako se v zadnjih dveh do treh desetletjih v prostoru Slovenije v pomembno večji meri odraža razvoj družbe in vpetost države v EU. Industrializacija ter spremembe na področju urbanizma in prometa se odražajo v vse večjih površinah, ki jih ta dva sektorja zasedata v prostoru Slovenije</w:t>
      </w:r>
      <w:r w:rsidR="00F75F90" w:rsidRPr="00781239">
        <w:rPr>
          <w:rFonts w:asciiTheme="majorHAnsi" w:hAnsiTheme="majorHAnsi"/>
          <w:snapToGrid w:val="0"/>
          <w:szCs w:val="22"/>
          <w:lang w:eastAsia="en-GB"/>
        </w:rPr>
        <w:t xml:space="preserve"> (MOP/ARSO, 2021: KM10)</w:t>
      </w:r>
      <w:r w:rsidR="004C4A3A" w:rsidRPr="00781239">
        <w:rPr>
          <w:rFonts w:asciiTheme="majorHAnsi" w:hAnsiTheme="majorHAnsi"/>
          <w:snapToGrid w:val="0"/>
          <w:szCs w:val="22"/>
          <w:lang w:eastAsia="en-GB"/>
        </w:rPr>
        <w:t>.</w:t>
      </w:r>
    </w:p>
    <w:p w14:paraId="765B805C" w14:textId="0955918C" w:rsidR="00AC70DD" w:rsidRPr="00E22B69" w:rsidRDefault="0037056A" w:rsidP="00A00F6E">
      <w:pPr>
        <w:widowControl w:val="0"/>
        <w:spacing w:after="120"/>
        <w:rPr>
          <w:snapToGrid w:val="0"/>
        </w:rPr>
      </w:pPr>
      <w:r w:rsidRPr="00781239">
        <w:rPr>
          <w:snapToGrid w:val="0"/>
        </w:rPr>
        <w:t>R</w:t>
      </w:r>
      <w:r w:rsidR="00AC70DD" w:rsidRPr="00781239">
        <w:rPr>
          <w:snapToGrid w:val="0"/>
        </w:rPr>
        <w:t>ab</w:t>
      </w:r>
      <w:r w:rsidRPr="00781239">
        <w:rPr>
          <w:snapToGrid w:val="0"/>
        </w:rPr>
        <w:t>a</w:t>
      </w:r>
      <w:r w:rsidR="00AC70DD" w:rsidRPr="00781239">
        <w:rPr>
          <w:snapToGrid w:val="0"/>
        </w:rPr>
        <w:t xml:space="preserve"> kmetijskih zemljišč v </w:t>
      </w:r>
      <w:r w:rsidRPr="00781239">
        <w:rPr>
          <w:snapToGrid w:val="0"/>
        </w:rPr>
        <w:t xml:space="preserve">Sloveniji v daljšem časovnem </w:t>
      </w:r>
      <w:r w:rsidR="00AC70DD" w:rsidRPr="00781239">
        <w:rPr>
          <w:snapToGrid w:val="0"/>
        </w:rPr>
        <w:t xml:space="preserve">obdobju </w:t>
      </w:r>
      <w:r w:rsidR="00AC70DD" w:rsidRPr="00781239">
        <w:t xml:space="preserve">ima izrazito neugoden trend zaradi nadaljevanja pozidave dobrih in najboljših kmetijskih </w:t>
      </w:r>
      <w:r w:rsidR="00AC70DD" w:rsidRPr="00781239">
        <w:rPr>
          <w:snapToGrid w:val="0"/>
        </w:rPr>
        <w:t>zemljišč</w:t>
      </w:r>
      <w:r w:rsidR="007A62B9" w:rsidRPr="00781239">
        <w:rPr>
          <w:snapToGrid w:val="0"/>
        </w:rPr>
        <w:t xml:space="preserve">, z naslednjimi </w:t>
      </w:r>
      <w:r w:rsidR="00AC70DD" w:rsidRPr="00781239">
        <w:rPr>
          <w:snapToGrid w:val="0"/>
        </w:rPr>
        <w:t>značilnost</w:t>
      </w:r>
      <w:r w:rsidR="007A62B9" w:rsidRPr="00781239">
        <w:rPr>
          <w:snapToGrid w:val="0"/>
        </w:rPr>
        <w:t>m</w:t>
      </w:r>
      <w:r w:rsidR="00AC70DD" w:rsidRPr="00781239">
        <w:rPr>
          <w:snapToGrid w:val="0"/>
        </w:rPr>
        <w:t>i</w:t>
      </w:r>
      <w:r w:rsidR="000C6323" w:rsidRPr="00781239">
        <w:rPr>
          <w:snapToGrid w:val="0"/>
        </w:rPr>
        <w:t xml:space="preserve"> (MOP/ARSO</w:t>
      </w:r>
      <w:r w:rsidR="00FA19BA" w:rsidRPr="00781239">
        <w:rPr>
          <w:snapToGrid w:val="0"/>
        </w:rPr>
        <w:t>, 2021: KM10</w:t>
      </w:r>
      <w:r w:rsidR="000C6323" w:rsidRPr="00781239">
        <w:rPr>
          <w:snapToGrid w:val="0"/>
        </w:rPr>
        <w:t>)</w:t>
      </w:r>
      <w:r w:rsidR="00AC70DD" w:rsidRPr="00781239">
        <w:rPr>
          <w:snapToGrid w:val="0"/>
        </w:rPr>
        <w:t>:</w:t>
      </w:r>
    </w:p>
    <w:p w14:paraId="2F585012" w14:textId="77777777" w:rsidR="00AC70DD" w:rsidRPr="00E22B69" w:rsidRDefault="00AC70DD" w:rsidP="002A4813">
      <w:pPr>
        <w:pStyle w:val="Definicija"/>
        <w:widowControl w:val="0"/>
        <w:numPr>
          <w:ilvl w:val="0"/>
          <w:numId w:val="25"/>
        </w:numPr>
        <w:spacing w:before="120" w:line="360" w:lineRule="auto"/>
        <w:ind w:left="568" w:hanging="284"/>
        <w:jc w:val="left"/>
        <w:rPr>
          <w:rFonts w:asciiTheme="majorHAnsi" w:hAnsiTheme="majorHAnsi"/>
          <w:snapToGrid w:val="0"/>
          <w:szCs w:val="22"/>
          <w:lang w:eastAsia="en-GB"/>
        </w:rPr>
      </w:pPr>
      <w:r w:rsidRPr="00E22B69">
        <w:rPr>
          <w:rFonts w:asciiTheme="majorHAnsi" w:hAnsiTheme="majorHAnsi"/>
          <w:snapToGrid w:val="0"/>
          <w:szCs w:val="22"/>
          <w:lang w:eastAsia="en-GB"/>
        </w:rPr>
        <w:t>povečuje se urbanizacija tal/zemljišč in s tem nepovratna degradacija tal in izguba naravnega vira;</w:t>
      </w:r>
    </w:p>
    <w:p w14:paraId="2055155D" w14:textId="77777777" w:rsidR="007A62B9" w:rsidRDefault="00AC70DD" w:rsidP="002A4813">
      <w:pPr>
        <w:pStyle w:val="Definicija"/>
        <w:widowControl w:val="0"/>
        <w:numPr>
          <w:ilvl w:val="0"/>
          <w:numId w:val="25"/>
        </w:numPr>
        <w:spacing w:before="120" w:line="360" w:lineRule="auto"/>
        <w:ind w:left="568" w:hanging="284"/>
        <w:jc w:val="left"/>
        <w:rPr>
          <w:rFonts w:asciiTheme="majorHAnsi" w:hAnsiTheme="majorHAnsi"/>
          <w:snapToGrid w:val="0"/>
          <w:szCs w:val="22"/>
          <w:lang w:eastAsia="en-GB"/>
        </w:rPr>
      </w:pPr>
      <w:r w:rsidRPr="007A62B9">
        <w:rPr>
          <w:rFonts w:asciiTheme="majorHAnsi" w:hAnsiTheme="majorHAnsi"/>
          <w:snapToGrid w:val="0"/>
          <w:szCs w:val="22"/>
          <w:lang w:eastAsia="en-GB"/>
        </w:rPr>
        <w:t>urbanizacija in predvsem pozidava kakovostnih kmetijskih tal, ima kmetijske in okoljske vplive: zmanjšuje možnosti samooskrbe s hrano in zmanjšuje obseg ekosistemskih storitev, ki jih opravljajo</w:t>
      </w:r>
      <w:r w:rsidR="007A62B9" w:rsidRPr="007A62B9">
        <w:rPr>
          <w:rFonts w:asciiTheme="majorHAnsi" w:hAnsiTheme="majorHAnsi"/>
          <w:snapToGrid w:val="0"/>
          <w:szCs w:val="22"/>
          <w:lang w:eastAsia="en-GB"/>
        </w:rPr>
        <w:t xml:space="preserve"> kakovostna kmetijska zemljišča, ter</w:t>
      </w:r>
    </w:p>
    <w:p w14:paraId="2BF5456D" w14:textId="603E1E81" w:rsidR="007A62B9" w:rsidRPr="007A62B9" w:rsidRDefault="007A62B9" w:rsidP="002A4813">
      <w:pPr>
        <w:pStyle w:val="Definicija"/>
        <w:widowControl w:val="0"/>
        <w:numPr>
          <w:ilvl w:val="0"/>
          <w:numId w:val="25"/>
        </w:numPr>
        <w:spacing w:before="120" w:line="360" w:lineRule="auto"/>
        <w:ind w:left="568" w:hanging="284"/>
        <w:jc w:val="left"/>
        <w:rPr>
          <w:rFonts w:asciiTheme="majorHAnsi" w:hAnsiTheme="majorHAnsi"/>
          <w:snapToGrid w:val="0"/>
          <w:szCs w:val="22"/>
          <w:lang w:eastAsia="en-GB"/>
        </w:rPr>
      </w:pPr>
      <w:r w:rsidRPr="007A62B9">
        <w:rPr>
          <w:rFonts w:asciiTheme="majorHAnsi" w:hAnsiTheme="majorHAnsi"/>
          <w:snapToGrid w:val="0"/>
          <w:szCs w:val="22"/>
          <w:lang w:eastAsia="en-GB"/>
        </w:rPr>
        <w:t>v zadnjih nekaj letih se zmanjšuje obdelanost kmetijskih zemljišč (dobrih tal)</w:t>
      </w:r>
      <w:r w:rsidR="006D4D2D">
        <w:rPr>
          <w:rFonts w:asciiTheme="majorHAnsi" w:hAnsiTheme="majorHAnsi"/>
          <w:snapToGrid w:val="0"/>
          <w:szCs w:val="22"/>
          <w:lang w:eastAsia="en-GB"/>
        </w:rPr>
        <w:t>.</w:t>
      </w:r>
    </w:p>
    <w:p w14:paraId="32F70626" w14:textId="2A61CD3A" w:rsidR="004C4A3A" w:rsidRDefault="002317E2" w:rsidP="009F46AC">
      <w:pPr>
        <w:widowControl w:val="0"/>
      </w:pPr>
      <w:r w:rsidRPr="002317E2">
        <w:t xml:space="preserve">V strukturi </w:t>
      </w:r>
      <w:r w:rsidR="007A0959">
        <w:t xml:space="preserve">rabe </w:t>
      </w:r>
      <w:r w:rsidRPr="002317E2">
        <w:t>kme</w:t>
      </w:r>
      <w:r w:rsidR="00DE3A4B">
        <w:t xml:space="preserve">tijskih zemljišč </w:t>
      </w:r>
      <w:r w:rsidRPr="002317E2">
        <w:t xml:space="preserve">prevladuje </w:t>
      </w:r>
      <w:r w:rsidR="00DE3A4B">
        <w:t xml:space="preserve">trajno </w:t>
      </w:r>
      <w:r w:rsidRPr="002317E2">
        <w:t>travinje (trajni in barjanski travniki</w:t>
      </w:r>
      <w:r w:rsidR="004455AA">
        <w:t xml:space="preserve">; v 2020: </w:t>
      </w:r>
      <w:r w:rsidRPr="002317E2">
        <w:t>5</w:t>
      </w:r>
      <w:r w:rsidR="00F61C39">
        <w:t>3</w:t>
      </w:r>
      <w:r w:rsidR="00074AE4">
        <w:t> %</w:t>
      </w:r>
      <w:r w:rsidRPr="002317E2">
        <w:t xml:space="preserve">) </w:t>
      </w:r>
      <w:r w:rsidR="004455AA">
        <w:t xml:space="preserve">sledijo </w:t>
      </w:r>
      <w:r w:rsidRPr="002317E2">
        <w:t xml:space="preserve">njive </w:t>
      </w:r>
      <w:r w:rsidR="004455AA">
        <w:t>in</w:t>
      </w:r>
      <w:r w:rsidRPr="002317E2">
        <w:t xml:space="preserve"> vrtovi (27</w:t>
      </w:r>
      <w:r w:rsidR="00074AE4">
        <w:t> %</w:t>
      </w:r>
      <w:r w:rsidRPr="002317E2">
        <w:t>), sadovnjaki (</w:t>
      </w:r>
      <w:r w:rsidR="004455AA">
        <w:t>5</w:t>
      </w:r>
      <w:r w:rsidR="00074AE4">
        <w:t> %</w:t>
      </w:r>
      <w:r w:rsidRPr="002317E2">
        <w:t>), vinogradi (</w:t>
      </w:r>
      <w:r w:rsidR="004455AA">
        <w:t>3</w:t>
      </w:r>
      <w:r w:rsidR="00074AE4">
        <w:t> %</w:t>
      </w:r>
      <w:r w:rsidRPr="002317E2">
        <w:t>)</w:t>
      </w:r>
      <w:r w:rsidR="004455AA">
        <w:t>,</w:t>
      </w:r>
      <w:r w:rsidRPr="002317E2">
        <w:t xml:space="preserve"> oljčnik</w:t>
      </w:r>
      <w:r w:rsidR="004455AA">
        <w:t>i (0,4</w:t>
      </w:r>
      <w:r w:rsidR="00074AE4">
        <w:t> %</w:t>
      </w:r>
      <w:r w:rsidR="004455AA">
        <w:t>) in hmeljišča (0,3</w:t>
      </w:r>
      <w:r w:rsidR="00074AE4">
        <w:t> %</w:t>
      </w:r>
      <w:r w:rsidR="004455AA">
        <w:t xml:space="preserve">). </w:t>
      </w:r>
      <w:r w:rsidR="00F75F90">
        <w:t>P</w:t>
      </w:r>
      <w:r w:rsidR="00F75F90" w:rsidRPr="002317E2">
        <w:t xml:space="preserve">risotna </w:t>
      </w:r>
      <w:r w:rsidR="004455AA">
        <w:t xml:space="preserve">je tudi </w:t>
      </w:r>
      <w:r w:rsidRPr="002317E2">
        <w:t>mešana raba zemljišč (5</w:t>
      </w:r>
      <w:r w:rsidR="00074AE4">
        <w:t> %</w:t>
      </w:r>
      <w:r w:rsidRPr="002317E2">
        <w:t>) ter kmetijska zemljišča v zaraščanju (</w:t>
      </w:r>
      <w:r w:rsidR="004455AA">
        <w:t>4</w:t>
      </w:r>
      <w:r w:rsidR="00074AE4">
        <w:t> %</w:t>
      </w:r>
      <w:r w:rsidRPr="002317E2">
        <w:t xml:space="preserve">). </w:t>
      </w:r>
      <w:r w:rsidR="00DE3A4B">
        <w:t xml:space="preserve">Na </w:t>
      </w:r>
      <w:r w:rsidR="004455AA" w:rsidRPr="002317E2">
        <w:t>prebivalca Slovenije</w:t>
      </w:r>
      <w:r w:rsidR="00DE3A4B">
        <w:t xml:space="preserve"> je bilo tako v Sloveniji leta 2020 </w:t>
      </w:r>
      <w:r w:rsidRPr="002317E2">
        <w:t>8</w:t>
      </w:r>
      <w:r w:rsidR="00F75F90">
        <w:t>53</w:t>
      </w:r>
      <w:r w:rsidRPr="002317E2">
        <w:t xml:space="preserve"> m</w:t>
      </w:r>
      <w:r w:rsidRPr="00DE3A4B">
        <w:rPr>
          <w:vertAlign w:val="superscript"/>
        </w:rPr>
        <w:t>2</w:t>
      </w:r>
      <w:r w:rsidRPr="002317E2">
        <w:t xml:space="preserve"> njiv in vrtov, kar je izrazito malo v primerjavi primerljiv</w:t>
      </w:r>
      <w:r w:rsidR="00DE3A4B">
        <w:t>o</w:t>
      </w:r>
      <w:r w:rsidRPr="002317E2">
        <w:t xml:space="preserve"> razviti</w:t>
      </w:r>
      <w:r w:rsidR="00DE3A4B">
        <w:t xml:space="preserve">mi </w:t>
      </w:r>
      <w:r w:rsidRPr="002317E2">
        <w:t>držav</w:t>
      </w:r>
      <w:r w:rsidR="00DE3A4B">
        <w:t>ami (</w:t>
      </w:r>
      <w:r w:rsidRPr="002317E2">
        <w:t>3.200 m</w:t>
      </w:r>
      <w:r w:rsidRPr="00DE3A4B">
        <w:rPr>
          <w:vertAlign w:val="superscript"/>
        </w:rPr>
        <w:t>2</w:t>
      </w:r>
      <w:r w:rsidRPr="002317E2">
        <w:t xml:space="preserve"> njiv in vrtov na prebivalca </w:t>
      </w:r>
      <w:r w:rsidR="00DE3A4B">
        <w:t xml:space="preserve">po podatkih </w:t>
      </w:r>
      <w:r w:rsidRPr="002317E2">
        <w:t xml:space="preserve">World Bank) in oceno, da </w:t>
      </w:r>
      <w:r w:rsidR="00F75F90">
        <w:t xml:space="preserve">je </w:t>
      </w:r>
      <w:r w:rsidRPr="002317E2">
        <w:t xml:space="preserve">za ustrezno prehransko varnost in stopnjo samooskrbe </w:t>
      </w:r>
      <w:r w:rsidR="00F75F90">
        <w:t>potrebnih</w:t>
      </w:r>
      <w:r w:rsidRPr="002317E2">
        <w:t xml:space="preserve"> cca 2.500 m</w:t>
      </w:r>
      <w:r w:rsidRPr="00DE3A4B">
        <w:rPr>
          <w:vertAlign w:val="superscript"/>
        </w:rPr>
        <w:t>2</w:t>
      </w:r>
      <w:r w:rsidRPr="002317E2">
        <w:t xml:space="preserve"> njiv in vrtov na prebivalca</w:t>
      </w:r>
      <w:r w:rsidR="00F75F90">
        <w:t xml:space="preserve"> (</w:t>
      </w:r>
      <w:r w:rsidR="00F75F90" w:rsidRPr="00462786">
        <w:rPr>
          <w:snapToGrid w:val="0"/>
        </w:rPr>
        <w:t>MOP/ARSO</w:t>
      </w:r>
      <w:r w:rsidR="00F75F90">
        <w:rPr>
          <w:snapToGrid w:val="0"/>
        </w:rPr>
        <w:t>, 2021: KM10)</w:t>
      </w:r>
      <w:r w:rsidRPr="002317E2">
        <w:t>.</w:t>
      </w:r>
    </w:p>
    <w:p w14:paraId="62B94CF4" w14:textId="455148C9" w:rsidR="006B1B2A" w:rsidRDefault="006B1B2A" w:rsidP="006B1B2A">
      <w:pPr>
        <w:widowControl w:val="0"/>
      </w:pPr>
      <w:r w:rsidRPr="003B5495">
        <w:t xml:space="preserve">Analiza podatkov baze Raba zemljišč MKGP v letih 2018–2020 </w:t>
      </w:r>
      <w:r>
        <w:t>po</w:t>
      </w:r>
      <w:r w:rsidRPr="003B5495">
        <w:t xml:space="preserve">kaže, da se v </w:t>
      </w:r>
      <w:r>
        <w:t xml:space="preserve">zadnjem obdobju v Sloveniji povečuje </w:t>
      </w:r>
      <w:r w:rsidRPr="003B5495">
        <w:t xml:space="preserve">obseg zemljišč v zaraščanju, mešane rabe zemljišč </w:t>
      </w:r>
      <w:r>
        <w:t>ter</w:t>
      </w:r>
      <w:r w:rsidRPr="003B5495">
        <w:t xml:space="preserve"> neobdelan</w:t>
      </w:r>
      <w:r w:rsidR="00CC6880">
        <w:t xml:space="preserve">ih </w:t>
      </w:r>
      <w:r w:rsidR="00CC6880" w:rsidRPr="003B5495">
        <w:t>kmetijsk</w:t>
      </w:r>
      <w:r w:rsidR="00CC6880">
        <w:t>ih</w:t>
      </w:r>
      <w:r w:rsidR="00CC6880" w:rsidRPr="003B5495">
        <w:t xml:space="preserve"> </w:t>
      </w:r>
      <w:r w:rsidRPr="003B5495">
        <w:t>zemljišč</w:t>
      </w:r>
      <w:r>
        <w:t>,</w:t>
      </w:r>
      <w:r w:rsidRPr="003B5495">
        <w:t xml:space="preserve"> predvsem na račun proizvodnih kmetijskih zemljišč</w:t>
      </w:r>
      <w:r>
        <w:t xml:space="preserve"> (</w:t>
      </w:r>
      <w:r w:rsidRPr="003B5495">
        <w:t>t. j. njive in travniki, travinje, vinogradi in v manjši meri sadovnjaki</w:t>
      </w:r>
      <w:r>
        <w:t>)</w:t>
      </w:r>
      <w:r w:rsidRPr="003B5495">
        <w:t xml:space="preserve">. </w:t>
      </w:r>
      <w:r>
        <w:t xml:space="preserve">Zmanjšuje se </w:t>
      </w:r>
      <w:r w:rsidRPr="003B5495">
        <w:t xml:space="preserve">skupni obseg vinogradov, </w:t>
      </w:r>
      <w:r>
        <w:t xml:space="preserve">trajnega </w:t>
      </w:r>
      <w:r w:rsidRPr="003B5495">
        <w:t xml:space="preserve">travinja, v manjši meri pa </w:t>
      </w:r>
      <w:r>
        <w:t>tudi obseg</w:t>
      </w:r>
      <w:r w:rsidRPr="003B5495">
        <w:t xml:space="preserve"> njiv in vrtov. Vlaganje v oljkarstvo se </w:t>
      </w:r>
      <w:r>
        <w:t>odraža v</w:t>
      </w:r>
      <w:r w:rsidRPr="003B5495">
        <w:t xml:space="preserve"> povečanem obseg</w:t>
      </w:r>
      <w:r>
        <w:t>u</w:t>
      </w:r>
      <w:r w:rsidRPr="003B5495">
        <w:t xml:space="preserve"> oljčnikov </w:t>
      </w:r>
      <w:r>
        <w:t>v zadnjem obdobju</w:t>
      </w:r>
      <w:r w:rsidRPr="003B5495">
        <w:t xml:space="preserve">. </w:t>
      </w:r>
      <w:r>
        <w:t xml:space="preserve">Izrazito povečan obseg mešane rabe zemljišč nakazuje uvajanje novih kmetijskih kultur in </w:t>
      </w:r>
      <w:r>
        <w:lastRenderedPageBreak/>
        <w:t>načinov pridelave (</w:t>
      </w:r>
      <w:r w:rsidRPr="005C3F1B">
        <w:t>dodatn</w:t>
      </w:r>
      <w:r>
        <w:t>a</w:t>
      </w:r>
      <w:r w:rsidRPr="005C3F1B">
        <w:t xml:space="preserve"> pestrost kmetijske rabe in načinov pridelave</w:t>
      </w:r>
      <w:r>
        <w:t xml:space="preserve">), izrazito povečan obseg neobdelanih kmetijskih </w:t>
      </w:r>
      <w:r w:rsidRPr="003B5495">
        <w:t>zemljišč</w:t>
      </w:r>
      <w:r>
        <w:t xml:space="preserve"> pa vključuje zemljišča, ki so</w:t>
      </w:r>
      <w:r w:rsidRPr="003B5495">
        <w:t xml:space="preserve"> neobdelana zaradi socialnih ali drugih razlogov, zemljišča v prahi, sveže rigolane</w:t>
      </w:r>
      <w:r>
        <w:t>,</w:t>
      </w:r>
      <w:r w:rsidRPr="003B5495">
        <w:t xml:space="preserve"> a nezasajene površine; kmetijska zemljišča, ki se začasno ne uporabljajo zaradi gradnje infrastrukture ali so neobdelana; zemljišča z ogrado za živali, ki niso porasla s travinjem in drugo</w:t>
      </w:r>
      <w:r w:rsidR="00F75F90">
        <w:t xml:space="preserve"> (</w:t>
      </w:r>
      <w:r w:rsidR="00F75F90" w:rsidRPr="00462786">
        <w:rPr>
          <w:snapToGrid w:val="0"/>
        </w:rPr>
        <w:t>MOP/ARSO</w:t>
      </w:r>
      <w:r w:rsidR="00F75F90">
        <w:rPr>
          <w:snapToGrid w:val="0"/>
        </w:rPr>
        <w:t>, 2021: KM10)</w:t>
      </w:r>
      <w:r w:rsidRPr="003B5495">
        <w:t>.</w:t>
      </w:r>
    </w:p>
    <w:p w14:paraId="75432B07" w14:textId="0BD0E04F" w:rsidR="004442E8" w:rsidRDefault="00EE5394" w:rsidP="003A3146">
      <w:pPr>
        <w:keepNext/>
        <w:keepLines/>
        <w:jc w:val="center"/>
      </w:pPr>
      <w:r>
        <w:rPr>
          <w:noProof/>
          <w:lang w:eastAsia="sl-SI"/>
        </w:rPr>
        <w:drawing>
          <wp:inline distT="0" distB="0" distL="0" distR="0" wp14:anchorId="10E67B50" wp14:editId="637AB32A">
            <wp:extent cx="5378400" cy="3027600"/>
            <wp:effectExtent l="19050" t="19050" r="13335" b="20955"/>
            <wp:docPr id="17" name="Slika 17" descr="V strukturi rabe kmetijskih zemljišč prevladuje trajno travinje (v 2020: 53 %) sledijo njive in vrtovi ter trajni nasadi." title="Struktura rabe kmetijskih zemljišč v Sloveniji v letu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8400" cy="3027600"/>
                    </a:xfrm>
                    <a:prstGeom prst="rect">
                      <a:avLst/>
                    </a:prstGeom>
                    <a:noFill/>
                    <a:ln>
                      <a:solidFill>
                        <a:schemeClr val="bg1">
                          <a:lumMod val="65000"/>
                        </a:schemeClr>
                      </a:solidFill>
                    </a:ln>
                  </pic:spPr>
                </pic:pic>
              </a:graphicData>
            </a:graphic>
          </wp:inline>
        </w:drawing>
      </w:r>
    </w:p>
    <w:p w14:paraId="4894E964" w14:textId="7634E83C" w:rsidR="004442E8" w:rsidRDefault="004442E8" w:rsidP="003A3146">
      <w:pPr>
        <w:pStyle w:val="Naslov4"/>
        <w:jc w:val="center"/>
      </w:pPr>
      <w:r w:rsidRPr="00D67B99">
        <w:t xml:space="preserve">Slika </w:t>
      </w:r>
      <w:r w:rsidRPr="00D67B99">
        <w:fldChar w:fldCharType="begin"/>
      </w:r>
      <w:r w:rsidRPr="00D67B99">
        <w:instrText xml:space="preserve"> SEQ Slika \* ARABIC </w:instrText>
      </w:r>
      <w:r w:rsidRPr="00D67B99">
        <w:fldChar w:fldCharType="separate"/>
      </w:r>
      <w:r w:rsidR="00987ADC">
        <w:t>1</w:t>
      </w:r>
      <w:r w:rsidRPr="00D67B99">
        <w:fldChar w:fldCharType="end"/>
      </w:r>
      <w:r w:rsidRPr="00D67B99">
        <w:t xml:space="preserve">: </w:t>
      </w:r>
      <w:r w:rsidRPr="004442E8">
        <w:t>Struktura rabe kmetijskih zemljišč v Sloveniji v letu 2020</w:t>
      </w:r>
      <w:r w:rsidR="007A0959">
        <w:t xml:space="preserve">. </w:t>
      </w:r>
      <w:r w:rsidR="007A0959" w:rsidRPr="002317E2">
        <w:t xml:space="preserve">V strukturi </w:t>
      </w:r>
      <w:r w:rsidR="007A0959">
        <w:t xml:space="preserve">rabe </w:t>
      </w:r>
      <w:r w:rsidR="007A0959" w:rsidRPr="002317E2">
        <w:t>kme</w:t>
      </w:r>
      <w:r w:rsidR="007A0959">
        <w:t xml:space="preserve">tijskih zemljišč </w:t>
      </w:r>
      <w:r w:rsidR="007A0959" w:rsidRPr="002317E2">
        <w:t xml:space="preserve">prevladuje </w:t>
      </w:r>
      <w:r w:rsidR="007A0959">
        <w:t xml:space="preserve">trajno </w:t>
      </w:r>
      <w:r w:rsidR="007A0959" w:rsidRPr="002317E2">
        <w:t>travinje (</w:t>
      </w:r>
      <w:r w:rsidR="007A0959">
        <w:t xml:space="preserve">v 2020: </w:t>
      </w:r>
      <w:r w:rsidR="007A0959" w:rsidRPr="002317E2">
        <w:t>5</w:t>
      </w:r>
      <w:r w:rsidR="007A0959">
        <w:t>3 %</w:t>
      </w:r>
      <w:r w:rsidR="007A0959" w:rsidRPr="002317E2">
        <w:t xml:space="preserve">) </w:t>
      </w:r>
      <w:r w:rsidR="007A0959">
        <w:t xml:space="preserve">sledijo </w:t>
      </w:r>
      <w:r w:rsidR="007A0959" w:rsidRPr="002317E2">
        <w:t xml:space="preserve">njive </w:t>
      </w:r>
      <w:r w:rsidR="007A0959">
        <w:t>in</w:t>
      </w:r>
      <w:r w:rsidR="007A0959" w:rsidRPr="002317E2">
        <w:t xml:space="preserve"> vrtovi</w:t>
      </w:r>
      <w:r w:rsidR="007C095A">
        <w:t xml:space="preserve"> ter trajni nasadi</w:t>
      </w:r>
      <w:r w:rsidR="007A0959">
        <w:t>.</w:t>
      </w:r>
    </w:p>
    <w:p w14:paraId="13CA7E64" w14:textId="5434ED30" w:rsidR="004442E8" w:rsidRPr="00FA19BA" w:rsidRDefault="004442E8" w:rsidP="003A3146">
      <w:pPr>
        <w:keepNext/>
        <w:keepLines/>
      </w:pPr>
      <w:r w:rsidRPr="00FA19BA">
        <w:rPr>
          <w:sz w:val="18"/>
        </w:rPr>
        <w:t xml:space="preserve">Vir: </w:t>
      </w:r>
      <w:r w:rsidR="00FA19BA" w:rsidRPr="00FA19BA">
        <w:rPr>
          <w:sz w:val="18"/>
        </w:rPr>
        <w:t>KM10 (</w:t>
      </w:r>
      <w:r w:rsidRPr="00FA19BA">
        <w:rPr>
          <w:sz w:val="18"/>
        </w:rPr>
        <w:t>MOP/ARSO</w:t>
      </w:r>
      <w:r w:rsidR="00FA19BA" w:rsidRPr="00FA19BA">
        <w:rPr>
          <w:sz w:val="18"/>
        </w:rPr>
        <w:t xml:space="preserve">, </w:t>
      </w:r>
      <w:r w:rsidRPr="00FA19BA">
        <w:rPr>
          <w:sz w:val="18"/>
        </w:rPr>
        <w:t>2021)</w:t>
      </w:r>
    </w:p>
    <w:p w14:paraId="739DDFBA" w14:textId="6997BA97" w:rsidR="003B5495" w:rsidRPr="00781239" w:rsidRDefault="003B5495" w:rsidP="003B5495">
      <w:pPr>
        <w:spacing w:before="0" w:after="120"/>
      </w:pPr>
      <w:r w:rsidRPr="005C3F1B">
        <w:t>Urbanizacija zemljišč</w:t>
      </w:r>
      <w:r w:rsidR="00DB7CC0">
        <w:t>, ki je v Sloveniji skladno s poselitvijo, prostorsko zelo razpršena,</w:t>
      </w:r>
      <w:r w:rsidRPr="005C3F1B">
        <w:t xml:space="preserve"> predstavlja negativen </w:t>
      </w:r>
      <w:r w:rsidR="00E20B09" w:rsidRPr="00781239">
        <w:t>vpliv na okolje</w:t>
      </w:r>
      <w:r w:rsidRPr="00781239">
        <w:t xml:space="preserve">, saj gre za nepovratno uničenje naravnega vira </w:t>
      </w:r>
      <w:r w:rsidR="00DB7CC0" w:rsidRPr="00781239">
        <w:t xml:space="preserve">(tal) </w:t>
      </w:r>
      <w:r w:rsidRPr="00781239">
        <w:t>vsaj za dobo človeške civilizacije. Slovenija je država s skromnimi naravnimi viri, zato je obseg urbanizacije tal v zadnjih dveh oz</w:t>
      </w:r>
      <w:r w:rsidR="00E20B09" w:rsidRPr="00781239">
        <w:t>iroma</w:t>
      </w:r>
      <w:r w:rsidRPr="00781239">
        <w:t xml:space="preserve"> treh desetletjih zaskrbljujoč. Še posebej, ker v bistveno večji meri urbaniziramo (naj)boljša kmetijska zemljišča in v manjši meri kmetijsko in okoljsko slabša tla</w:t>
      </w:r>
      <w:r w:rsidR="00F75F90" w:rsidRPr="00781239">
        <w:t xml:space="preserve"> (</w:t>
      </w:r>
      <w:r w:rsidR="00F75F90" w:rsidRPr="00781239">
        <w:rPr>
          <w:snapToGrid w:val="0"/>
        </w:rPr>
        <w:t>MOP/ARSO, 2021: KM10)</w:t>
      </w:r>
      <w:r w:rsidRPr="00781239">
        <w:t>.</w:t>
      </w:r>
    </w:p>
    <w:p w14:paraId="2E816FE9" w14:textId="77777777" w:rsidR="003A3146" w:rsidRPr="0003206A" w:rsidRDefault="003A3146" w:rsidP="003A3146">
      <w:r w:rsidRPr="00781239">
        <w:t xml:space="preserve">Načini gospodarjenja na kmetijah imajo neposreden vpliv na ohranjanje rodovitnosti tal in zmožnost prilagajanja spremenljivim klimatskim dejavnikom, med drugim pa vplivajo tudi na ekonomičnost pridelave. Spremembe v praksah kmetovanja med drugim prispevajo k zmanjševanju tveganja za erozijo in izgubo organske snovi v tleh, k zmanjšanju tveganja za onesnaževanje voda ter k izboljšanju fizikalnih, kemičnih in bioloških lastnosti tal. Vrste kmetij ter raba kmetijskih zemljišč (njive, trajno travinje, trajni nasadi) določajo osnovne načine gospodarjenja. Podrobnejše načine usmeritve </w:t>
      </w:r>
      <w:r w:rsidRPr="00781239">
        <w:lastRenderedPageBreak/>
        <w:t>gospodarjenja pa nakazujejo izvajanje kolobarjenja, prevladujoči kolobarni členi, izbira načinov in deleži</w:t>
      </w:r>
      <w:r w:rsidRPr="0003206A">
        <w:t xml:space="preserve"> pokritosti tal preko zime ter načini obdelave tal (MOP/ARSO</w:t>
      </w:r>
      <w:r>
        <w:t>,</w:t>
      </w:r>
      <w:r w:rsidRPr="0003206A">
        <w:rPr>
          <w:b/>
        </w:rPr>
        <w:t xml:space="preserve"> </w:t>
      </w:r>
      <w:r w:rsidRPr="0003206A">
        <w:t>2021</w:t>
      </w:r>
      <w:r>
        <w:t>:</w:t>
      </w:r>
      <w:r w:rsidRPr="00FA19BA">
        <w:t xml:space="preserve"> </w:t>
      </w:r>
      <w:r>
        <w:t>KM11</w:t>
      </w:r>
      <w:r w:rsidRPr="0003206A">
        <w:t>).</w:t>
      </w:r>
    </w:p>
    <w:p w14:paraId="78E2134A" w14:textId="363AAA4A" w:rsidR="002317E2" w:rsidRPr="00CA2B65" w:rsidRDefault="00CA2B65" w:rsidP="003A3146">
      <w:pPr>
        <w:keepNext/>
        <w:keepLines/>
        <w:jc w:val="center"/>
      </w:pPr>
      <w:r>
        <w:rPr>
          <w:noProof/>
          <w:lang w:eastAsia="sl-SI"/>
        </w:rPr>
        <w:drawing>
          <wp:inline distT="0" distB="0" distL="0" distR="0" wp14:anchorId="150723F4" wp14:editId="753846D8">
            <wp:extent cx="4798800" cy="2970000"/>
            <wp:effectExtent l="19050" t="19050" r="20955" b="20955"/>
            <wp:docPr id="23" name="Slika 23" descr="Obseg urbanizacije tal v zadnjih desetletjih je zaskrbljujoč, ker v bistveno večji meri urbaniziramo (naj)boljša kmetijska zemljišča in v manjši meri kmetijsko in okoljsko slabša tla." title="Urbanizacija zemljišč glede na vrsto rabe v obdobjih med 200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8800" cy="2970000"/>
                    </a:xfrm>
                    <a:prstGeom prst="rect">
                      <a:avLst/>
                    </a:prstGeom>
                    <a:noFill/>
                    <a:ln>
                      <a:solidFill>
                        <a:schemeClr val="bg1">
                          <a:lumMod val="65000"/>
                        </a:schemeClr>
                      </a:solidFill>
                    </a:ln>
                  </pic:spPr>
                </pic:pic>
              </a:graphicData>
            </a:graphic>
          </wp:inline>
        </w:drawing>
      </w:r>
    </w:p>
    <w:p w14:paraId="11EA1537" w14:textId="31600A2C" w:rsidR="00B35805" w:rsidRDefault="00B35805" w:rsidP="003A3146">
      <w:pPr>
        <w:pStyle w:val="Naslov4"/>
        <w:jc w:val="center"/>
      </w:pPr>
      <w:r w:rsidRPr="00D67B99">
        <w:t xml:space="preserve">Slika </w:t>
      </w:r>
      <w:r w:rsidRPr="00D67B99">
        <w:fldChar w:fldCharType="begin"/>
      </w:r>
      <w:r w:rsidRPr="00D67B99">
        <w:instrText xml:space="preserve"> SEQ Slika \* ARABIC </w:instrText>
      </w:r>
      <w:r w:rsidRPr="00D67B99">
        <w:fldChar w:fldCharType="separate"/>
      </w:r>
      <w:r w:rsidR="00987ADC">
        <w:t>2</w:t>
      </w:r>
      <w:r w:rsidRPr="00D67B99">
        <w:fldChar w:fldCharType="end"/>
      </w:r>
      <w:r w:rsidRPr="00D67B99">
        <w:t xml:space="preserve">: </w:t>
      </w:r>
      <w:r w:rsidRPr="00B35805">
        <w:t>Urbanizacija zemljišč glede na vrsto rabe v obdobjih med 2009–2020</w:t>
      </w:r>
      <w:r w:rsidR="0061599B">
        <w:t xml:space="preserve">. </w:t>
      </w:r>
      <w:r w:rsidR="00993515">
        <w:t>O</w:t>
      </w:r>
      <w:r w:rsidR="00993515" w:rsidRPr="00993515">
        <w:t xml:space="preserve">bseg urbanizacije tal v zadnjih desetletjih </w:t>
      </w:r>
      <w:r w:rsidR="00993515">
        <w:t xml:space="preserve">je </w:t>
      </w:r>
      <w:r w:rsidR="00993515" w:rsidRPr="00993515">
        <w:t>zaskrbljujoč, ker v bistveno večji meri urbaniziramo (naj)boljša kmetijska zemljišča in v manjši meri kmetijsko in okoljsko slabša tla</w:t>
      </w:r>
      <w:r w:rsidR="00993515">
        <w:t>.</w:t>
      </w:r>
    </w:p>
    <w:p w14:paraId="7A596CA7" w14:textId="7FE33BB6" w:rsidR="00B35805" w:rsidRPr="00FA19BA" w:rsidRDefault="00B35805" w:rsidP="003A3146">
      <w:pPr>
        <w:keepNext/>
        <w:keepLines/>
      </w:pPr>
      <w:r w:rsidRPr="00FA19BA">
        <w:rPr>
          <w:sz w:val="18"/>
        </w:rPr>
        <w:t xml:space="preserve">Vir: </w:t>
      </w:r>
      <w:r w:rsidR="00FA19BA" w:rsidRPr="00FA19BA">
        <w:rPr>
          <w:sz w:val="18"/>
        </w:rPr>
        <w:t>KM10 (MOP/ARSO, 2021)</w:t>
      </w:r>
    </w:p>
    <w:p w14:paraId="59F13FFE" w14:textId="05451F35" w:rsidR="00D3777A" w:rsidRPr="00781239" w:rsidRDefault="0003206A" w:rsidP="0003206A">
      <w:r w:rsidRPr="0003206A">
        <w:t>Ob podatkih, ki so v zadnjem obdobju razpoložljivi le za leti 2010 in 2016, je težko opredeliti dolgoročne trende</w:t>
      </w:r>
      <w:r w:rsidR="0048051E" w:rsidRPr="0003206A">
        <w:t xml:space="preserve">. Na večini njiv v Sloveniji se izvaja načrtovano kolobarjenje, delež je nekoliko nad povprečjem EU. </w:t>
      </w:r>
      <w:r w:rsidR="00D3777A">
        <w:t xml:space="preserve">Velik delež njiv v kolobarju je povezan z velikim deležem vključitve kmetijskih gospodarstev v ukrepe kmetijske </w:t>
      </w:r>
      <w:r w:rsidR="00D3777A" w:rsidRPr="00781239">
        <w:t>politike, ki so namenjeni ohranjanju in spodbujanju pridelave (</w:t>
      </w:r>
      <w:r w:rsidR="00E20B09" w:rsidRPr="00781239">
        <w:t xml:space="preserve">osnovno plačilo - </w:t>
      </w:r>
      <w:r w:rsidR="00D3777A" w:rsidRPr="00781239">
        <w:t>plačilne pravice) in spodbujanju izvajanja nadstandardnih zahtev sonaravnih kmet</w:t>
      </w:r>
      <w:r w:rsidR="00E20B09" w:rsidRPr="00781239">
        <w:t>ijskih praks (</w:t>
      </w:r>
      <w:r w:rsidR="00690FD5" w:rsidRPr="00781239">
        <w:t>Kmetijsko-okoljsko-podnebna plačila</w:t>
      </w:r>
      <w:r w:rsidR="00E20B09" w:rsidRPr="00781239">
        <w:t xml:space="preserve"> - KOPOP</w:t>
      </w:r>
      <w:r w:rsidR="00D3777A" w:rsidRPr="00781239">
        <w:t>).</w:t>
      </w:r>
    </w:p>
    <w:p w14:paraId="7EA6B3D9" w14:textId="27C722A1" w:rsidR="00E20B09" w:rsidRDefault="00E20B09" w:rsidP="00E20B09">
      <w:r w:rsidRPr="00781239">
        <w:t>Temeljna značilnost slovenskega poljedelstva je usmerjenost v pridelovanje krme. Med poljščinami prevladuje</w:t>
      </w:r>
      <w:r w:rsidR="007369EE" w:rsidRPr="00781239">
        <w:t>jo</w:t>
      </w:r>
      <w:r w:rsidRPr="00781239">
        <w:t xml:space="preserve"> žit</w:t>
      </w:r>
      <w:r w:rsidR="007369EE" w:rsidRPr="00781239">
        <w:t>a</w:t>
      </w:r>
      <w:r w:rsidRPr="00781239">
        <w:t xml:space="preserve"> (med njimi koruza in ozimna pšenica), povečujejo se površine zemljišč, namenjenih pridelavi zelene krme in industrijskih rastlin, zmanjšuje pa se obseg pridelave korenovk in gomoljnic. Opaziti je tudi počasno diverzifikacijo vrst poljščin, ugodno je predvsem naraščanje deleža vrst metuljnic, kar gre pripisati ukrepom kmetijske politike, ki spodbujajo njihovo pridelavo. Delež pokritih površin preko zime je rahlo nad povprečjem EU, precej večji je delež zemljišč z namensko ozelenitvijo s posevki za izboljšano rodovitnost. Kljub temu pa je v zimskem času skoraj četrtina njiv nepokritih. Slovenija spada v skupino držav, kjer močno prevladuje konvencionalna obdelava tal z oranjem (leta </w:t>
      </w:r>
      <w:r w:rsidRPr="00781239">
        <w:lastRenderedPageBreak/>
        <w:t>2016: 83</w:t>
      </w:r>
      <w:r w:rsidR="00074AE4" w:rsidRPr="00781239">
        <w:t> %</w:t>
      </w:r>
      <w:r w:rsidRPr="00781239">
        <w:t xml:space="preserve"> površin njiv oziroma 93</w:t>
      </w:r>
      <w:r w:rsidR="00074AE4" w:rsidRPr="00781239">
        <w:t> %</w:t>
      </w:r>
      <w:r w:rsidRPr="00781239">
        <w:t xml:space="preserve"> KMG z njivami</w:t>
      </w:r>
      <w:r w:rsidR="009E68F5" w:rsidRPr="00781239">
        <w:t>; SURS</w:t>
      </w:r>
      <w:r w:rsidR="00165E29" w:rsidRPr="00781239">
        <w:t>, 2021</w:t>
      </w:r>
      <w:r w:rsidR="009E68F5" w:rsidRPr="00781239">
        <w:t>b</w:t>
      </w:r>
      <w:r w:rsidRPr="00781239">
        <w:t>). S stališča doseganja ciljev zmanjševanja erozije, izboljšanja upravljanja tal ter blaženja podnebnih sprememb bi bilo želeno, da se površine z oranjem obdelanih zemljišč zmanjšajo</w:t>
      </w:r>
      <w:r w:rsidR="002C695E">
        <w:t>, povečajo pa površine zemljišč s plitvo konzervirajočo obdelavo in z direktno setvijo brez obdelave</w:t>
      </w:r>
      <w:r w:rsidR="002C695E" w:rsidRPr="0003206A">
        <w:t xml:space="preserve"> </w:t>
      </w:r>
      <w:r w:rsidRPr="0003206A">
        <w:t>(MOP/ARSO</w:t>
      </w:r>
      <w:r w:rsidR="00FA19BA">
        <w:t>,</w:t>
      </w:r>
      <w:r w:rsidRPr="0003206A">
        <w:rPr>
          <w:b/>
        </w:rPr>
        <w:t xml:space="preserve"> </w:t>
      </w:r>
      <w:r w:rsidRPr="0003206A">
        <w:t>2021</w:t>
      </w:r>
      <w:r w:rsidR="00FA19BA">
        <w:t>: KM11</w:t>
      </w:r>
      <w:r w:rsidRPr="0003206A">
        <w:t>).</w:t>
      </w:r>
    </w:p>
    <w:p w14:paraId="052F9273" w14:textId="09554E4C" w:rsidR="00E131BC" w:rsidRDefault="00E131BC" w:rsidP="00E131BC">
      <w:pPr>
        <w:widowControl w:val="0"/>
        <w:spacing w:before="160"/>
      </w:pPr>
      <w:r>
        <w:t xml:space="preserve">Namenske ozelenitve njiv in velika količina živinskih gnojil na slovenskih kmetijah prispevajo k razmeroma ugodnem stanju organske snovi v tleh. </w:t>
      </w:r>
      <w:r w:rsidRPr="006224C7">
        <w:t xml:space="preserve">Vsebnost talne organske snovi se giblje okoli </w:t>
      </w:r>
      <w:r w:rsidR="00AE26D4" w:rsidRPr="006224C7">
        <w:t>4</w:t>
      </w:r>
      <w:r w:rsidR="00AE26D4">
        <w:t> </w:t>
      </w:r>
      <w:r w:rsidRPr="006224C7">
        <w:t>% v tleh njiv in sadovnjakov. Glede na rabo tal je višja na travinju (6</w:t>
      </w:r>
      <w:r>
        <w:t> </w:t>
      </w:r>
      <w:r w:rsidRPr="006224C7">
        <w:t>%) ter nižja v oljčnikih (in vinogradih zaradi klimatskega območja in načina pridelave/obdelave tal</w:t>
      </w:r>
      <w:r>
        <w:t>)</w:t>
      </w:r>
      <w:r w:rsidRPr="006224C7">
        <w:t>. Vsebnost talne organske snovi je primerljiva z drugimi državami podobnih klimatskih območij in (zelo) dobra glede na mediteranske države Evrope. Kislost kmetijskih tal je nižja v intenzivnih sadovnjakih in najvišja v oljčnikih in tako primerno odraža naravne danosti zemljišč oz</w:t>
      </w:r>
      <w:r w:rsidR="003E0570">
        <w:t xml:space="preserve">iroma </w:t>
      </w:r>
      <w:r w:rsidRPr="006224C7">
        <w:t>naravno kislost tal</w:t>
      </w:r>
      <w:r>
        <w:t xml:space="preserve"> </w:t>
      </w:r>
      <w:r w:rsidRPr="00F75F90">
        <w:t>(MOP/ARSO, 2021: KM26).</w:t>
      </w:r>
    </w:p>
    <w:p w14:paraId="74873E04" w14:textId="2FA7825C" w:rsidR="00230163" w:rsidRDefault="00134FF5" w:rsidP="00230163">
      <w:r w:rsidRPr="00230163">
        <w:t>V Sloveniji se v obdobju 2000–2020 intenzivnost kmetijske proizvodnje zmerno povečuje</w:t>
      </w:r>
      <w:r>
        <w:t>,</w:t>
      </w:r>
      <w:r w:rsidRPr="00134FF5">
        <w:t xml:space="preserve"> </w:t>
      </w:r>
      <w:r w:rsidRPr="00230163">
        <w:t>predvsem poteka v smeri izboljšanja delovne intenzivnosti kmetijske pridelave oziroma zmanjševanja vložka dela na enoto površine oziroma proizvoda</w:t>
      </w:r>
      <w:r>
        <w:t xml:space="preserve">. </w:t>
      </w:r>
      <w:r w:rsidR="00230163" w:rsidRPr="00230163">
        <w:t xml:space="preserve">Število glav velike živine (GVŽ) na hektar </w:t>
      </w:r>
      <w:r>
        <w:t>KZU</w:t>
      </w:r>
      <w:r w:rsidR="00230163" w:rsidRPr="00230163">
        <w:t xml:space="preserve"> kot agregatni kazalec proizvodne intenzivnosti je stabilno</w:t>
      </w:r>
      <w:r>
        <w:t xml:space="preserve"> (20</w:t>
      </w:r>
      <w:r w:rsidR="00FF773F">
        <w:t>20</w:t>
      </w:r>
      <w:r>
        <w:t xml:space="preserve">: </w:t>
      </w:r>
      <w:r w:rsidR="00FF773F">
        <w:t>okoli 0,9</w:t>
      </w:r>
      <w:r>
        <w:t xml:space="preserve"> GVŽ/ha KZU</w:t>
      </w:r>
      <w:r w:rsidR="00FF773F">
        <w:t>)</w:t>
      </w:r>
      <w:r w:rsidR="00230163" w:rsidRPr="00230163">
        <w:t>. Zaradi ekonomskih pritiskov (tržno-cenovnih) so kmetijska gospodarstva prisiljena v zmanjševanje stroškov in povečevanje produktivnosti ter inten</w:t>
      </w:r>
      <w:r w:rsidR="00340255">
        <w:t xml:space="preserve">zivnosti kmetijske proizvodnje </w:t>
      </w:r>
      <w:r>
        <w:t>(</w:t>
      </w:r>
      <w:r w:rsidRPr="0003206A">
        <w:t>MOP/ARSO</w:t>
      </w:r>
      <w:r w:rsidR="00FA19BA">
        <w:t xml:space="preserve">, </w:t>
      </w:r>
      <w:r w:rsidRPr="00230163">
        <w:t>2021</w:t>
      </w:r>
      <w:r w:rsidR="00FA19BA">
        <w:t>: KM04</w:t>
      </w:r>
      <w:r w:rsidRPr="00230163">
        <w:t>).</w:t>
      </w:r>
    </w:p>
    <w:p w14:paraId="07375E98" w14:textId="5AC30D71" w:rsidR="00683C53" w:rsidRPr="00683C53" w:rsidRDefault="00683C53" w:rsidP="00683C53">
      <w:pPr>
        <w:spacing w:before="160"/>
      </w:pPr>
      <w:r w:rsidRPr="00051FBE">
        <w:t xml:space="preserve">Navkljub zelo hitremu upadanju </w:t>
      </w:r>
      <w:r w:rsidR="009344C4">
        <w:t xml:space="preserve">števila </w:t>
      </w:r>
      <w:r w:rsidRPr="00051FBE">
        <w:t xml:space="preserve">KMG, usmerjenih v prirejo mleka, in nekoliko manj izrazitemu upadanju </w:t>
      </w:r>
      <w:r w:rsidR="009344C4">
        <w:t xml:space="preserve">skupnega </w:t>
      </w:r>
      <w:r w:rsidRPr="00051FBE">
        <w:t>števila krav molzni</w:t>
      </w:r>
      <w:r w:rsidR="002C695E">
        <w:t xml:space="preserve">c, skupni obseg prireje mleka </w:t>
      </w:r>
      <w:r w:rsidRPr="00051FBE">
        <w:t>v daljšem časovnem obdobju raste. Vzrok za to je izrazito povečanje koncentracije prireje mleka</w:t>
      </w:r>
      <w:r w:rsidR="00961A5E" w:rsidRPr="00051FBE">
        <w:t xml:space="preserve"> </w:t>
      </w:r>
      <w:r w:rsidRPr="00051FBE">
        <w:t>– povprečno število krav molznic na gospodarstvo se je v obdobju 2000–2016 povečalo za 114</w:t>
      </w:r>
      <w:r w:rsidR="00074AE4">
        <w:t> %</w:t>
      </w:r>
      <w:r w:rsidRPr="00051FBE">
        <w:t xml:space="preserve">, hkrati pa se je povečala tudi intenzivnost prireje mleka. Povprečna </w:t>
      </w:r>
      <w:r w:rsidR="002C695E">
        <w:t xml:space="preserve">letna </w:t>
      </w:r>
      <w:r w:rsidRPr="00051FBE">
        <w:t>prireja mleka na kravo molznico (ml</w:t>
      </w:r>
      <w:r w:rsidR="00A649D7" w:rsidRPr="00051FBE">
        <w:t>ečnost) se je v obdobju 2000–2020</w:t>
      </w:r>
      <w:r w:rsidRPr="00051FBE">
        <w:t xml:space="preserve"> v Sloveniji povečala za</w:t>
      </w:r>
      <w:r w:rsidR="00A649D7" w:rsidRPr="00051FBE">
        <w:t xml:space="preserve"> skoraj 1.800 kg (+38</w:t>
      </w:r>
      <w:r w:rsidR="00074AE4">
        <w:t> %</w:t>
      </w:r>
      <w:r w:rsidR="00A649D7" w:rsidRPr="00051FBE">
        <w:t>)</w:t>
      </w:r>
      <w:r w:rsidRPr="00051FBE">
        <w:t>.</w:t>
      </w:r>
      <w:r w:rsidR="00A649D7" w:rsidRPr="00051FBE">
        <w:t xml:space="preserve"> V okviru rastlinske pridelave se je močno zmanjšalo število KMG, ki pridelujejo pšenico in piro ter koruzo, </w:t>
      </w:r>
      <w:r w:rsidR="00B664B1" w:rsidRPr="00051FBE">
        <w:t>prav tako tudi skupni obseg pridelave v ha, kar vodi v povečanje povprečnih površin s pšenico in piro ter koruzo na KMG. Pri tem pa</w:t>
      </w:r>
      <w:r w:rsidR="009344C4">
        <w:t xml:space="preserve"> so</w:t>
      </w:r>
      <w:r w:rsidR="00B664B1" w:rsidRPr="00051FBE">
        <w:t xml:space="preserve"> hektarski </w:t>
      </w:r>
      <w:r w:rsidR="00A649D7" w:rsidRPr="00051FBE">
        <w:t>pridelki medletno</w:t>
      </w:r>
      <w:r w:rsidR="00B664B1" w:rsidRPr="00051FBE">
        <w:t xml:space="preserve"> precej nihali </w:t>
      </w:r>
      <w:r w:rsidR="00F75F90" w:rsidRPr="00F75F90">
        <w:t>(MOP/ARSO, 2021: KM04).</w:t>
      </w:r>
    </w:p>
    <w:p w14:paraId="640C9531" w14:textId="0E775664" w:rsidR="00105D95" w:rsidRPr="00D67B99" w:rsidRDefault="00A56186" w:rsidP="003A3146">
      <w:pPr>
        <w:pStyle w:val="Definicija"/>
        <w:keepNext/>
        <w:keepLines/>
        <w:jc w:val="center"/>
      </w:pPr>
      <w:r>
        <w:rPr>
          <w:noProof/>
        </w:rPr>
        <w:lastRenderedPageBreak/>
        <w:drawing>
          <wp:inline distT="0" distB="0" distL="0" distR="0" wp14:anchorId="6347BB0E" wp14:editId="0B02BE97">
            <wp:extent cx="5130000" cy="2876400"/>
            <wp:effectExtent l="19050" t="19050" r="13970" b="19685"/>
            <wp:docPr id="29" name="Slika 29" descr="V Sloveniji se v obdobju 2000–2020 intenzivnost kmetijske proizvodnje zmerno povečuje, predvsem poteka v smeri izboljšanja delovne intenzivnosti kmetijske pridelave oziroma zmanjševanja vložka dela na enoto površine oziroma proizvoda." title="Intenzivnost prireje in pridelave; 200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0000" cy="2876400"/>
                    </a:xfrm>
                    <a:prstGeom prst="rect">
                      <a:avLst/>
                    </a:prstGeom>
                    <a:noFill/>
                    <a:ln>
                      <a:solidFill>
                        <a:schemeClr val="bg1">
                          <a:lumMod val="65000"/>
                        </a:schemeClr>
                      </a:solidFill>
                    </a:ln>
                  </pic:spPr>
                </pic:pic>
              </a:graphicData>
            </a:graphic>
          </wp:inline>
        </w:drawing>
      </w:r>
    </w:p>
    <w:p w14:paraId="51C457E2" w14:textId="0FF4889B" w:rsidR="00105D95" w:rsidRDefault="00105D95" w:rsidP="003A3146">
      <w:pPr>
        <w:pStyle w:val="Naslov4"/>
        <w:jc w:val="center"/>
      </w:pPr>
      <w:r w:rsidRPr="00D67B99">
        <w:t xml:space="preserve">Slika </w:t>
      </w:r>
      <w:r w:rsidRPr="00D67B99">
        <w:fldChar w:fldCharType="begin"/>
      </w:r>
      <w:r w:rsidRPr="00D67B99">
        <w:instrText xml:space="preserve"> SEQ Slika \* ARABIC </w:instrText>
      </w:r>
      <w:r w:rsidRPr="00D67B99">
        <w:fldChar w:fldCharType="separate"/>
      </w:r>
      <w:r w:rsidR="00987ADC">
        <w:t>3</w:t>
      </w:r>
      <w:r w:rsidRPr="00D67B99">
        <w:fldChar w:fldCharType="end"/>
      </w:r>
      <w:r w:rsidRPr="00D67B99">
        <w:t>: Intenzivnost prireje in pridelave</w:t>
      </w:r>
      <w:r w:rsidR="00D1232C">
        <w:t>;</w:t>
      </w:r>
      <w:r w:rsidR="007C3D3D">
        <w:t xml:space="preserve"> </w:t>
      </w:r>
      <w:r w:rsidR="00D1232C">
        <w:t>2000–2020</w:t>
      </w:r>
      <w:r w:rsidR="0021179B">
        <w:t>.</w:t>
      </w:r>
      <w:r w:rsidR="0021179B" w:rsidRPr="0021179B">
        <w:t xml:space="preserve"> V Sloveniji se v obdobju 2000–2020 intenzivnost kmetijske proizvodnje zmerno povečuje, predvsem poteka v smeri izboljšanja delovne intenzivnosti kmetijske pridelave oziroma zmanjševanja vložka dela na enoto površine oziroma proizvoda.</w:t>
      </w:r>
    </w:p>
    <w:p w14:paraId="179847B1" w14:textId="5306A23F" w:rsidR="00134FF5" w:rsidRPr="00134FF5" w:rsidRDefault="00D1232C" w:rsidP="003A3146">
      <w:pPr>
        <w:keepNext/>
        <w:keepLines/>
      </w:pPr>
      <w:r w:rsidRPr="00D1232C">
        <w:rPr>
          <w:sz w:val="18"/>
        </w:rPr>
        <w:t xml:space="preserve">Vir: </w:t>
      </w:r>
      <w:r w:rsidR="00FA19BA">
        <w:rPr>
          <w:sz w:val="18"/>
        </w:rPr>
        <w:t>KM04 (</w:t>
      </w:r>
      <w:r w:rsidRPr="00D1232C">
        <w:rPr>
          <w:sz w:val="18"/>
        </w:rPr>
        <w:t>MOP/ARSO</w:t>
      </w:r>
      <w:r w:rsidR="00FA19BA">
        <w:rPr>
          <w:sz w:val="18"/>
        </w:rPr>
        <w:t xml:space="preserve">, </w:t>
      </w:r>
      <w:r w:rsidRPr="00D1232C">
        <w:rPr>
          <w:sz w:val="18"/>
        </w:rPr>
        <w:t>2021</w:t>
      </w:r>
      <w:r w:rsidR="00DC7893">
        <w:rPr>
          <w:sz w:val="18"/>
        </w:rPr>
        <w:t>)</w:t>
      </w:r>
    </w:p>
    <w:p w14:paraId="390C1853" w14:textId="1CCF4AFC" w:rsidR="00E1201D" w:rsidRDefault="00051FBE" w:rsidP="00383051">
      <w:r>
        <w:t xml:space="preserve">Kot omenjeno, se </w:t>
      </w:r>
      <w:r w:rsidRPr="0006646D">
        <w:t>s</w:t>
      </w:r>
      <w:r w:rsidR="00E1201D" w:rsidRPr="0006646D">
        <w:t>lovensko kmetijstvo sooča z neugodno posestno in velikostno strukturo</w:t>
      </w:r>
      <w:r w:rsidR="00E1201D" w:rsidRPr="007E38E9">
        <w:t xml:space="preserve">, kar v veliki meri </w:t>
      </w:r>
      <w:r w:rsidR="003E0570">
        <w:t>zavira občutnejš</w:t>
      </w:r>
      <w:r w:rsidR="002C695E">
        <w:t>o rast</w:t>
      </w:r>
      <w:r w:rsidR="00E1201D" w:rsidRPr="007E38E9">
        <w:t xml:space="preserve"> intenzivnosti in konkurenčnosti kmetijske proizvodnje. Z nekaterimi ukrepi kmetijske politike in uporabo novih tehnoloških rešitev (zemljiške operacije, optimizacija krmnih obrokov, manjša poraba sredstev za varstvo rastlin, izboljšanje lastnosti tal ipd.) je mogoče prispevati k povečanju intenzivnosti, ob hkratnem zmanjšanju negativnih pritiskov na okolje</w:t>
      </w:r>
      <w:r w:rsidR="00F75F90">
        <w:t xml:space="preserve"> (MOP/ARSO, 2021: KM04)</w:t>
      </w:r>
      <w:r w:rsidR="00E1201D" w:rsidRPr="007E38E9">
        <w:t>.</w:t>
      </w:r>
    </w:p>
    <w:p w14:paraId="5257F391" w14:textId="6B919901" w:rsidR="00945A8A" w:rsidRPr="00945A8A" w:rsidRDefault="00444FBF" w:rsidP="00383051">
      <w:r w:rsidRPr="00781239">
        <w:t xml:space="preserve">Poraba </w:t>
      </w:r>
      <w:r w:rsidR="00945A8A" w:rsidRPr="00781239">
        <w:t>fitofarmacevtskih sredstev (FFS) v Sloveniji se je v zadnjih osemindvajsetih letih več kot prepolovila</w:t>
      </w:r>
      <w:r w:rsidR="00B57515" w:rsidRPr="00781239">
        <w:t xml:space="preserve"> </w:t>
      </w:r>
      <w:r w:rsidR="00573825" w:rsidRPr="00781239">
        <w:t>(1992:</w:t>
      </w:r>
      <w:r w:rsidR="00945A8A" w:rsidRPr="00781239">
        <w:t xml:space="preserve"> 2.031 ton</w:t>
      </w:r>
      <w:r w:rsidR="00E17D72" w:rsidRPr="00781239">
        <w:t xml:space="preserve"> aktivnih snovi</w:t>
      </w:r>
      <w:r w:rsidR="00573825" w:rsidRPr="00781239">
        <w:t>;</w:t>
      </w:r>
      <w:r w:rsidR="00B57515" w:rsidRPr="00781239">
        <w:t xml:space="preserve"> </w:t>
      </w:r>
      <w:r w:rsidR="00573825" w:rsidRPr="00E63078">
        <w:t xml:space="preserve">2019: </w:t>
      </w:r>
      <w:r w:rsidR="00945A8A" w:rsidRPr="00E812E9">
        <w:t>942 ton</w:t>
      </w:r>
      <w:r w:rsidR="00E17D72" w:rsidRPr="004D6F20">
        <w:t xml:space="preserve"> aktivnih snovi</w:t>
      </w:r>
      <w:r w:rsidR="00573825" w:rsidRPr="004D6F20">
        <w:t>)</w:t>
      </w:r>
      <w:r w:rsidR="00945A8A" w:rsidRPr="004D6F20">
        <w:t xml:space="preserve">. </w:t>
      </w:r>
      <w:r w:rsidR="002C695E">
        <w:t>F</w:t>
      </w:r>
      <w:r w:rsidR="002C695E" w:rsidRPr="004D6F20">
        <w:t>un</w:t>
      </w:r>
      <w:r w:rsidR="002C695E" w:rsidRPr="00781239">
        <w:t xml:space="preserve">gicidi </w:t>
      </w:r>
      <w:r w:rsidR="002C695E">
        <w:t xml:space="preserve">predstavljajo </w:t>
      </w:r>
      <w:r w:rsidR="002C695E" w:rsidRPr="00781239">
        <w:t>več kot dve tretjini vseh uporabljenih FFS</w:t>
      </w:r>
      <w:r w:rsidR="002C695E">
        <w:t xml:space="preserve"> </w:t>
      </w:r>
      <w:r w:rsidR="002C695E" w:rsidRPr="00781239">
        <w:t>(MOP/ARSO, 2021: KM01)</w:t>
      </w:r>
      <w:r w:rsidR="002C695E">
        <w:t xml:space="preserve">. K temu prispevata predvsem </w:t>
      </w:r>
      <w:r w:rsidR="002C695E" w:rsidRPr="004D6F20">
        <w:t>ve</w:t>
      </w:r>
      <w:r w:rsidR="002C695E">
        <w:t>lik</w:t>
      </w:r>
      <w:r w:rsidR="002C695E" w:rsidRPr="004D6F20">
        <w:t xml:space="preserve"> delež trajnih nasadov</w:t>
      </w:r>
      <w:r w:rsidR="002C695E">
        <w:t xml:space="preserve"> in relativno veliki hektarski odmerki, ki so značilni za večino fungicidov.</w:t>
      </w:r>
      <w:r w:rsidR="00E131BC" w:rsidRPr="00781239">
        <w:t xml:space="preserve"> Slovenija sledi ciljem integriranega varstva rastlin, katerega osnovno načelo je, da po uporabi FFS posežemo šele</w:t>
      </w:r>
      <w:r w:rsidR="00E131BC" w:rsidRPr="00E131BC">
        <w:t>, ko drugi ukrepi za obvladovanje škodljivih organizmov ne zadoščajo (Urek in sod., 2013). Zmanjševanje porabe FFS je pomembno predvsem z vidika onesnaževanja kmetijskih pridelkov, voda, tal in zraka in s tem povezanim ogrožanjem okoliškega prebivalstva in biotske raznovrstnosti.</w:t>
      </w:r>
    </w:p>
    <w:p w14:paraId="315CD917" w14:textId="4DEE8A82" w:rsidR="00945A8A" w:rsidRDefault="001378EB" w:rsidP="003A3146">
      <w:pPr>
        <w:keepNext/>
        <w:keepLines/>
        <w:jc w:val="center"/>
      </w:pPr>
      <w:r>
        <w:rPr>
          <w:noProof/>
          <w:lang w:eastAsia="sl-SI"/>
        </w:rPr>
        <w:lastRenderedPageBreak/>
        <w:drawing>
          <wp:inline distT="0" distB="0" distL="0" distR="0" wp14:anchorId="28A6BE33" wp14:editId="03564C8C">
            <wp:extent cx="4852800" cy="3002400"/>
            <wp:effectExtent l="19050" t="19050" r="24130" b="26670"/>
            <wp:docPr id="28" name="Slika 28" descr="Poraba fitofarmacevtskih sredstev (FFS) v Sloveniji se je v zadnjih osemindvajsetih letih več kot prepolovila, preračunana na hektar obdelovalnih zemljišč, pa ostaja na podobni ravni." title="Poraba sredstev za varstvo rastlin na hektar obdelovalnih zemljišč (njive in vrtovi, trajni nasadi) v Sloveniji; 200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2800" cy="3002400"/>
                    </a:xfrm>
                    <a:prstGeom prst="rect">
                      <a:avLst/>
                    </a:prstGeom>
                    <a:noFill/>
                    <a:ln>
                      <a:solidFill>
                        <a:schemeClr val="bg1">
                          <a:lumMod val="65000"/>
                        </a:schemeClr>
                      </a:solidFill>
                    </a:ln>
                  </pic:spPr>
                </pic:pic>
              </a:graphicData>
            </a:graphic>
          </wp:inline>
        </w:drawing>
      </w:r>
    </w:p>
    <w:p w14:paraId="52010732" w14:textId="14A8CBD3" w:rsidR="00945A8A" w:rsidRPr="00BE7EEC" w:rsidRDefault="00945A8A" w:rsidP="003A3146">
      <w:pPr>
        <w:pStyle w:val="Naslov4"/>
        <w:jc w:val="center"/>
      </w:pPr>
      <w:r w:rsidRPr="00BE7EEC">
        <w:t xml:space="preserve">Slika </w:t>
      </w:r>
      <w:r w:rsidRPr="00BE7EEC">
        <w:fldChar w:fldCharType="begin"/>
      </w:r>
      <w:r w:rsidRPr="00BE7EEC">
        <w:instrText xml:space="preserve"> SEQ Slika \* ARABIC </w:instrText>
      </w:r>
      <w:r w:rsidRPr="00BE7EEC">
        <w:fldChar w:fldCharType="separate"/>
      </w:r>
      <w:r w:rsidR="00987ADC">
        <w:t>4</w:t>
      </w:r>
      <w:r w:rsidRPr="00BE7EEC">
        <w:fldChar w:fldCharType="end"/>
      </w:r>
      <w:r w:rsidRPr="00BE7EEC">
        <w:t xml:space="preserve">: </w:t>
      </w:r>
      <w:r w:rsidRPr="00D4588E">
        <w:t>Poraba sredstev za varstvo rastlin na hektar obdelovalnih zemljišč</w:t>
      </w:r>
      <w:r>
        <w:t xml:space="preserve"> (</w:t>
      </w:r>
      <w:r w:rsidR="00A57270">
        <w:t>njive in vrtovi, trajni nasadi)</w:t>
      </w:r>
      <w:r w:rsidRPr="00D4588E">
        <w:t xml:space="preserve"> v Sloveniji</w:t>
      </w:r>
      <w:r w:rsidR="004534E6">
        <w:t xml:space="preserve">; </w:t>
      </w:r>
      <w:r w:rsidRPr="00D4588E">
        <w:t>2000–2019</w:t>
      </w:r>
      <w:r w:rsidR="001B1A33">
        <w:t xml:space="preserve">. </w:t>
      </w:r>
      <w:r w:rsidR="001B1A33" w:rsidRPr="001B1A33">
        <w:t>Poraba fitofarmacevtskih sredstev (FFS) v Sloveniji se je v zadnjih osemindvajsetih letih več kot prepolovila</w:t>
      </w:r>
      <w:r w:rsidR="001B1A33">
        <w:t>, preračunana na hektar obdelovalnih zemljišč, pa ostaja na podobni ravni</w:t>
      </w:r>
      <w:r w:rsidR="001B1A33" w:rsidRPr="001B1A33">
        <w:t>.</w:t>
      </w:r>
    </w:p>
    <w:p w14:paraId="429AF714" w14:textId="26C1BEC0" w:rsidR="00573825" w:rsidRPr="00A4400E" w:rsidRDefault="00B57515" w:rsidP="003A3146">
      <w:pPr>
        <w:keepNext/>
        <w:keepLines/>
        <w:rPr>
          <w:sz w:val="18"/>
        </w:rPr>
      </w:pPr>
      <w:r w:rsidRPr="00DC7893">
        <w:rPr>
          <w:sz w:val="18"/>
        </w:rPr>
        <w:t xml:space="preserve">Vir: </w:t>
      </w:r>
      <w:r w:rsidR="00DC7893" w:rsidRPr="00DC7893">
        <w:rPr>
          <w:sz w:val="18"/>
        </w:rPr>
        <w:t>KM01</w:t>
      </w:r>
      <w:r w:rsidR="00DC7893">
        <w:rPr>
          <w:sz w:val="18"/>
        </w:rPr>
        <w:t xml:space="preserve"> (MOP/ARSO, 2021)</w:t>
      </w:r>
    </w:p>
    <w:p w14:paraId="7AD79979" w14:textId="7F96F0DF" w:rsidR="00945A8A" w:rsidRDefault="00945A8A" w:rsidP="0095258C">
      <w:pPr>
        <w:widowControl w:val="0"/>
        <w:spacing w:before="160"/>
      </w:pPr>
      <w:r>
        <w:t xml:space="preserve">Poraba FFS na enoto površine </w:t>
      </w:r>
      <w:r w:rsidR="001B1A33">
        <w:t xml:space="preserve">obdelovalnih zemljišč </w:t>
      </w:r>
      <w:r>
        <w:t xml:space="preserve">(njive in vrtovi, trajni nasadi) je v analiziranih zadnjih desetih letih (2009–2019) precej enakomerna. Poraba znaša približno 5,4 kg aktivne snovi na hektar v tem obdobju, nihanja med leti pa so predvsem posledica vremenskih razmer. Glede na 10-letno povprečje smo v letu 2019 zabeležili najmanjšo skupno porabo FFS in sicer 4,7 kg aktivne snovi na hektar </w:t>
      </w:r>
      <w:r w:rsidR="001B1A33">
        <w:t>obdelovalnih zemljišč</w:t>
      </w:r>
      <w:r w:rsidR="009344C4">
        <w:t xml:space="preserve">, tj. </w:t>
      </w:r>
      <w:r w:rsidR="009344C4" w:rsidRPr="00945A8A">
        <w:t>njivskih površin in trajnih nasadov</w:t>
      </w:r>
      <w:r w:rsidR="00B57515">
        <w:t xml:space="preserve"> (v primerjavi z 2000 –36</w:t>
      </w:r>
      <w:r w:rsidR="00074AE4">
        <w:t> %</w:t>
      </w:r>
      <w:r w:rsidR="00B57515">
        <w:t>)</w:t>
      </w:r>
      <w:r>
        <w:t>.</w:t>
      </w:r>
      <w:r w:rsidR="000A3ED1">
        <w:t xml:space="preserve"> Pri tem je potrebno upoštevati, da v </w:t>
      </w:r>
      <w:r w:rsidR="000A3ED1" w:rsidRPr="000A3ED1">
        <w:t>površin</w:t>
      </w:r>
      <w:r w:rsidR="000A3ED1">
        <w:t xml:space="preserve">o </w:t>
      </w:r>
      <w:r w:rsidR="001B1A33">
        <w:t xml:space="preserve">obdelovalnih zemljišč </w:t>
      </w:r>
      <w:r w:rsidR="000A3ED1">
        <w:t>niso zajet</w:t>
      </w:r>
      <w:r w:rsidR="001B1A33">
        <w:t>a</w:t>
      </w:r>
      <w:r w:rsidR="000A3ED1">
        <w:t xml:space="preserve"> vse </w:t>
      </w:r>
      <w:r w:rsidR="001B1A33">
        <w:t>zemljišča</w:t>
      </w:r>
      <w:r w:rsidR="000A3ED1">
        <w:t xml:space="preserve">, na katerih se uporabljajo FFS (kmetijska zemljišča ne-kmetov, zelenice, športna igrišča, ceste, ipd.), zato je najverjetneje poraba na hektar nekoliko precenjena (UVHVVR, 2021). </w:t>
      </w:r>
      <w:r>
        <w:t xml:space="preserve">Po porabi FFS na hektar obdelovalnih zemljišč se Slovenija sicer uvršča v zgornjo polovico držav EU, vendar pa </w:t>
      </w:r>
      <w:r w:rsidR="000A3ED1">
        <w:t xml:space="preserve">je </w:t>
      </w:r>
      <w:r>
        <w:t>primerljiv</w:t>
      </w:r>
      <w:r w:rsidR="000A3ED1">
        <w:t>a</w:t>
      </w:r>
      <w:r>
        <w:t xml:space="preserve"> z državami s podobnimi vrstami gojenih rastlin in podob</w:t>
      </w:r>
      <w:r w:rsidR="000A3ED1">
        <w:t>nimi agroklimatskimi razmerami</w:t>
      </w:r>
      <w:r w:rsidR="00F75F90">
        <w:t xml:space="preserve"> (MOP/ARSO, 2021: </w:t>
      </w:r>
      <w:r w:rsidR="00F75F90" w:rsidRPr="0099342A">
        <w:t>KM01</w:t>
      </w:r>
      <w:r w:rsidR="00F75F90">
        <w:t>).</w:t>
      </w:r>
    </w:p>
    <w:p w14:paraId="62CD8032" w14:textId="5B3E9616" w:rsidR="00735680" w:rsidRDefault="00735680" w:rsidP="00735680">
      <w:pPr>
        <w:pStyle w:val="Naslov2"/>
      </w:pPr>
      <w:r w:rsidRPr="00E41192">
        <w:t>Ekološko kmetijstvo</w:t>
      </w:r>
    </w:p>
    <w:p w14:paraId="7F03117E" w14:textId="77777777" w:rsidR="00F316B3" w:rsidRDefault="00F668AD" w:rsidP="007657DB">
      <w:pPr>
        <w:rPr>
          <w:rFonts w:cstheme="majorHAnsi"/>
        </w:rPr>
      </w:pPr>
      <w:r w:rsidRPr="00E41192">
        <w:t>Ekološko kmetovanje je posebna oblika trajnostnega načina gospodarjenja z naravnimi viri, ki sledi</w:t>
      </w:r>
      <w:r w:rsidRPr="0059273A">
        <w:t xml:space="preserve"> načelom pridelave zdrave in bolj kakovostne hrane, </w:t>
      </w:r>
      <w:r w:rsidR="006C7680">
        <w:t xml:space="preserve">višje dobrobiti </w:t>
      </w:r>
      <w:r w:rsidRPr="0059273A">
        <w:t xml:space="preserve">živali, ohranjanja biotske </w:t>
      </w:r>
      <w:r w:rsidRPr="0059273A">
        <w:lastRenderedPageBreak/>
        <w:t xml:space="preserve">raznovrstnosti, zmanjševanja onesnaženosti okolja in </w:t>
      </w:r>
      <w:r w:rsidR="00C453DD">
        <w:t>trajnostnega razvoja podeželja.</w:t>
      </w:r>
      <w:r w:rsidR="006F5B29">
        <w:t xml:space="preserve"> </w:t>
      </w:r>
      <w:r w:rsidRPr="0059273A">
        <w:t xml:space="preserve">Na površinah, ki </w:t>
      </w:r>
      <w:r w:rsidRPr="00515CB3">
        <w:rPr>
          <w:rFonts w:cstheme="majorHAnsi"/>
        </w:rPr>
        <w:t>so namenjene ekološki pridelavi, ni dovoljena uporaba sintetičnih sredstev za varstvo rastlin in lahko topnih mineralnih gnojil, regulatorjev rasti in hormonov, gens</w:t>
      </w:r>
      <w:r w:rsidR="006C7680" w:rsidRPr="00515CB3">
        <w:rPr>
          <w:rFonts w:cstheme="majorHAnsi"/>
        </w:rPr>
        <w:t>ko spremenjenih organizmov ipd</w:t>
      </w:r>
      <w:r w:rsidR="00515CB3" w:rsidRPr="00515CB3">
        <w:rPr>
          <w:rFonts w:cstheme="majorHAnsi"/>
        </w:rPr>
        <w:t>.</w:t>
      </w:r>
      <w:r w:rsidR="00D91A28" w:rsidRPr="00515CB3">
        <w:rPr>
          <w:rFonts w:cstheme="majorHAnsi"/>
        </w:rPr>
        <w:t xml:space="preserve"> (MOP/ARSO, 2021: KM08).</w:t>
      </w:r>
    </w:p>
    <w:p w14:paraId="61F6F12E" w14:textId="1B310043" w:rsidR="00435C59" w:rsidRDefault="00E94F31" w:rsidP="003843ED">
      <w:pPr>
        <w:keepNext/>
        <w:keepLines/>
        <w:jc w:val="center"/>
      </w:pPr>
      <w:r>
        <w:rPr>
          <w:noProof/>
          <w:lang w:eastAsia="sl-SI"/>
        </w:rPr>
        <w:drawing>
          <wp:inline distT="0" distB="0" distL="0" distR="0" wp14:anchorId="1454080F" wp14:editId="20C35859">
            <wp:extent cx="5720400" cy="3193200"/>
            <wp:effectExtent l="19050" t="19050" r="13970" b="26670"/>
            <wp:docPr id="30" name="Slika 30" descr="Ugodne tržne razmere in spodbudno institucionalno okolje (finančne spodbude, ukrepi zaščite okolja; ozaveščanje in svetovanje) prispevata k povečevanju deleža tako KMG kot tudi kmetijskih zemljišč, vključenih v ekološko kmetovanje." title="Površine zemljišč in delež KZU z ekološkim kmetovanjem v Sloveniji; 199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0400" cy="3193200"/>
                    </a:xfrm>
                    <a:prstGeom prst="rect">
                      <a:avLst/>
                    </a:prstGeom>
                    <a:noFill/>
                    <a:ln>
                      <a:solidFill>
                        <a:schemeClr val="bg1">
                          <a:lumMod val="65000"/>
                        </a:schemeClr>
                      </a:solidFill>
                    </a:ln>
                  </pic:spPr>
                </pic:pic>
              </a:graphicData>
            </a:graphic>
          </wp:inline>
        </w:drawing>
      </w:r>
    </w:p>
    <w:p w14:paraId="2E3CBDFE" w14:textId="7721A3A3" w:rsidR="0043388C" w:rsidRDefault="00435C59" w:rsidP="003843ED">
      <w:pPr>
        <w:pStyle w:val="Naslov4"/>
        <w:jc w:val="center"/>
      </w:pPr>
      <w:r w:rsidRPr="00BE7EEC">
        <w:t xml:space="preserve">Slika </w:t>
      </w:r>
      <w:r w:rsidRPr="00BE7EEC">
        <w:fldChar w:fldCharType="begin"/>
      </w:r>
      <w:r w:rsidRPr="00BE7EEC">
        <w:instrText xml:space="preserve"> SEQ Slika \* ARABIC </w:instrText>
      </w:r>
      <w:r w:rsidRPr="00BE7EEC">
        <w:fldChar w:fldCharType="separate"/>
      </w:r>
      <w:r w:rsidR="00987ADC">
        <w:t>5</w:t>
      </w:r>
      <w:r w:rsidRPr="00BE7EEC">
        <w:fldChar w:fldCharType="end"/>
      </w:r>
      <w:r w:rsidRPr="00BE7EEC">
        <w:t xml:space="preserve">: Površine zemljišč </w:t>
      </w:r>
      <w:r w:rsidR="007A5125">
        <w:t xml:space="preserve">in delež KZU </w:t>
      </w:r>
      <w:r w:rsidRPr="00BE7EEC">
        <w:t>z ekološkim kmetovanjem v Sloveniji</w:t>
      </w:r>
      <w:r w:rsidR="0043388C">
        <w:t>; 1999–2020</w:t>
      </w:r>
      <w:r w:rsidR="00D93F23">
        <w:t>.</w:t>
      </w:r>
      <w:r w:rsidR="00D93F23" w:rsidRPr="00D93F23">
        <w:t xml:space="preserve"> </w:t>
      </w:r>
      <w:r w:rsidR="00D93F23" w:rsidRPr="00EF6485">
        <w:t xml:space="preserve">Ugodne tržne razmere in spodbudno institucionalno okolje </w:t>
      </w:r>
      <w:r w:rsidR="00D93F23">
        <w:t xml:space="preserve">(finančne spodbude, </w:t>
      </w:r>
      <w:r w:rsidR="00D93F23" w:rsidRPr="00EF6485">
        <w:t>ukrepi zaščite okolja; ozaveščanje in svetovanje</w:t>
      </w:r>
      <w:r w:rsidR="00D93F23">
        <w:t xml:space="preserve">) </w:t>
      </w:r>
      <w:r w:rsidR="00D93F23" w:rsidRPr="00D93F23">
        <w:t>prispeva</w:t>
      </w:r>
      <w:r w:rsidR="00D93F23">
        <w:t xml:space="preserve">ta k povečevanju </w:t>
      </w:r>
      <w:r w:rsidR="00D93F23" w:rsidRPr="00D93F23">
        <w:t xml:space="preserve">deleža </w:t>
      </w:r>
      <w:r w:rsidR="00D93F23">
        <w:t xml:space="preserve">tako KMG kot tudi </w:t>
      </w:r>
      <w:r w:rsidR="00D93F23" w:rsidRPr="00D93F23">
        <w:t>kmetijskih zemljišč, vključenih v ekološko kmetovanje</w:t>
      </w:r>
      <w:r w:rsidR="00D93F23">
        <w:t>.</w:t>
      </w:r>
    </w:p>
    <w:p w14:paraId="36F8351E" w14:textId="38FB9208" w:rsidR="00904CDB" w:rsidRPr="006D62FC" w:rsidRDefault="00904CDB" w:rsidP="003843ED">
      <w:pPr>
        <w:keepNext/>
        <w:keepLines/>
        <w:spacing w:before="0" w:after="120"/>
        <w:rPr>
          <w:sz w:val="18"/>
        </w:rPr>
      </w:pPr>
      <w:r w:rsidRPr="006D62FC">
        <w:rPr>
          <w:sz w:val="18"/>
        </w:rPr>
        <w:t xml:space="preserve">Vir: </w:t>
      </w:r>
      <w:r w:rsidR="00D25B87" w:rsidRPr="006D62FC">
        <w:rPr>
          <w:sz w:val="18"/>
        </w:rPr>
        <w:t>KM</w:t>
      </w:r>
      <w:r w:rsidR="00D91A28">
        <w:rPr>
          <w:sz w:val="18"/>
        </w:rPr>
        <w:t>0</w:t>
      </w:r>
      <w:r w:rsidR="00D25B87" w:rsidRPr="006D62FC">
        <w:rPr>
          <w:sz w:val="18"/>
        </w:rPr>
        <w:t>8</w:t>
      </w:r>
      <w:r w:rsidR="00D25B87">
        <w:rPr>
          <w:sz w:val="18"/>
        </w:rPr>
        <w:t xml:space="preserve"> (</w:t>
      </w:r>
      <w:r w:rsidRPr="006D62FC">
        <w:rPr>
          <w:sz w:val="18"/>
        </w:rPr>
        <w:t>MOP/ARSO</w:t>
      </w:r>
      <w:r w:rsidR="00D25B87">
        <w:rPr>
          <w:sz w:val="18"/>
        </w:rPr>
        <w:t xml:space="preserve">, </w:t>
      </w:r>
      <w:r w:rsidR="003843ED">
        <w:rPr>
          <w:sz w:val="18"/>
        </w:rPr>
        <w:t>2021)</w:t>
      </w:r>
    </w:p>
    <w:p w14:paraId="5393636F" w14:textId="77777777" w:rsidR="0003720D" w:rsidRPr="00EF6485" w:rsidRDefault="0003720D" w:rsidP="0003720D">
      <w:r w:rsidRPr="00EF6485">
        <w:t>V Sloveniji se je ekološko kmetovanje začelo širiti konec 1990-ih, prve podpore za tovrstno pridelavo pa so kmetovalci lahko uveljavljali v letu 1999. Od leta 2001 je ekološko kmetovanje urejeno z zakonodajo o ekološkem kmetijstvu (Uradni list RS, 2018), v tem letu je bila podpora ekološkemu kmetovanju vključena v Slovenski kmetijsko-okoljski program (2001), ki je po vstopu v EU postal del Programa razvoja podeželja Republike Slovenije (v okviru Programa razvoja podeželja 2014–2020</w:t>
      </w:r>
      <w:r>
        <w:t xml:space="preserve"> </w:t>
      </w:r>
      <w:r w:rsidRPr="00EF6485">
        <w:t xml:space="preserve">ukrep »Ekološko kmetovanje«). Ugodne tržne razmere (povečano povpraševanje po ekološki hrani) in spodbudno institucionalno okolje (finančne spodbude - npr. za skupine proizvajalcev, za promocijo in trženje ter izravnalna plačila na hektar; ukrepi zaščite okolja; ozaveščanje in svetovanje) sta prispevala k povečani rasti deleža KMG in kmetijskih zemljišč, vključenih v ekološko kmetovanje </w:t>
      </w:r>
      <w:r w:rsidRPr="00EF6485">
        <w:rPr>
          <w:rFonts w:cstheme="majorHAnsi"/>
        </w:rPr>
        <w:t>(MOP/ARSO, 2021: KM08)</w:t>
      </w:r>
      <w:r w:rsidRPr="00EF6485">
        <w:t>.</w:t>
      </w:r>
    </w:p>
    <w:p w14:paraId="1E5D60CD" w14:textId="04816E2C" w:rsidR="00F0369E" w:rsidRDefault="00F42D6F" w:rsidP="00404D7C">
      <w:r>
        <w:lastRenderedPageBreak/>
        <w:t>V Sloveniji je bilo tako leta 2020 v</w:t>
      </w:r>
      <w:r w:rsidRPr="002654BF">
        <w:t xml:space="preserve"> ekološko kontrolo vključenih </w:t>
      </w:r>
      <w:r w:rsidRPr="00F42D6F">
        <w:t>52</w:t>
      </w:r>
      <w:r w:rsidR="00382E58">
        <w:t>.</w:t>
      </w:r>
      <w:r w:rsidRPr="00F42D6F">
        <w:t>078</w:t>
      </w:r>
      <w:r w:rsidRPr="002654BF">
        <w:t xml:space="preserve"> ha </w:t>
      </w:r>
      <w:r>
        <w:t>KZU</w:t>
      </w:r>
      <w:r w:rsidR="00382E58">
        <w:t xml:space="preserve"> (11</w:t>
      </w:r>
      <w:r w:rsidR="00074AE4">
        <w:t> %</w:t>
      </w:r>
      <w:r w:rsidR="00382E58">
        <w:t xml:space="preserve"> celotnih KZU)</w:t>
      </w:r>
      <w:r>
        <w:t xml:space="preserve"> na </w:t>
      </w:r>
      <w:r w:rsidRPr="002654BF">
        <w:t>3.</w:t>
      </w:r>
      <w:r>
        <w:t>689</w:t>
      </w:r>
      <w:r w:rsidRPr="002654BF">
        <w:t xml:space="preserve"> </w:t>
      </w:r>
      <w:r>
        <w:t>KMG</w:t>
      </w:r>
      <w:r w:rsidR="00382E58">
        <w:t xml:space="preserve"> (okoli 5</w:t>
      </w:r>
      <w:r w:rsidR="00074AE4">
        <w:t> %</w:t>
      </w:r>
      <w:r w:rsidR="00382E58">
        <w:t xml:space="preserve"> vseh KMG)</w:t>
      </w:r>
      <w:r>
        <w:t>, od</w:t>
      </w:r>
      <w:r w:rsidRPr="001C596D">
        <w:t xml:space="preserve"> teh </w:t>
      </w:r>
      <w:r>
        <w:t xml:space="preserve">jih </w:t>
      </w:r>
      <w:r w:rsidRPr="001C596D">
        <w:t>je 3.</w:t>
      </w:r>
      <w:r>
        <w:t>358</w:t>
      </w:r>
      <w:r w:rsidRPr="001C596D">
        <w:t xml:space="preserve"> že končalo preusmeritveno obdobje</w:t>
      </w:r>
      <w:r>
        <w:t xml:space="preserve"> </w:t>
      </w:r>
      <w:r w:rsidRPr="001C596D">
        <w:t>in</w:t>
      </w:r>
      <w:r>
        <w:t xml:space="preserve"> pridobilo ekološki certifikat.</w:t>
      </w:r>
      <w:r w:rsidR="00382E58">
        <w:t xml:space="preserve"> </w:t>
      </w:r>
      <w:r w:rsidR="002407B4">
        <w:t>V strukturi kmetijskih zemljišč z ekološkim kmetovanjem močno prevladuje trajno travinje (</w:t>
      </w:r>
      <w:r w:rsidR="002407B4" w:rsidRPr="00042B56">
        <w:t>leta 20</w:t>
      </w:r>
      <w:r w:rsidRPr="00042B56">
        <w:t>20</w:t>
      </w:r>
      <w:r w:rsidR="002407B4" w:rsidRPr="00042B56">
        <w:t>: 8</w:t>
      </w:r>
      <w:r w:rsidR="005A76AE" w:rsidRPr="00042B56">
        <w:t>1</w:t>
      </w:r>
      <w:r w:rsidR="00074AE4">
        <w:t> %</w:t>
      </w:r>
      <w:r w:rsidR="002407B4" w:rsidRPr="00042B56">
        <w:t>), kar</w:t>
      </w:r>
      <w:r w:rsidR="002407B4">
        <w:t xml:space="preserve"> kaže na to, da se za prehod v tovrstno pridelavo odločajo predvsem živinorejska gospodarstva.</w:t>
      </w:r>
      <w:r w:rsidR="00EA4F49">
        <w:t xml:space="preserve"> </w:t>
      </w:r>
      <w:r w:rsidR="00042B56" w:rsidRPr="00042B56">
        <w:t xml:space="preserve">Delež trajnih travnikov in pašnikov se v strukturi kmetijskih zemljišč z ekološkim kmetovanjem </w:t>
      </w:r>
      <w:r w:rsidR="00042B56">
        <w:t xml:space="preserve">v daljšem časovnem obdobju sicer </w:t>
      </w:r>
      <w:r w:rsidR="00042B56" w:rsidRPr="00042B56">
        <w:t>zmanjšuje (leta 200</w:t>
      </w:r>
      <w:r w:rsidR="00556127">
        <w:t>0</w:t>
      </w:r>
      <w:r w:rsidR="00042B56" w:rsidRPr="00042B56">
        <w:t>: 9</w:t>
      </w:r>
      <w:r w:rsidR="00556127">
        <w:t>0</w:t>
      </w:r>
      <w:r w:rsidR="00074AE4">
        <w:t> %</w:t>
      </w:r>
      <w:r w:rsidR="00042B56" w:rsidRPr="00042B56">
        <w:t>, leta 2010: 85</w:t>
      </w:r>
      <w:r w:rsidR="00074AE4">
        <w:t> %</w:t>
      </w:r>
      <w:r w:rsidR="00042B56" w:rsidRPr="00042B56">
        <w:t>, leta 2015: 82</w:t>
      </w:r>
      <w:r w:rsidR="00074AE4">
        <w:t> %</w:t>
      </w:r>
      <w:r w:rsidR="00042B56">
        <w:t>, leta 2020: 81</w:t>
      </w:r>
      <w:r w:rsidR="00074AE4">
        <w:t> %</w:t>
      </w:r>
      <w:r w:rsidR="00042B56">
        <w:t>)</w:t>
      </w:r>
      <w:r w:rsidR="00A75BC8">
        <w:t xml:space="preserve">, ker </w:t>
      </w:r>
      <w:r w:rsidR="00ED5A32">
        <w:t>se povečuje</w:t>
      </w:r>
      <w:r w:rsidR="00A75BC8" w:rsidRPr="00921003">
        <w:t xml:space="preserve"> ekološko kmetovanje na njivah in</w:t>
      </w:r>
      <w:r w:rsidR="00A75BC8">
        <w:t xml:space="preserve"> vrtovih ter v trajnih nasadih. V letu 2020 je p</w:t>
      </w:r>
      <w:r w:rsidR="00EA4F49" w:rsidRPr="00EA4F49">
        <w:t>ridelava na njivah (brez zelenjadnic in jagod) obsegala 13</w:t>
      </w:r>
      <w:r w:rsidR="00074AE4">
        <w:t> %</w:t>
      </w:r>
      <w:r w:rsidR="00EA4F49" w:rsidRPr="00EA4F49">
        <w:t>, sadovnjaki 4</w:t>
      </w:r>
      <w:r w:rsidR="00074AE4">
        <w:t> %</w:t>
      </w:r>
      <w:r w:rsidR="00EA4F49" w:rsidRPr="00EA4F49">
        <w:t xml:space="preserve"> in vinogradi </w:t>
      </w:r>
      <w:r w:rsidR="005A76AE">
        <w:t>okoli 2</w:t>
      </w:r>
      <w:r w:rsidR="00074AE4">
        <w:t> %</w:t>
      </w:r>
      <w:r w:rsidR="00A75BC8">
        <w:t>, o</w:t>
      </w:r>
      <w:r w:rsidR="00EA4F49" w:rsidRPr="00EA4F49">
        <w:t>ljčniki in vrtnine</w:t>
      </w:r>
      <w:r w:rsidR="00A75BC8">
        <w:t xml:space="preserve"> pa</w:t>
      </w:r>
      <w:r w:rsidR="00EA4F49" w:rsidRPr="00EA4F49">
        <w:t xml:space="preserve"> so zavzemali skupaj </w:t>
      </w:r>
      <w:r w:rsidR="005A76AE">
        <w:t>malo več</w:t>
      </w:r>
      <w:r w:rsidR="00EA4F49" w:rsidRPr="00EA4F49">
        <w:t xml:space="preserve"> kot 1</w:t>
      </w:r>
      <w:r w:rsidR="00074AE4">
        <w:t> %</w:t>
      </w:r>
      <w:r w:rsidR="00EA4F49" w:rsidRPr="00EA4F49">
        <w:t xml:space="preserve"> skupne površine zemljišč z ekološkim kmetovanjem</w:t>
      </w:r>
      <w:r w:rsidR="00ED5A32">
        <w:t xml:space="preserve"> </w:t>
      </w:r>
      <w:r w:rsidR="00ED5A32" w:rsidRPr="00515CB3">
        <w:rPr>
          <w:rFonts w:cstheme="majorHAnsi"/>
        </w:rPr>
        <w:t>(MOP/ARSO, 2021: KM08</w:t>
      </w:r>
      <w:r w:rsidR="00ED5A32">
        <w:rPr>
          <w:rFonts w:cstheme="majorHAnsi"/>
        </w:rPr>
        <w:t>; Travnikar in sod.</w:t>
      </w:r>
      <w:r w:rsidR="003E0570">
        <w:rPr>
          <w:rFonts w:cstheme="majorHAnsi"/>
        </w:rPr>
        <w:t>,</w:t>
      </w:r>
      <w:r w:rsidR="00ED5A32">
        <w:rPr>
          <w:rFonts w:cstheme="majorHAnsi"/>
        </w:rPr>
        <w:t xml:space="preserve"> 2021).</w:t>
      </w:r>
    </w:p>
    <w:p w14:paraId="2A0D0DB0" w14:textId="015BF742" w:rsidR="00F85E81" w:rsidRDefault="009C737A" w:rsidP="00556127">
      <w:pPr>
        <w:keepNext/>
        <w:keepLines/>
        <w:jc w:val="center"/>
      </w:pPr>
      <w:r>
        <w:rPr>
          <w:noProof/>
          <w:lang w:eastAsia="sl-SI"/>
        </w:rPr>
        <w:drawing>
          <wp:inline distT="0" distB="0" distL="0" distR="0" wp14:anchorId="21138D1C" wp14:editId="01211EBC">
            <wp:extent cx="4554000" cy="2473200"/>
            <wp:effectExtent l="19050" t="19050" r="18415" b="22860"/>
            <wp:docPr id="36" name="Slika 36" descr="V strukturi kmetijskih zemljišč z ekološkim kmetovanjem močno prevladuje trajno travinje (leta 2020: 81 %); za prehod v to vrsto pridelave se torej odločajo predvsem živinorejska gospodarstva." title="Struktura ekološkega kmetovanja po vrstah rabe kmetijskih zemljišč; 2001–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4000" cy="2473200"/>
                    </a:xfrm>
                    <a:prstGeom prst="rect">
                      <a:avLst/>
                    </a:prstGeom>
                    <a:noFill/>
                    <a:ln>
                      <a:solidFill>
                        <a:schemeClr val="bg1">
                          <a:lumMod val="65000"/>
                        </a:schemeClr>
                      </a:solidFill>
                    </a:ln>
                  </pic:spPr>
                </pic:pic>
              </a:graphicData>
            </a:graphic>
          </wp:inline>
        </w:drawing>
      </w:r>
    </w:p>
    <w:p w14:paraId="3A8C2825" w14:textId="74027D63" w:rsidR="00F85E81" w:rsidRPr="00BE7EEC" w:rsidRDefault="00F85E81" w:rsidP="00A57270">
      <w:pPr>
        <w:pStyle w:val="Naslov4"/>
        <w:jc w:val="center"/>
      </w:pPr>
      <w:r w:rsidRPr="00556127">
        <w:t xml:space="preserve">Slika </w:t>
      </w:r>
      <w:r w:rsidRPr="00556127">
        <w:fldChar w:fldCharType="begin"/>
      </w:r>
      <w:r w:rsidRPr="00556127">
        <w:instrText xml:space="preserve"> SEQ Slika \* ARABIC </w:instrText>
      </w:r>
      <w:r w:rsidRPr="00556127">
        <w:fldChar w:fldCharType="separate"/>
      </w:r>
      <w:r w:rsidR="00987ADC">
        <w:t>6</w:t>
      </w:r>
      <w:r w:rsidRPr="00556127">
        <w:fldChar w:fldCharType="end"/>
      </w:r>
      <w:r w:rsidRPr="00556127">
        <w:t>: Struktura ekološkega kmetovanja po vrstah rabe kmetijskih zemljišč</w:t>
      </w:r>
      <w:r w:rsidR="0043388C" w:rsidRPr="00556127">
        <w:t>; 200</w:t>
      </w:r>
      <w:r w:rsidR="00202BC1">
        <w:t>1</w:t>
      </w:r>
      <w:r w:rsidR="0043388C" w:rsidRPr="00556127">
        <w:t>–2020</w:t>
      </w:r>
      <w:r w:rsidR="0012556A">
        <w:t>. V strukturi kmetijskih zemljišč z ekološkim kmetovanjem močno prevladuje trajno travinje (</w:t>
      </w:r>
      <w:r w:rsidR="0012556A" w:rsidRPr="00042B56">
        <w:t>leta 2020: 81</w:t>
      </w:r>
      <w:r w:rsidR="0012556A">
        <w:t> %); za prehod v to vrsto pridelave se torej odločajo predvsem živinorejska gospodarstva.</w:t>
      </w:r>
    </w:p>
    <w:p w14:paraId="5C83D9BE" w14:textId="261E00B8" w:rsidR="0043388C" w:rsidRPr="00A75BC8" w:rsidRDefault="003843ED" w:rsidP="003843ED">
      <w:pPr>
        <w:keepNext/>
        <w:keepLines/>
        <w:spacing w:before="0" w:after="0"/>
        <w:rPr>
          <w:highlight w:val="red"/>
          <w:lang w:eastAsia="sl-SI"/>
        </w:rPr>
      </w:pPr>
      <w:r w:rsidRPr="006D62FC">
        <w:rPr>
          <w:sz w:val="18"/>
        </w:rPr>
        <w:t xml:space="preserve">Vir: </w:t>
      </w:r>
      <w:r w:rsidR="00D25B87" w:rsidRPr="006D62FC">
        <w:rPr>
          <w:sz w:val="18"/>
        </w:rPr>
        <w:t>KM</w:t>
      </w:r>
      <w:r w:rsidR="00D91A28">
        <w:rPr>
          <w:sz w:val="18"/>
        </w:rPr>
        <w:t>0</w:t>
      </w:r>
      <w:r w:rsidR="00D25B87" w:rsidRPr="006D62FC">
        <w:rPr>
          <w:sz w:val="18"/>
        </w:rPr>
        <w:t>8</w:t>
      </w:r>
      <w:r w:rsidR="00D25B87">
        <w:rPr>
          <w:sz w:val="18"/>
        </w:rPr>
        <w:t xml:space="preserve"> (</w:t>
      </w:r>
      <w:r w:rsidR="00D25B87" w:rsidRPr="006D62FC">
        <w:rPr>
          <w:sz w:val="18"/>
        </w:rPr>
        <w:t>MOP/ARSO</w:t>
      </w:r>
      <w:r w:rsidR="00D25B87">
        <w:rPr>
          <w:sz w:val="18"/>
        </w:rPr>
        <w:t>, 2021)</w:t>
      </w:r>
    </w:p>
    <w:p w14:paraId="351EE501" w14:textId="11CB2479" w:rsidR="00F668AD" w:rsidRPr="00781239" w:rsidRDefault="00404D7C" w:rsidP="00051FBE">
      <w:pPr>
        <w:widowControl w:val="0"/>
        <w:spacing w:before="160"/>
      </w:pPr>
      <w:r w:rsidRPr="00051FBE">
        <w:t>Največ</w:t>
      </w:r>
      <w:r w:rsidR="00F0369E" w:rsidRPr="00051FBE">
        <w:t>ji delež</w:t>
      </w:r>
      <w:r w:rsidRPr="00051FBE">
        <w:t xml:space="preserve"> površin z ekološkim kmetovanjem </w:t>
      </w:r>
      <w:r w:rsidR="00F0369E" w:rsidRPr="00051FBE">
        <w:t>se</w:t>
      </w:r>
      <w:r w:rsidRPr="00051FBE">
        <w:t xml:space="preserve"> nahaja na območjih, kjer prevladuje ekstenzivno travinje (kraška območja Primorske, Notranjske in Kočevskega, gorsko-višinska območja Koroške), najmanj pa v </w:t>
      </w:r>
      <w:r w:rsidRPr="00781239">
        <w:t xml:space="preserve">nižinskih območjih, kjer naravne razmere omogočajo intenzivno kmetovanje in pestrejšo izbiro proizvodnih usmeritev (severovzhodna Slovenija, Novomeška kotlina in Posavje, severni del Ljubljanske kotline). Posledično med ekološkimi </w:t>
      </w:r>
      <w:r w:rsidR="0043388C" w:rsidRPr="00781239">
        <w:t xml:space="preserve">rastlinskimi </w:t>
      </w:r>
      <w:r w:rsidRPr="00781239">
        <w:t>pridelki količinsko prevl</w:t>
      </w:r>
      <w:r w:rsidR="00A75BC8" w:rsidRPr="00781239">
        <w:t xml:space="preserve">aduje </w:t>
      </w:r>
      <w:r w:rsidR="007657DB" w:rsidRPr="00781239">
        <w:t xml:space="preserve">krma </w:t>
      </w:r>
      <w:r w:rsidR="00A75BC8" w:rsidRPr="00781239">
        <w:t xml:space="preserve">s trajnih travnikov, sledi krma z njiv. </w:t>
      </w:r>
      <w:r w:rsidR="003E0570">
        <w:t>Med</w:t>
      </w:r>
      <w:r w:rsidR="003E0570" w:rsidRPr="00781239">
        <w:t xml:space="preserve"> </w:t>
      </w:r>
      <w:r w:rsidR="00A75BC8" w:rsidRPr="00781239">
        <w:t>ekološko pridelani</w:t>
      </w:r>
      <w:r w:rsidR="003E0570">
        <w:t>mi</w:t>
      </w:r>
      <w:r w:rsidR="00A75BC8" w:rsidRPr="00781239">
        <w:t xml:space="preserve"> žit</w:t>
      </w:r>
      <w:r w:rsidR="003E0570">
        <w:t>i</w:t>
      </w:r>
      <w:r w:rsidR="00A75BC8" w:rsidRPr="00781239">
        <w:t xml:space="preserve"> prevladujejo pšenica in pira ter koruza za zrnje, v zadnjih letih se povečuje tudi pridelava zelenjadnic in jagod. Na kmetijah, vključenih v kontrolo ekološkega kmetovanja, se v zadnjih letih povečuje število govedi, panjev (čebel) in divjadi, medtem ko število drugih vrst rejnih živali med leti nekoliko niha. V ekološki ponudbi so najbolj </w:t>
      </w:r>
      <w:r w:rsidR="00A75BC8" w:rsidRPr="00781239">
        <w:lastRenderedPageBreak/>
        <w:t>razširjeni mlečni in mesni izdelki, sadni sokovi, mlevski izdelki, kis, jajca, jabolka</w:t>
      </w:r>
      <w:r w:rsidR="002C695E">
        <w:t xml:space="preserve"> in</w:t>
      </w:r>
      <w:r w:rsidR="00A75BC8" w:rsidRPr="00781239">
        <w:t xml:space="preserve"> olja (prirejeno po Travnikar in sod., 2020 in 2021).</w:t>
      </w:r>
    </w:p>
    <w:p w14:paraId="0EB15D2C" w14:textId="6E991316" w:rsidR="00735680" w:rsidRPr="00781239" w:rsidRDefault="00EA295F" w:rsidP="00735680">
      <w:pPr>
        <w:pStyle w:val="Naslov2"/>
      </w:pPr>
      <w:r w:rsidRPr="00781239">
        <w:t>Biotska raznovrstnost v kmetijski krajini</w:t>
      </w:r>
    </w:p>
    <w:p w14:paraId="643C0FC2" w14:textId="225CE339" w:rsidR="007A1F30" w:rsidRPr="00DF30C2" w:rsidRDefault="00735680" w:rsidP="007A1F30">
      <w:r w:rsidRPr="00781239">
        <w:t xml:space="preserve">Z vidika kmetijstva </w:t>
      </w:r>
      <w:r w:rsidR="007A1F30" w:rsidRPr="00781239">
        <w:t>(</w:t>
      </w:r>
      <w:r w:rsidRPr="00781239">
        <w:t>in gozdarstva</w:t>
      </w:r>
      <w:r w:rsidR="007A1F30" w:rsidRPr="00781239">
        <w:t>)</w:t>
      </w:r>
      <w:r w:rsidRPr="00781239">
        <w:t xml:space="preserve"> je ohranjanje biotske raznovrstnosti ključnega pomena za</w:t>
      </w:r>
      <w:r w:rsidR="007A1F30" w:rsidRPr="00781239">
        <w:t xml:space="preserve"> krepitev </w:t>
      </w:r>
      <w:r w:rsidRPr="00781239">
        <w:t xml:space="preserve">ekosistemskih storitev, ki so odvisne od ugodnega stanja kmetijskih, gozdnih in drugih z njimi povezanih ekosistemov, pa tudi zaradi omogočanja trajnostne rabe genskih virov v kmetijstvu. Kljub dejstvu, da Slovenija </w:t>
      </w:r>
      <w:r w:rsidR="00106C76" w:rsidRPr="00781239">
        <w:t xml:space="preserve">spada med evropske države z najvišjo stopnjo biotske raznovrstnosti </w:t>
      </w:r>
      <w:r w:rsidRPr="00781239">
        <w:t xml:space="preserve">in kljub izvajanju ukrepov, ki naslavljajo ohranjanje habitatov in varovanje biotske pestrosti na kmetijskih </w:t>
      </w:r>
      <w:r w:rsidR="007A1F30" w:rsidRPr="00781239">
        <w:t>(</w:t>
      </w:r>
      <w:r w:rsidRPr="00781239">
        <w:t>in gozdnih</w:t>
      </w:r>
      <w:r w:rsidR="007A1F30" w:rsidRPr="00781239">
        <w:t>)</w:t>
      </w:r>
      <w:r w:rsidRPr="00781239">
        <w:t xml:space="preserve"> zemljiščih, pa biotska r</w:t>
      </w:r>
      <w:r w:rsidR="007A1F30" w:rsidRPr="00781239">
        <w:t>aznovrstnost v Sloveniji upada. Kmetijstvo prispeva največ groženj in pritiskov na vse tri posamezne skupine – habitatne tipe, vrste in ptice</w:t>
      </w:r>
      <w:r w:rsidR="00FA19BA" w:rsidRPr="00781239">
        <w:t xml:space="preserve"> (</w:t>
      </w:r>
      <w:r w:rsidR="00357061" w:rsidRPr="00DF30C2">
        <w:t xml:space="preserve">Strateški načrt Skupne …, </w:t>
      </w:r>
      <w:r w:rsidR="00357061">
        <w:t>2020;</w:t>
      </w:r>
      <w:r w:rsidR="00357061" w:rsidRPr="00357061">
        <w:t xml:space="preserve"> </w:t>
      </w:r>
      <w:r w:rsidR="00357061" w:rsidRPr="00DF30C2">
        <w:t xml:space="preserve">Strateški načrt Skupne …, </w:t>
      </w:r>
      <w:r w:rsidR="00357061">
        <w:t>2021</w:t>
      </w:r>
      <w:r w:rsidR="00FA19BA" w:rsidRPr="00781239">
        <w:t>).</w:t>
      </w:r>
    </w:p>
    <w:p w14:paraId="2236F6A9" w14:textId="42D2ECAB" w:rsidR="00122772" w:rsidRPr="00DF30C2" w:rsidRDefault="00122772" w:rsidP="00A00F6E">
      <w:pPr>
        <w:spacing w:after="120"/>
      </w:pPr>
      <w:r w:rsidRPr="00DF30C2">
        <w:t>S področja kmetijstva b</w:t>
      </w:r>
      <w:r w:rsidR="007A1F30" w:rsidRPr="00DF30C2">
        <w:t>iotsko raznovrstnost</w:t>
      </w:r>
      <w:r w:rsidRPr="00DF30C2">
        <w:t xml:space="preserve"> najbolj ogrožajo (Strateški načrt Skupne …, </w:t>
      </w:r>
      <w:r w:rsidR="003E0570" w:rsidRPr="00DF30C2">
        <w:t>202</w:t>
      </w:r>
      <w:r w:rsidR="009C536E">
        <w:t>1</w:t>
      </w:r>
      <w:r w:rsidRPr="00DF30C2">
        <w:t>):</w:t>
      </w:r>
    </w:p>
    <w:p w14:paraId="27DB6481" w14:textId="34A38E44" w:rsidR="00122772" w:rsidRPr="00DF30C2" w:rsidRDefault="00122772" w:rsidP="002A4813">
      <w:pPr>
        <w:pStyle w:val="Odstavekseznama"/>
        <w:numPr>
          <w:ilvl w:val="0"/>
          <w:numId w:val="26"/>
        </w:numPr>
        <w:spacing w:after="120"/>
        <w:ind w:left="568" w:hanging="284"/>
        <w:contextualSpacing w:val="0"/>
        <w:jc w:val="left"/>
      </w:pPr>
      <w:r w:rsidRPr="00DF30C2">
        <w:t>pri habitatnih tipih</w:t>
      </w:r>
      <w:r w:rsidR="007A1F30" w:rsidRPr="00DF30C2">
        <w:t>:</w:t>
      </w:r>
      <w:r w:rsidR="00735680" w:rsidRPr="00DF30C2">
        <w:t xml:space="preserve"> zaraščanje (tj. opustitev košnje/paše), gnojenje z </w:t>
      </w:r>
      <w:r w:rsidR="00D71A0E">
        <w:t>organskimi</w:t>
      </w:r>
      <w:r w:rsidR="00735680" w:rsidRPr="00DF30C2">
        <w:t xml:space="preserve"> gnojili in i</w:t>
      </w:r>
      <w:r w:rsidRPr="00DF30C2">
        <w:t>ntenzivna paša (prepašenost);</w:t>
      </w:r>
    </w:p>
    <w:p w14:paraId="46BE956C" w14:textId="068A6209" w:rsidR="00122772" w:rsidRPr="00781239" w:rsidRDefault="00122772" w:rsidP="002A4813">
      <w:pPr>
        <w:pStyle w:val="Odstavekseznama"/>
        <w:numPr>
          <w:ilvl w:val="0"/>
          <w:numId w:val="26"/>
        </w:numPr>
        <w:spacing w:after="120"/>
        <w:ind w:left="568" w:hanging="284"/>
        <w:contextualSpacing w:val="0"/>
        <w:jc w:val="left"/>
      </w:pPr>
      <w:r w:rsidRPr="00DF30C2">
        <w:t xml:space="preserve">pri vrstah: </w:t>
      </w:r>
      <w:r w:rsidR="00735680" w:rsidRPr="00DF30C2">
        <w:t>izsuševanje mokrotnih površin, zaraščanje in onesnaževanje površinskih in pod</w:t>
      </w:r>
      <w:r w:rsidRPr="00DF30C2">
        <w:t xml:space="preserve">zemeljskih </w:t>
      </w:r>
      <w:r w:rsidRPr="00781239">
        <w:t xml:space="preserve">vod zaradi spiranja; </w:t>
      </w:r>
      <w:r w:rsidR="00735680" w:rsidRPr="00781239">
        <w:t>ter</w:t>
      </w:r>
    </w:p>
    <w:p w14:paraId="2F4A00B8" w14:textId="16D18FC1" w:rsidR="00735680" w:rsidRPr="00781239" w:rsidRDefault="00122772" w:rsidP="002A4813">
      <w:pPr>
        <w:pStyle w:val="Odstavekseznama"/>
        <w:numPr>
          <w:ilvl w:val="0"/>
          <w:numId w:val="26"/>
        </w:numPr>
        <w:spacing w:after="120"/>
        <w:ind w:left="568" w:hanging="284"/>
        <w:contextualSpacing w:val="0"/>
        <w:jc w:val="left"/>
      </w:pPr>
      <w:r w:rsidRPr="00781239">
        <w:t>pri pticah:</w:t>
      </w:r>
      <w:r w:rsidR="00735680" w:rsidRPr="00781239">
        <w:t xml:space="preserve"> zaraščanje, sprememba ene kmetijske rabe v drugo (npr. preoravanje) in odstranjevanje krajinskih značilnosti (mejice, suhozidi, posamezna drevesa, kali itd.).</w:t>
      </w:r>
    </w:p>
    <w:p w14:paraId="69365DB2" w14:textId="0742A2AC" w:rsidR="005D1525" w:rsidRPr="00DF30C2" w:rsidRDefault="00670364" w:rsidP="00FD19B8">
      <w:pPr>
        <w:tabs>
          <w:tab w:val="left" w:pos="4253"/>
        </w:tabs>
      </w:pPr>
      <w:r w:rsidRPr="00781239">
        <w:t>Za ohranjanje habitatnih tipov in vrst ter njihovih habitatov so ključna zavarovana območja in območja Natura 2000. Zavarovana območja, območja Natura 2000 in ekološko pomembna območja pokrivajo skupaj več kot 50</w:t>
      </w:r>
      <w:r w:rsidR="00074AE4" w:rsidRPr="00781239">
        <w:t> %</w:t>
      </w:r>
      <w:r w:rsidRPr="00781239">
        <w:t xml:space="preserve"> površine Slovenije (</w:t>
      </w:r>
      <w:r w:rsidR="00357061" w:rsidRPr="00DF30C2">
        <w:t xml:space="preserve">Strateški načrt Skupne …, </w:t>
      </w:r>
      <w:r w:rsidR="00357061">
        <w:t>2020;</w:t>
      </w:r>
      <w:r w:rsidR="00357061" w:rsidRPr="00357061">
        <w:t xml:space="preserve"> </w:t>
      </w:r>
      <w:r w:rsidR="00357061" w:rsidRPr="00DF30C2">
        <w:t xml:space="preserve">Strateški načrt Skupne …, </w:t>
      </w:r>
      <w:r w:rsidR="00357061">
        <w:t>2021</w:t>
      </w:r>
      <w:r w:rsidRPr="00781239">
        <w:t xml:space="preserve">). </w:t>
      </w:r>
      <w:r w:rsidR="00F473B0" w:rsidRPr="00781239">
        <w:t xml:space="preserve">Po podatkih MKGP </w:t>
      </w:r>
      <w:r w:rsidR="00F473B0">
        <w:t>je bilo v letu</w:t>
      </w:r>
      <w:r w:rsidR="00F473B0" w:rsidRPr="006862E5">
        <w:t xml:space="preserve"> 20</w:t>
      </w:r>
      <w:r w:rsidR="00F473B0">
        <w:t>20</w:t>
      </w:r>
      <w:r w:rsidR="00F473B0" w:rsidRPr="006862E5">
        <w:t xml:space="preserve"> po dejanski rabi v območjih z omejenimi dejavniki za kmetijsko pridelavo (OMD) okoli 455.300 ha KZU</w:t>
      </w:r>
      <w:r w:rsidR="00F473B0">
        <w:t xml:space="preserve">, za </w:t>
      </w:r>
      <w:r w:rsidR="00F473B0" w:rsidRPr="006862E5">
        <w:t xml:space="preserve">podpore za OMD </w:t>
      </w:r>
      <w:r w:rsidR="00F473B0">
        <w:t xml:space="preserve">pa je bilo </w:t>
      </w:r>
      <w:r w:rsidR="00F473B0" w:rsidRPr="006862E5">
        <w:t>prijavljenih okoli 80</w:t>
      </w:r>
      <w:r w:rsidR="00F473B0">
        <w:t> %</w:t>
      </w:r>
      <w:r w:rsidR="00F473B0" w:rsidRPr="006862E5">
        <w:t xml:space="preserve"> teh </w:t>
      </w:r>
      <w:r w:rsidR="002C695E">
        <w:t>zemljišč</w:t>
      </w:r>
      <w:r w:rsidR="00F473B0">
        <w:t>. V</w:t>
      </w:r>
      <w:r w:rsidR="00B7470D" w:rsidRPr="00781239">
        <w:t xml:space="preserve"> omrežje Natura 2000 </w:t>
      </w:r>
      <w:r w:rsidR="00F473B0">
        <w:t xml:space="preserve">je bilo v letu 2020 </w:t>
      </w:r>
      <w:r w:rsidR="00B7470D" w:rsidRPr="00781239">
        <w:t>vključenih okoli 37</w:t>
      </w:r>
      <w:r w:rsidR="00074AE4" w:rsidRPr="00781239">
        <w:t> %</w:t>
      </w:r>
      <w:r w:rsidR="00B7470D" w:rsidRPr="00781239">
        <w:t xml:space="preserve"> celotnega ozemlja</w:t>
      </w:r>
      <w:r w:rsidR="00F473B0">
        <w:t>,</w:t>
      </w:r>
      <w:r w:rsidR="00B7470D" w:rsidRPr="00781239">
        <w:t xml:space="preserve"> </w:t>
      </w:r>
      <w:r w:rsidR="0018337E" w:rsidRPr="0018337E">
        <w:t>147.364</w:t>
      </w:r>
      <w:r w:rsidR="00F473B0">
        <w:t xml:space="preserve"> </w:t>
      </w:r>
      <w:r w:rsidR="00B7470D" w:rsidRPr="00781239">
        <w:t xml:space="preserve">ha KZU </w:t>
      </w:r>
      <w:r w:rsidR="00F473B0">
        <w:t xml:space="preserve">po dejanski rabi </w:t>
      </w:r>
      <w:r w:rsidR="00B7470D" w:rsidRPr="00781239">
        <w:t xml:space="preserve">oziroma </w:t>
      </w:r>
      <w:r w:rsidR="0018337E" w:rsidRPr="0018337E">
        <w:t xml:space="preserve">115.375 </w:t>
      </w:r>
      <w:r w:rsidR="00B7470D" w:rsidRPr="00781239">
        <w:t>ha GERK KZU (Travnikar</w:t>
      </w:r>
      <w:r w:rsidR="00B7470D" w:rsidRPr="00DF30C2">
        <w:t xml:space="preserve"> in sod., 202</w:t>
      </w:r>
      <w:r w:rsidR="0018337E">
        <w:t>1</w:t>
      </w:r>
      <w:r w:rsidR="00B7470D" w:rsidRPr="00DF30C2">
        <w:t>).</w:t>
      </w:r>
    </w:p>
    <w:p w14:paraId="4B24C0C6" w14:textId="3DE3DF4A" w:rsidR="007D2A59" w:rsidRPr="00DF30C2" w:rsidRDefault="005D1525" w:rsidP="009E5A78">
      <w:r w:rsidRPr="00DF30C2">
        <w:t>Ocena je, da so m</w:t>
      </w:r>
      <w:r w:rsidR="0004260C" w:rsidRPr="00DF30C2">
        <w:t>ed habitatnimi tipi</w:t>
      </w:r>
      <w:r w:rsidR="00F34720" w:rsidRPr="00DF30C2">
        <w:t>, vezani</w:t>
      </w:r>
      <w:r w:rsidR="009E68F5" w:rsidRPr="00DF30C2">
        <w:t>mi</w:t>
      </w:r>
      <w:r w:rsidR="00F34720" w:rsidRPr="00DF30C2">
        <w:t xml:space="preserve"> na kmetijsko krajino, še posebej </w:t>
      </w:r>
      <w:r w:rsidRPr="00DF30C2">
        <w:t>ogrožena travišča</w:t>
      </w:r>
      <w:r w:rsidR="00CA1A70" w:rsidRPr="00DF30C2">
        <w:t xml:space="preserve"> (slaba ocena stanja ohranjenosti; MOP/ARSO, 2021: NB12)</w:t>
      </w:r>
      <w:r w:rsidRPr="00DF30C2">
        <w:t xml:space="preserve">. Stanje vrst, katerih življenjski prostor je kmetijska krajina, in habitatnih tipov, ki so vezani na ta ekosistem, se slabša, tako pri specializiranih travniških vrstah in habitatnih </w:t>
      </w:r>
      <w:r w:rsidR="00F34720" w:rsidRPr="00DF30C2">
        <w:t>tipih kot pri generalistih (</w:t>
      </w:r>
      <w:r w:rsidR="00357061" w:rsidRPr="00DF30C2">
        <w:t xml:space="preserve">Strateški načrt Skupne …, </w:t>
      </w:r>
      <w:r w:rsidR="00357061">
        <w:t>2020;</w:t>
      </w:r>
      <w:r w:rsidR="00357061" w:rsidRPr="00357061">
        <w:t xml:space="preserve"> </w:t>
      </w:r>
      <w:r w:rsidR="00357061" w:rsidRPr="00DF30C2">
        <w:t xml:space="preserve">Strateški načrt Skupne …, </w:t>
      </w:r>
      <w:r w:rsidR="00357061">
        <w:t>2021</w:t>
      </w:r>
      <w:r w:rsidR="00F34720" w:rsidRPr="00DF30C2">
        <w:t>).</w:t>
      </w:r>
    </w:p>
    <w:p w14:paraId="1711A3FD" w14:textId="1DB3F94A" w:rsidR="00A530B8" w:rsidRPr="00781239" w:rsidRDefault="00F34720" w:rsidP="00A530B8">
      <w:r w:rsidRPr="00DF30C2">
        <w:lastRenderedPageBreak/>
        <w:t xml:space="preserve">Kot omenjeno, je v strukturi rabe kmetijskih zemljišč najvišji delež trajnega travinja, ki je na ravni države stabilen, na nižjih regionalnih enotah pa se lahko spreminja. </w:t>
      </w:r>
      <w:r w:rsidR="007D2A59" w:rsidRPr="00DF30C2">
        <w:t xml:space="preserve">Med travniki in pašniki je </w:t>
      </w:r>
      <w:r w:rsidR="005C6C65">
        <w:t xml:space="preserve">bilo v 2020 </w:t>
      </w:r>
      <w:r w:rsidR="007D2A59" w:rsidRPr="00DF30C2">
        <w:t>približno tri petine ekstenzivnih (</w:t>
      </w:r>
      <w:r w:rsidR="005C6C65">
        <w:t xml:space="preserve">ena petina enokosnih, okoli dve petini </w:t>
      </w:r>
      <w:r w:rsidR="007D2A59" w:rsidRPr="00DF30C2">
        <w:t>dvokosnih)</w:t>
      </w:r>
      <w:r w:rsidR="005C6C65">
        <w:t>, s</w:t>
      </w:r>
      <w:r w:rsidR="007D2A59" w:rsidRPr="00DF30C2">
        <w:t xml:space="preserve"> trikratno rabo </w:t>
      </w:r>
      <w:r w:rsidR="005C6C65">
        <w:t xml:space="preserve">pa </w:t>
      </w:r>
      <w:r w:rsidR="007D2A59" w:rsidRPr="00DF30C2">
        <w:t>skoraj tretjina. Štiri- ali večkratna raba je bila v letu 2020 prisotna na približno 13</w:t>
      </w:r>
      <w:r w:rsidR="00074AE4">
        <w:t> %</w:t>
      </w:r>
      <w:r w:rsidR="007D2A59" w:rsidRPr="00DF30C2">
        <w:t xml:space="preserve"> površin trajnega travinja (SURS, 2021b).</w:t>
      </w:r>
      <w:r w:rsidR="007D2A59" w:rsidRPr="00DF30C2">
        <w:rPr>
          <w:rFonts w:ascii="Arial" w:hAnsi="Arial" w:cs="Arial"/>
          <w:color w:val="333333"/>
          <w:sz w:val="21"/>
          <w:szCs w:val="21"/>
          <w:shd w:val="clear" w:color="auto" w:fill="FFFFFF"/>
        </w:rPr>
        <w:t xml:space="preserve"> </w:t>
      </w:r>
      <w:r w:rsidRPr="00DF30C2">
        <w:t xml:space="preserve">V praksi prihaja do </w:t>
      </w:r>
      <w:r w:rsidR="003E0570">
        <w:t>nasprotnih procesov</w:t>
      </w:r>
      <w:r w:rsidRPr="00DF30C2">
        <w:t>, saj ponekod ugodn</w:t>
      </w:r>
      <w:r w:rsidR="002C695E">
        <w:t>e</w:t>
      </w:r>
      <w:r w:rsidRPr="00DF30C2">
        <w:t xml:space="preserve"> pridelovaln</w:t>
      </w:r>
      <w:r w:rsidR="002C695E">
        <w:t>e</w:t>
      </w:r>
      <w:r w:rsidRPr="00DF30C2">
        <w:t xml:space="preserve"> </w:t>
      </w:r>
      <w:r w:rsidR="002C695E">
        <w:t xml:space="preserve">razmere </w:t>
      </w:r>
      <w:r w:rsidRPr="00DF30C2">
        <w:t>omogočajo uporabo</w:t>
      </w:r>
      <w:r w:rsidR="006D0218">
        <w:t xml:space="preserve"> </w:t>
      </w:r>
      <w:r w:rsidRPr="00DF30C2">
        <w:t xml:space="preserve">produktivnejših tehnologij in intenzifikacijo (preoravanje v njive), drugod </w:t>
      </w:r>
      <w:r w:rsidRPr="002C695E">
        <w:t xml:space="preserve">pa prihaja do </w:t>
      </w:r>
      <w:r w:rsidR="00E52C42" w:rsidRPr="002C695E">
        <w:t>zaraščanja travnikov (</w:t>
      </w:r>
      <w:r w:rsidRPr="002C695E">
        <w:t>opuščanj</w:t>
      </w:r>
      <w:r w:rsidR="00ED17D7" w:rsidRPr="002C695E">
        <w:t>e</w:t>
      </w:r>
      <w:r w:rsidRPr="002C695E">
        <w:t xml:space="preserve"> rabe</w:t>
      </w:r>
      <w:r w:rsidR="00E52C42" w:rsidRPr="002C695E">
        <w:t>)</w:t>
      </w:r>
      <w:r w:rsidR="007D2A59" w:rsidRPr="002C695E">
        <w:t>. Zaraščanje travnikov je bolj prisotno</w:t>
      </w:r>
      <w:r w:rsidR="003E0570" w:rsidRPr="002C695E">
        <w:t xml:space="preserve"> v hribovskih in gorskih predelih</w:t>
      </w:r>
      <w:r w:rsidR="007D2A59" w:rsidRPr="002C695E">
        <w:t xml:space="preserve"> </w:t>
      </w:r>
      <w:r w:rsidR="003E0570" w:rsidRPr="002C695E">
        <w:t>(</w:t>
      </w:r>
      <w:r w:rsidR="007D2A59" w:rsidRPr="002C695E">
        <w:t>v Zahodni Sloveniji</w:t>
      </w:r>
      <w:r w:rsidR="003E0570" w:rsidRPr="002C695E">
        <w:t xml:space="preserve">, </w:t>
      </w:r>
      <w:r w:rsidR="007D2A59" w:rsidRPr="002C695E">
        <w:t>npr.</w:t>
      </w:r>
      <w:r w:rsidR="003E0570" w:rsidRPr="002C695E">
        <w:t xml:space="preserve"> na</w:t>
      </w:r>
      <w:r w:rsidR="007D2A59" w:rsidRPr="002C695E">
        <w:t xml:space="preserve"> Kras</w:t>
      </w:r>
      <w:r w:rsidR="003E0570" w:rsidRPr="002C695E">
        <w:t>u</w:t>
      </w:r>
      <w:r w:rsidR="007D2A59" w:rsidRPr="002C695E">
        <w:t xml:space="preserve">, </w:t>
      </w:r>
      <w:r w:rsidR="003E0570" w:rsidRPr="002C695E">
        <w:t xml:space="preserve">v dolini </w:t>
      </w:r>
      <w:r w:rsidR="007D2A59" w:rsidRPr="002C695E">
        <w:t xml:space="preserve">Soče, </w:t>
      </w:r>
      <w:r w:rsidR="003E0570" w:rsidRPr="002C695E">
        <w:t xml:space="preserve">v </w:t>
      </w:r>
      <w:r w:rsidR="007D2A59" w:rsidRPr="002C695E">
        <w:t xml:space="preserve">Cerkljansko-Idrijsko </w:t>
      </w:r>
      <w:r w:rsidR="003E0570" w:rsidRPr="002C695E">
        <w:t>hribovju</w:t>
      </w:r>
      <w:r w:rsidR="007D2A59" w:rsidRPr="002C695E">
        <w:t xml:space="preserve">), </w:t>
      </w:r>
      <w:r w:rsidR="002C695E" w:rsidRPr="002C695E">
        <w:t xml:space="preserve">intenziviranje </w:t>
      </w:r>
      <w:r w:rsidR="007D2A59" w:rsidRPr="002C695E">
        <w:t>pa bolj v Vzhodni Sloveniji (Slovenske gorice, Voglanjske in Dravinjske gorice</w:t>
      </w:r>
      <w:r w:rsidR="009C536E" w:rsidRPr="002C695E">
        <w:t>, Goričko</w:t>
      </w:r>
      <w:r w:rsidR="007D2A59" w:rsidRPr="002C695E">
        <w:t>)</w:t>
      </w:r>
      <w:r w:rsidR="009C536E" w:rsidRPr="002C695E">
        <w:t xml:space="preserve">ter </w:t>
      </w:r>
      <w:r w:rsidR="007D2A59" w:rsidRPr="002C695E">
        <w:t>tudi na</w:t>
      </w:r>
      <w:r w:rsidR="007D2A59" w:rsidRPr="00781239">
        <w:t xml:space="preserve"> Ljubljanskem barju</w:t>
      </w:r>
      <w:r w:rsidRPr="00781239">
        <w:t xml:space="preserve"> (</w:t>
      </w:r>
      <w:r w:rsidR="00357061" w:rsidRPr="00DF30C2">
        <w:t xml:space="preserve">Strateški načrt Skupne …, </w:t>
      </w:r>
      <w:r w:rsidR="00357061">
        <w:t>2020;</w:t>
      </w:r>
      <w:r w:rsidR="00357061" w:rsidRPr="00357061">
        <w:t xml:space="preserve"> </w:t>
      </w:r>
      <w:r w:rsidR="00357061" w:rsidRPr="00DF30C2">
        <w:t xml:space="preserve">Strateški načrt Skupne …, </w:t>
      </w:r>
      <w:r w:rsidR="00357061">
        <w:t>2021</w:t>
      </w:r>
      <w:r w:rsidRPr="00781239">
        <w:t>).</w:t>
      </w:r>
    </w:p>
    <w:p w14:paraId="74B9E71C" w14:textId="2AC876F0" w:rsidR="00A530B8" w:rsidRPr="00DF30C2" w:rsidRDefault="00A530B8" w:rsidP="00A530B8">
      <w:r w:rsidRPr="00781239">
        <w:rPr>
          <w:rFonts w:cs="CIDFont+F1"/>
        </w:rPr>
        <w:t xml:space="preserve">Večji del trajnega travinja v Sloveniji ima značilnosti kmetijskih zemljišč visoke naravne vrednosti. Ohranitev kmetovanja na teh travnikih je v splošnem interesu: za oskrbo prebivalstva s kakovostno hrano, </w:t>
      </w:r>
      <w:r w:rsidRPr="006D0218">
        <w:t xml:space="preserve">za </w:t>
      </w:r>
      <w:r w:rsidRPr="006D0218">
        <w:rPr>
          <w:rFonts w:cs="CIDFont+F1"/>
        </w:rPr>
        <w:t>vzdrževanje</w:t>
      </w:r>
      <w:r w:rsidRPr="00781239">
        <w:rPr>
          <w:rFonts w:cs="CIDFont+F1"/>
        </w:rPr>
        <w:t xml:space="preserve"> prostora za oddih in rekreacijo, za ohranjanje delovnih mest, za ohranjanje biotske raznovrstnosti in za ohranjanje drugih okoljevarstvenih in naravovarstvenih funkcij tega prostora (npr. varovanje voda –</w:t>
      </w:r>
      <w:r w:rsidR="003E0570">
        <w:rPr>
          <w:rFonts w:cs="CIDFont+F1"/>
        </w:rPr>
        <w:t xml:space="preserve"> </w:t>
      </w:r>
      <w:r w:rsidRPr="00781239">
        <w:rPr>
          <w:rFonts w:cs="CIDFont+F1"/>
        </w:rPr>
        <w:t>manj izpiranja</w:t>
      </w:r>
      <w:r w:rsidRPr="00DF30C2">
        <w:rPr>
          <w:rFonts w:cs="CIDFont+F1"/>
        </w:rPr>
        <w:t xml:space="preserve"> nitratov, manj FFS; </w:t>
      </w:r>
      <w:r w:rsidRPr="00DF30C2">
        <w:t xml:space="preserve">Strateški načrt Skupne …, </w:t>
      </w:r>
      <w:r w:rsidR="00357061" w:rsidRPr="00DF30C2">
        <w:t>202</w:t>
      </w:r>
      <w:r w:rsidR="00357061">
        <w:t>1</w:t>
      </w:r>
      <w:r w:rsidRPr="00DF30C2">
        <w:t>).</w:t>
      </w:r>
    </w:p>
    <w:p w14:paraId="6E4B46E7" w14:textId="6123C119" w:rsidR="00AD771A" w:rsidRPr="00EF7AC6" w:rsidRDefault="00E52C42" w:rsidP="00A530B8">
      <w:pPr>
        <w:widowControl w:val="0"/>
        <w:spacing w:before="160"/>
      </w:pPr>
      <w:r w:rsidRPr="00DF30C2">
        <w:t xml:space="preserve">Največji izziv je najti </w:t>
      </w:r>
      <w:r w:rsidR="005C1A26" w:rsidRPr="00DF30C2">
        <w:t>ustrezne</w:t>
      </w:r>
      <w:r w:rsidRPr="00DF30C2">
        <w:t xml:space="preserve"> spodbude za trajnostno gospodarjenje na vrstno bogatih travnikih, ob upoštevanju naravov</w:t>
      </w:r>
      <w:r w:rsidR="006B2C6B" w:rsidRPr="00DF30C2">
        <w:t>arstva in interesov kmetijst</w:t>
      </w:r>
      <w:r w:rsidR="005C1A26" w:rsidRPr="00DF30C2">
        <w:t xml:space="preserve">va, pri tem </w:t>
      </w:r>
      <w:r w:rsidR="006B2C6B" w:rsidRPr="00DF30C2">
        <w:t>sta g</w:t>
      </w:r>
      <w:r w:rsidRPr="00DF30C2">
        <w:t>lavni oviri majhni pridelki in slaba kakovost pridelane krme</w:t>
      </w:r>
      <w:r w:rsidR="006B2C6B" w:rsidRPr="00DF30C2">
        <w:t xml:space="preserve">. </w:t>
      </w:r>
      <w:r w:rsidR="00D1797B">
        <w:t xml:space="preserve">Ob globalizaciji in veliki tržni konkurenci </w:t>
      </w:r>
      <w:r w:rsidR="006B2C6B" w:rsidRPr="00DF30C2">
        <w:t xml:space="preserve">je premalo ekonomskega interesa </w:t>
      </w:r>
      <w:r w:rsidRPr="00DF30C2">
        <w:t>za go</w:t>
      </w:r>
      <w:r w:rsidR="006B2C6B" w:rsidRPr="00DF30C2">
        <w:t xml:space="preserve">spodarjenje na teh travnikih, zato </w:t>
      </w:r>
      <w:r w:rsidRPr="00DF30C2">
        <w:t xml:space="preserve">način, prilagojen ekološkim zahtevam različnih vrst, vodi v </w:t>
      </w:r>
      <w:r w:rsidR="006B2C6B" w:rsidRPr="00EF7AC6">
        <w:t xml:space="preserve">intenziviranje ali v </w:t>
      </w:r>
      <w:r w:rsidRPr="00EF7AC6">
        <w:t>opuščanj</w:t>
      </w:r>
      <w:r w:rsidR="006B2C6B" w:rsidRPr="00EF7AC6">
        <w:t>e travnikov</w:t>
      </w:r>
      <w:r w:rsidRPr="00EF7AC6">
        <w:t>, s tem pa se izgublja biotska raznovrstnost travniškega rastlinstva in živa</w:t>
      </w:r>
      <w:r w:rsidR="00A530B8" w:rsidRPr="00EF7AC6">
        <w:t>lstva. Ohranitev vrstno bogatih travnikov je odvisna od reje travojedih živali</w:t>
      </w:r>
      <w:r w:rsidR="00D1797B" w:rsidRPr="00EF7AC6">
        <w:t>,</w:t>
      </w:r>
      <w:r w:rsidR="00A530B8" w:rsidRPr="00EF7AC6">
        <w:t xml:space="preserve"> </w:t>
      </w:r>
      <w:r w:rsidR="00D1797B" w:rsidRPr="00EF7AC6">
        <w:t>pa tudi obstoja manjših kmetij s tradicionalnimi načini kmetovanja, ki pa opuščajo dejavnost (Strateški načrt Skupne …, 2020).</w:t>
      </w:r>
    </w:p>
    <w:p w14:paraId="1F3F6D39" w14:textId="51CC9269" w:rsidR="00B87C09" w:rsidRPr="00DF30C2" w:rsidRDefault="00B00417" w:rsidP="009E5A78">
      <w:r w:rsidRPr="00EF7AC6">
        <w:t xml:space="preserve">V letu 2020 </w:t>
      </w:r>
      <w:r w:rsidR="00384D8C">
        <w:t xml:space="preserve">je </w:t>
      </w:r>
      <w:r w:rsidRPr="00EF7AC6">
        <w:t>znaša</w:t>
      </w:r>
      <w:r w:rsidR="00384D8C">
        <w:t xml:space="preserve">l </w:t>
      </w:r>
      <w:r w:rsidR="00B87C09" w:rsidRPr="00EF7AC6">
        <w:t>indeks ptic kmetijske krajine 81,6</w:t>
      </w:r>
      <w:r w:rsidRPr="00EF7AC6">
        <w:t xml:space="preserve"> (za 4,7</w:t>
      </w:r>
      <w:r w:rsidR="00074AE4">
        <w:t> %</w:t>
      </w:r>
      <w:r w:rsidRPr="00EF7AC6">
        <w:t xml:space="preserve"> več kot v letu 2019)</w:t>
      </w:r>
      <w:r w:rsidR="00B87C09" w:rsidRPr="00EF7AC6">
        <w:t>, indeks</w:t>
      </w:r>
      <w:r w:rsidR="00B87C09" w:rsidRPr="00DF30C2">
        <w:t xml:space="preserve"> travniških vr</w:t>
      </w:r>
      <w:r w:rsidRPr="00DF30C2">
        <w:t>st ptic v kmetijski krajini pa</w:t>
      </w:r>
      <w:r w:rsidR="00B87C09" w:rsidRPr="00DF30C2">
        <w:t xml:space="preserve"> 61,7</w:t>
      </w:r>
      <w:r w:rsidRPr="00DF30C2">
        <w:t xml:space="preserve"> (+0,2</w:t>
      </w:r>
      <w:r w:rsidR="00074AE4">
        <w:t> %</w:t>
      </w:r>
      <w:r w:rsidRPr="00DF30C2">
        <w:t xml:space="preserve"> glede na 2019)</w:t>
      </w:r>
      <w:r w:rsidR="00B87C09" w:rsidRPr="00DF30C2">
        <w:t>. Trinajstletni trend indeksa ptic kmetijske krajine</w:t>
      </w:r>
      <w:r w:rsidR="00495B1B">
        <w:t xml:space="preserve"> pa</w:t>
      </w:r>
      <w:r w:rsidR="00B87C09" w:rsidRPr="00DF30C2">
        <w:t xml:space="preserve"> </w:t>
      </w:r>
      <w:r w:rsidRPr="00DF30C2">
        <w:t>izkazuje zmerno upadanje</w:t>
      </w:r>
      <w:r w:rsidR="008A7433">
        <w:t xml:space="preserve"> (–18,6 ± 2,5)</w:t>
      </w:r>
      <w:r w:rsidR="00B87C09" w:rsidRPr="00DF30C2">
        <w:t>, kljub rahlemu naraščanju trenda v zadnjih petih letih</w:t>
      </w:r>
      <w:r w:rsidR="00AD771A" w:rsidRPr="00DF30C2">
        <w:t xml:space="preserve">. </w:t>
      </w:r>
      <w:r w:rsidR="00AD771A" w:rsidRPr="00DF30C2">
        <w:rPr>
          <w:rFonts w:cs="Arial"/>
          <w:color w:val="333333"/>
          <w:lang w:eastAsia="sl-SI"/>
        </w:rPr>
        <w:t>Večina upada ptic kmetijske krajine je nastala zaradi upada travniških vrst</w:t>
      </w:r>
      <w:r w:rsidR="008A7433">
        <w:rPr>
          <w:rFonts w:cs="Arial"/>
          <w:color w:val="333333"/>
          <w:lang w:eastAsia="sl-SI"/>
        </w:rPr>
        <w:t xml:space="preserve"> (le-te imajo intenzivnejši dolgoročnejši trend upadanja, in sicer –38,6 ± 3,5)</w:t>
      </w:r>
      <w:r w:rsidR="00AD771A" w:rsidRPr="00DF30C2">
        <w:rPr>
          <w:rFonts w:cs="Arial"/>
          <w:color w:val="333333"/>
          <w:lang w:eastAsia="sl-SI"/>
        </w:rPr>
        <w:t>; trend netravniških vrst in generalistov pa ostaja podoben</w:t>
      </w:r>
      <w:r w:rsidR="00AD771A" w:rsidRPr="00DF30C2">
        <w:t xml:space="preserve"> </w:t>
      </w:r>
      <w:r w:rsidR="00551ED3" w:rsidRPr="00DF30C2">
        <w:t>(MOP/ARSO, 2021: NB14)</w:t>
      </w:r>
      <w:r w:rsidR="00B87C09" w:rsidRPr="00DF30C2">
        <w:t>.</w:t>
      </w:r>
    </w:p>
    <w:p w14:paraId="293771C5" w14:textId="54FFA33B" w:rsidR="00E42D14" w:rsidRPr="00781239" w:rsidRDefault="00564881" w:rsidP="009E5A78">
      <w:pPr>
        <w:rPr>
          <w:szCs w:val="20"/>
        </w:rPr>
      </w:pPr>
      <w:r w:rsidRPr="00DF30C2">
        <w:rPr>
          <w:rFonts w:cstheme="majorHAnsi"/>
        </w:rPr>
        <w:t>Kmetijska biotska raznovrstnost</w:t>
      </w:r>
      <w:r w:rsidR="00F247DC" w:rsidRPr="00DF30C2">
        <w:rPr>
          <w:rFonts w:cstheme="majorHAnsi"/>
        </w:rPr>
        <w:t xml:space="preserve"> - g</w:t>
      </w:r>
      <w:r w:rsidR="00D33BC1" w:rsidRPr="00DF30C2">
        <w:rPr>
          <w:rFonts w:cstheme="majorHAnsi"/>
        </w:rPr>
        <w:t xml:space="preserve">enska raznovrstnost sort in vrst kmetijskih rastlin </w:t>
      </w:r>
      <w:r w:rsidR="00AE2D99" w:rsidRPr="00DF30C2">
        <w:rPr>
          <w:rFonts w:cstheme="majorHAnsi"/>
        </w:rPr>
        <w:t xml:space="preserve">ter pasem domačih živali </w:t>
      </w:r>
      <w:r w:rsidR="00D33BC1" w:rsidRPr="00DF30C2">
        <w:rPr>
          <w:rFonts w:cstheme="majorHAnsi"/>
        </w:rPr>
        <w:t xml:space="preserve">je del globalne biotske raznovrstnosti. Z večjo intenzivnostjo kmetovanja se zmanjšuje </w:t>
      </w:r>
      <w:r w:rsidR="00D33BC1" w:rsidRPr="00DF30C2">
        <w:rPr>
          <w:rFonts w:cstheme="majorHAnsi"/>
        </w:rPr>
        <w:lastRenderedPageBreak/>
        <w:t>pridelava tradicionalnih, starih sort in vrst ter s tem povezana genska in vrstna pestrost. Razlog za to je v uporabi manjšega števila modernih sort, namenjenih intenzivni kmetijski pridelavi, ki večinoma izhajajo iz istega vira in tako omejujejo gensko raznovrstnost.</w:t>
      </w:r>
      <w:r w:rsidR="009A0DBA">
        <w:rPr>
          <w:rFonts w:cstheme="majorHAnsi"/>
        </w:rPr>
        <w:t xml:space="preserve"> </w:t>
      </w:r>
      <w:r w:rsidR="00073D17" w:rsidRPr="00DF30C2">
        <w:t xml:space="preserve">Skupno število registriranih sort (vpisane v sortno listo RS) se je pri strnih žitih, koruzi in krompirju od leta 2011 zmanjšalo, v istem obdobju se je povečalo število sort oljnic, tudi na račun domačih sort, ki so vpisane kot ohranjevalne sorte. </w:t>
      </w:r>
      <w:r w:rsidR="00073D17" w:rsidRPr="00781239">
        <w:t>Število drugih skupin poljščin je ostalo na podobni ravni. Pri rži, tritikali in ovsu je delež petih v pridelavi najbolj razširjenih sort 100</w:t>
      </w:r>
      <w:r w:rsidR="00074AE4" w:rsidRPr="00781239">
        <w:t> %</w:t>
      </w:r>
      <w:r w:rsidR="00073D17" w:rsidRPr="00781239">
        <w:t>, medtem ko se pri drugih poljščinah skupni deleži petih najbolj razširjenih sort pri posamezni vrsti gibljejo od 30</w:t>
      </w:r>
      <w:r w:rsidR="00074AE4" w:rsidRPr="00781239">
        <w:t> %</w:t>
      </w:r>
      <w:r w:rsidR="00073D17" w:rsidRPr="00781239">
        <w:t xml:space="preserve"> (</w:t>
      </w:r>
      <w:r w:rsidR="00073D17" w:rsidRPr="00781239">
        <w:rPr>
          <w:szCs w:val="20"/>
        </w:rPr>
        <w:t>krompir) do 80</w:t>
      </w:r>
      <w:r w:rsidR="00074AE4" w:rsidRPr="00781239">
        <w:rPr>
          <w:szCs w:val="20"/>
        </w:rPr>
        <w:t> %</w:t>
      </w:r>
      <w:r w:rsidR="00073D17" w:rsidRPr="00781239">
        <w:rPr>
          <w:szCs w:val="20"/>
        </w:rPr>
        <w:t xml:space="preserve"> (navadni ječmen)</w:t>
      </w:r>
      <w:r w:rsidR="009A0DBA" w:rsidRPr="00781239">
        <w:rPr>
          <w:szCs w:val="20"/>
        </w:rPr>
        <w:t xml:space="preserve"> </w:t>
      </w:r>
      <w:r w:rsidR="009A0DBA" w:rsidRPr="00781239">
        <w:rPr>
          <w:rFonts w:cstheme="majorHAnsi"/>
        </w:rPr>
        <w:t>(MOP/ARSO, 2021: KM15)</w:t>
      </w:r>
      <w:r w:rsidR="00073D17" w:rsidRPr="00781239">
        <w:rPr>
          <w:szCs w:val="20"/>
        </w:rPr>
        <w:t>.</w:t>
      </w:r>
    </w:p>
    <w:p w14:paraId="04124BAB" w14:textId="3019AE85" w:rsidR="00060CB9" w:rsidRPr="00781239" w:rsidRDefault="00E42D14" w:rsidP="009E5A78">
      <w:r w:rsidRPr="00781239">
        <w:t xml:space="preserve">Pasme domačih </w:t>
      </w:r>
      <w:r w:rsidR="003E0570">
        <w:t xml:space="preserve">(rejnih) </w:t>
      </w:r>
      <w:r w:rsidRPr="00781239">
        <w:t>živali so del naravne in kulturne dediščine. Za znatno zmanjšanje stopnje upadanja biotske raznovrstnosti je potrebno posebno skrb posvetiti lokalno prilagojenim pasmam, torej avtohtonim in tradicionalnim</w:t>
      </w:r>
      <w:r w:rsidR="00384D8C">
        <w:t>,</w:t>
      </w:r>
      <w:r w:rsidRPr="00781239">
        <w:t xml:space="preserve"> </w:t>
      </w:r>
      <w:r w:rsidR="00060CB9" w:rsidRPr="00781239">
        <w:rPr>
          <w:rFonts w:eastAsiaTheme="majorEastAsia"/>
          <w:color w:val="000000" w:themeColor="text1"/>
        </w:rPr>
        <w:t xml:space="preserve">njihova </w:t>
      </w:r>
      <w:r w:rsidR="00060CB9" w:rsidRPr="00781239">
        <w:rPr>
          <w:szCs w:val="20"/>
          <w:lang w:eastAsia="sl-SI"/>
        </w:rPr>
        <w:t xml:space="preserve">stopnja ogroženosti pa je velika in se povečuje </w:t>
      </w:r>
      <w:r w:rsidR="00060CB9" w:rsidRPr="00781239">
        <w:t xml:space="preserve">(MOP/ARSO, 2021: </w:t>
      </w:r>
      <w:r w:rsidR="00060CB9" w:rsidRPr="00781239">
        <w:rPr>
          <w:rFonts w:eastAsiaTheme="majorEastAsia"/>
          <w:color w:val="000000" w:themeColor="text1"/>
        </w:rPr>
        <w:t>KM16).</w:t>
      </w:r>
    </w:p>
    <w:p w14:paraId="67C2F851" w14:textId="292E6274" w:rsidR="00CA1A70" w:rsidRPr="00DF30C2" w:rsidRDefault="00060CB9" w:rsidP="009E5A78">
      <w:pPr>
        <w:rPr>
          <w:rFonts w:cstheme="majorHAnsi"/>
          <w:szCs w:val="20"/>
        </w:rPr>
      </w:pPr>
      <w:r w:rsidRPr="00781239">
        <w:rPr>
          <w:rFonts w:cstheme="majorHAnsi"/>
          <w:szCs w:val="20"/>
        </w:rPr>
        <w:t>V</w:t>
      </w:r>
      <w:r w:rsidR="00E42D14" w:rsidRPr="00781239">
        <w:rPr>
          <w:rFonts w:cstheme="majorHAnsi"/>
          <w:szCs w:val="20"/>
        </w:rPr>
        <w:t xml:space="preserve"> </w:t>
      </w:r>
      <w:r w:rsidR="00AE2D99" w:rsidRPr="00781239">
        <w:rPr>
          <w:rFonts w:cstheme="majorHAnsi"/>
          <w:szCs w:val="20"/>
        </w:rPr>
        <w:t xml:space="preserve">Sloveniji </w:t>
      </w:r>
      <w:r w:rsidRPr="00781239">
        <w:rPr>
          <w:rFonts w:cstheme="majorHAnsi"/>
          <w:szCs w:val="20"/>
        </w:rPr>
        <w:t xml:space="preserve">postaja zaradi </w:t>
      </w:r>
      <w:r w:rsidRPr="00781239">
        <w:rPr>
          <w:rFonts w:cstheme="majorHAnsi"/>
        </w:rPr>
        <w:t>velike konkurenčnosti na vse bolj odprtem trgu živinorejskih proizvodov in globalizacij</w:t>
      </w:r>
      <w:r w:rsidR="00E674AE" w:rsidRPr="00781239">
        <w:rPr>
          <w:rFonts w:cstheme="majorHAnsi"/>
        </w:rPr>
        <w:t>e</w:t>
      </w:r>
      <w:r w:rsidRPr="00781239">
        <w:rPr>
          <w:rFonts w:cstheme="majorHAnsi"/>
        </w:rPr>
        <w:t xml:space="preserve"> izbora komercialno najzanimivejših pasem reja avtohtonih</w:t>
      </w:r>
      <w:r w:rsidRPr="00DF30C2">
        <w:rPr>
          <w:rFonts w:cstheme="majorHAnsi"/>
        </w:rPr>
        <w:t xml:space="preserve"> in tradicionalnih pasem (predvsem goved, prašičev in perutnine) vse manj privlačna; </w:t>
      </w:r>
      <w:r w:rsidR="00AE2D99" w:rsidRPr="00DF30C2">
        <w:rPr>
          <w:rFonts w:cstheme="majorHAnsi"/>
          <w:szCs w:val="20"/>
        </w:rPr>
        <w:t xml:space="preserve">ogroženih je kar 11 od skupno 12 avtohtonih pasem in rase domačih živali, </w:t>
      </w:r>
      <w:r w:rsidR="003E0570" w:rsidRPr="00DF30C2">
        <w:rPr>
          <w:rFonts w:cstheme="majorHAnsi"/>
          <w:szCs w:val="20"/>
        </w:rPr>
        <w:t xml:space="preserve">le kranjska čebela </w:t>
      </w:r>
      <w:r w:rsidR="003E0570">
        <w:rPr>
          <w:rFonts w:cstheme="majorHAnsi"/>
          <w:szCs w:val="20"/>
        </w:rPr>
        <w:t xml:space="preserve">ni </w:t>
      </w:r>
      <w:r w:rsidR="00AE2D99" w:rsidRPr="00DF30C2">
        <w:rPr>
          <w:rFonts w:cstheme="majorHAnsi"/>
          <w:szCs w:val="20"/>
        </w:rPr>
        <w:t>ogrožena</w:t>
      </w:r>
      <w:r w:rsidR="003E0570">
        <w:rPr>
          <w:rFonts w:cstheme="majorHAnsi"/>
          <w:szCs w:val="20"/>
        </w:rPr>
        <w:t xml:space="preserve"> </w:t>
      </w:r>
      <w:r w:rsidR="0060667E" w:rsidRPr="00DF30C2">
        <w:rPr>
          <w:rFonts w:cstheme="majorHAnsi"/>
          <w:szCs w:val="20"/>
        </w:rPr>
        <w:t>(število čebelarjev in panjev se celo povečujeta</w:t>
      </w:r>
      <w:r w:rsidR="00796348">
        <w:rPr>
          <w:rFonts w:cstheme="majorHAnsi"/>
          <w:szCs w:val="20"/>
        </w:rPr>
        <w:t>)</w:t>
      </w:r>
      <w:r w:rsidR="00AE2D99" w:rsidRPr="00DF30C2">
        <w:rPr>
          <w:rFonts w:cstheme="majorHAnsi"/>
          <w:szCs w:val="20"/>
        </w:rPr>
        <w:t xml:space="preserve">. </w:t>
      </w:r>
      <w:r w:rsidR="00E42D14" w:rsidRPr="00DF30C2">
        <w:rPr>
          <w:rFonts w:cstheme="majorHAnsi"/>
          <w:szCs w:val="20"/>
        </w:rPr>
        <w:t xml:space="preserve">Nadalje je ogroženih </w:t>
      </w:r>
      <w:r w:rsidR="00AE2D99" w:rsidRPr="00DF30C2">
        <w:rPr>
          <w:rFonts w:cstheme="majorHAnsi"/>
          <w:szCs w:val="20"/>
        </w:rPr>
        <w:t xml:space="preserve">tudi 11 od </w:t>
      </w:r>
      <w:r w:rsidR="00E42D14" w:rsidRPr="00DF30C2">
        <w:rPr>
          <w:rFonts w:cstheme="majorHAnsi"/>
          <w:szCs w:val="20"/>
        </w:rPr>
        <w:t>skupno 14 tradicionalnih pasem, medtem ko se d</w:t>
      </w:r>
      <w:r w:rsidR="00AE2D99" w:rsidRPr="00DF30C2">
        <w:rPr>
          <w:rFonts w:cstheme="majorHAnsi"/>
          <w:szCs w:val="20"/>
        </w:rPr>
        <w:t>elež živali tujerodnih pasem in kri</w:t>
      </w:r>
      <w:r w:rsidR="00E42D14" w:rsidRPr="00DF30C2">
        <w:rPr>
          <w:rFonts w:cstheme="majorHAnsi"/>
          <w:szCs w:val="20"/>
        </w:rPr>
        <w:t xml:space="preserve">žancev s tujerodnimi pasmami </w:t>
      </w:r>
      <w:r w:rsidR="00AE2D99" w:rsidRPr="00DF30C2">
        <w:rPr>
          <w:rFonts w:cstheme="majorHAnsi"/>
          <w:szCs w:val="20"/>
        </w:rPr>
        <w:t xml:space="preserve">povečuje. </w:t>
      </w:r>
      <w:r w:rsidRPr="00DF30C2">
        <w:rPr>
          <w:rFonts w:cstheme="majorHAnsi"/>
          <w:szCs w:val="20"/>
        </w:rPr>
        <w:t xml:space="preserve">Pritisku </w:t>
      </w:r>
      <w:r w:rsidRPr="00DF30C2">
        <w:rPr>
          <w:rFonts w:cstheme="majorHAnsi"/>
        </w:rPr>
        <w:t>tujerodnih pasem in križancev s tujerodnimi pasmami</w:t>
      </w:r>
      <w:r w:rsidRPr="00DF30C2">
        <w:rPr>
          <w:rFonts w:cstheme="majorHAnsi"/>
          <w:szCs w:val="20"/>
        </w:rPr>
        <w:t xml:space="preserve"> še najuspešneje kljubujejo pasme in rase, pri katerih je zaradi načina reje pomen prilagojenosti na naravne razmere še posebno velik (MOP/ARSO, 2021: KM16).</w:t>
      </w:r>
    </w:p>
    <w:p w14:paraId="3D14BE92" w14:textId="5A919377" w:rsidR="00F668AD" w:rsidRDefault="009E5A78" w:rsidP="0003720D">
      <w:pPr>
        <w:rPr>
          <w:rFonts w:eastAsiaTheme="majorEastAsia" w:cs="Arial"/>
          <w:color w:val="000000" w:themeColor="text1"/>
          <w:sz w:val="28"/>
          <w:szCs w:val="28"/>
          <w:highlight w:val="yellow"/>
        </w:rPr>
      </w:pPr>
      <w:r w:rsidRPr="00DF30C2">
        <w:rPr>
          <w:rFonts w:cstheme="majorHAnsi"/>
          <w:szCs w:val="20"/>
        </w:rPr>
        <w:t xml:space="preserve">V Sloveniji od velikih zveri živijo rjavi medved, sivi volk in evrazijski ris, ki so v interesu EU v skladu z Direktivo o habitatih, zavarovane pa so tudi s predpisi Republike Slovenije. Volk in medved pa se pogosto zadržujeta tudi v kulturni krajini, kjer prihaja do številnih interakcij s kmetijskimi dejavnostmi. Ohranitveno stanje medvedje in volčje populacije v Sloveniji je ugodno, </w:t>
      </w:r>
      <w:r w:rsidR="00D1797B">
        <w:rPr>
          <w:rFonts w:cstheme="majorHAnsi"/>
          <w:szCs w:val="20"/>
        </w:rPr>
        <w:t xml:space="preserve">risu pa ponovno grozi izumrtje </w:t>
      </w:r>
      <w:r w:rsidRPr="00DF30C2">
        <w:t>(Strateški načrt Skupne …, 202</w:t>
      </w:r>
      <w:r w:rsidR="00357061">
        <w:t>1</w:t>
      </w:r>
      <w:r w:rsidRPr="00DF30C2">
        <w:t>)</w:t>
      </w:r>
      <w:r w:rsidRPr="00DF30C2">
        <w:rPr>
          <w:rFonts w:cstheme="majorHAnsi"/>
          <w:szCs w:val="20"/>
        </w:rPr>
        <w:t xml:space="preserve">. </w:t>
      </w:r>
      <w:r w:rsidR="00CA1A70" w:rsidRPr="00DF30C2">
        <w:rPr>
          <w:rFonts w:cstheme="majorHAnsi"/>
          <w:szCs w:val="20"/>
        </w:rPr>
        <w:t>Odškodnine se izplačujejo za škodo, ki jo na premoženju povzročijo živali zavarovanih vrst. Najpogostejši povzročitelji škode so velike zveri (rjavi medved, volk, ris), škoda pa je najpogosteje povzročena na drobnici, za katero se izplačuje tudi največ finančnih sredstev, v letu 2018 kar 43</w:t>
      </w:r>
      <w:r w:rsidR="00074AE4">
        <w:rPr>
          <w:rFonts w:cstheme="majorHAnsi"/>
          <w:szCs w:val="20"/>
        </w:rPr>
        <w:t> %</w:t>
      </w:r>
      <w:r w:rsidR="00CA1A70" w:rsidRPr="00DF30C2">
        <w:rPr>
          <w:rFonts w:cstheme="majorHAnsi"/>
          <w:szCs w:val="20"/>
        </w:rPr>
        <w:t xml:space="preserve"> (MOP/ARSO, 2021: NB07).</w:t>
      </w:r>
      <w:r w:rsidR="0003720D">
        <w:rPr>
          <w:rFonts w:cstheme="majorHAnsi"/>
          <w:szCs w:val="20"/>
        </w:rPr>
        <w:t xml:space="preserve"> </w:t>
      </w:r>
      <w:r w:rsidR="0003720D">
        <w:rPr>
          <w:rFonts w:cstheme="majorHAnsi"/>
          <w:szCs w:val="20"/>
        </w:rPr>
        <w:tab/>
      </w:r>
      <w:r w:rsidR="00F668AD">
        <w:rPr>
          <w:highlight w:val="yellow"/>
        </w:rPr>
        <w:br w:type="page"/>
      </w:r>
    </w:p>
    <w:p w14:paraId="2B40CCA1" w14:textId="3EB919F4" w:rsidR="00F668AD" w:rsidRPr="001F1901" w:rsidRDefault="001F1901" w:rsidP="00F668AD">
      <w:pPr>
        <w:pStyle w:val="Naslov2"/>
        <w:rPr>
          <w:color w:val="auto"/>
        </w:rPr>
      </w:pPr>
      <w:r w:rsidRPr="001F1901">
        <w:rPr>
          <w:color w:val="auto"/>
        </w:rPr>
        <w:lastRenderedPageBreak/>
        <w:t>Ravnanje z rastlinskimi hranili in prizadevanja za izboljšanje kakovosti voda</w:t>
      </w:r>
    </w:p>
    <w:p w14:paraId="7E2E102E" w14:textId="3F67399C" w:rsidR="001F1901" w:rsidRPr="001F1901" w:rsidRDefault="001F1901" w:rsidP="001F1901">
      <w:r w:rsidRPr="004D3BD9">
        <w:t>Med pomembnejšimi rastlinskimi hranili sta z vidika onesnaževanja okolja najbolj problematična dušik in fosfor. Dušikove spojine prehajajo tako v vode kot v zrak</w:t>
      </w:r>
      <w:r w:rsidRPr="001F1901">
        <w:t>. V vode se odplavljajo in izpirajo predvsem nitrati, v manjšem obsegu tudi amonij. Onesnaževanje okolja z dušikovimi spojinami se je zelo povečalo od sredine 19. stoletja z razmahom industrijske vezave dušika iz zraka. Ta postopek je omogočal proizvodnjo dušikovih mineralnih gnojil, ki omogočajo pridelavo hrane skoraj za polovico svetovnega prebivalstva. Na drugi strani, pa je prišlo s proizvodnjo mineralnih gnojil do opuščanja nekaterih kmetijskih praks, ki so spodbujale naravno vezavo dušika iz zraka (npr. gojenje metuljnic) in omejevale izgubljanje dušikovih spojin v okolje. Z industrijsko vezavo dušika iz zraka se je količina dušika, ki kroži v kmetijstvu, znatno povečala. S tem so se povečale tudi izgube dušika v okolje.</w:t>
      </w:r>
    </w:p>
    <w:p w14:paraId="16CE9545" w14:textId="77777777" w:rsidR="001F1901" w:rsidRDefault="001F1901" w:rsidP="001F1901">
      <w:r w:rsidRPr="001F1901">
        <w:t>Uspešnost ravnanja z rastlinskimi hranili ocenjujemo z bilančnimi presežki hranil. Gre za razliko med vsoto vseh virov določenega hranila in količino tega hranila, ki jo s kmetijskih zemljišč odvzamemo s pridelkom.</w:t>
      </w:r>
    </w:p>
    <w:p w14:paraId="7704D016" w14:textId="3EC42426" w:rsidR="001F1901" w:rsidRDefault="00E00179" w:rsidP="001F1901">
      <w:pPr>
        <w:jc w:val="center"/>
      </w:pPr>
      <w:r>
        <w:rPr>
          <w:noProof/>
          <w:lang w:eastAsia="sl-SI"/>
        </w:rPr>
        <w:drawing>
          <wp:inline distT="0" distB="0" distL="0" distR="0" wp14:anchorId="4807C9DF" wp14:editId="6EA4C1F3">
            <wp:extent cx="5378400" cy="3178800"/>
            <wp:effectExtent l="19050" t="19050" r="13335" b="22225"/>
            <wp:docPr id="37" name="Slika 37" descr="Največji vir dušika v slovenskem kmetijstvu so živinska gnojila. Njihov delež se je med leti 1992 in 2019 gibal med 45 in nekaj več kot 50 %. Sledi mu dušik iz mineralnih gnojil. delež le teh je leta 1992 znašal nekaj več od 40 %, v letu 2020 pa se je njihov delež rahlo zmanjšal (malo pod 40 %). Atmosferska depozicija konstantno prispeva okoli 10 % dušika. Najmanj dušika v slovenskem kmetijstvu prispevajo biološka fiksacija, semena in sadilni materiali ter druga organska gnojila." title="Struktura virov dušika v slovenskem kmetijstvu; 1992–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8400" cy="3178800"/>
                    </a:xfrm>
                    <a:prstGeom prst="rect">
                      <a:avLst/>
                    </a:prstGeom>
                    <a:noFill/>
                    <a:ln>
                      <a:solidFill>
                        <a:schemeClr val="bg1">
                          <a:lumMod val="65000"/>
                        </a:schemeClr>
                      </a:solidFill>
                    </a:ln>
                  </pic:spPr>
                </pic:pic>
              </a:graphicData>
            </a:graphic>
          </wp:inline>
        </w:drawing>
      </w:r>
    </w:p>
    <w:p w14:paraId="45907B17" w14:textId="10F30DD1" w:rsidR="001F1901" w:rsidRDefault="001F1901" w:rsidP="001F1901">
      <w:pPr>
        <w:pStyle w:val="Naslov4"/>
        <w:jc w:val="center"/>
      </w:pPr>
      <w:r w:rsidRPr="00BE7EEC">
        <w:t xml:space="preserve">Slika </w:t>
      </w:r>
      <w:r w:rsidRPr="00BE7EEC">
        <w:fldChar w:fldCharType="begin"/>
      </w:r>
      <w:r w:rsidRPr="00BE7EEC">
        <w:instrText xml:space="preserve"> SEQ Slika \* ARABIC </w:instrText>
      </w:r>
      <w:r w:rsidRPr="00BE7EEC">
        <w:fldChar w:fldCharType="separate"/>
      </w:r>
      <w:r w:rsidR="00987ADC">
        <w:t>7</w:t>
      </w:r>
      <w:r w:rsidRPr="00BE7EEC">
        <w:fldChar w:fldCharType="end"/>
      </w:r>
      <w:r w:rsidRPr="00BE7EEC">
        <w:t>: Struktura v</w:t>
      </w:r>
      <w:r>
        <w:t xml:space="preserve">irov </w:t>
      </w:r>
      <w:r w:rsidRPr="00BE7EEC">
        <w:t xml:space="preserve">dušika </w:t>
      </w:r>
      <w:r>
        <w:t>v slovenskem kmetijstvu</w:t>
      </w:r>
      <w:r w:rsidR="004534E6">
        <w:t>; 1992–2019</w:t>
      </w:r>
      <w:r>
        <w:t>. Najpomembnejši vir je dušik, ki ga izločijo rejne živali, sledi dušik iz mineralnih gnojil.</w:t>
      </w:r>
    </w:p>
    <w:p w14:paraId="549F3B7E" w14:textId="4BCCE885" w:rsidR="001F1901" w:rsidRDefault="001F1901" w:rsidP="001F1901">
      <w:pPr>
        <w:rPr>
          <w:lang w:eastAsia="sl-SI"/>
        </w:rPr>
      </w:pPr>
      <w:r w:rsidRPr="00D1232C">
        <w:rPr>
          <w:sz w:val="18"/>
        </w:rPr>
        <w:t xml:space="preserve">Vir: </w:t>
      </w:r>
      <w:r>
        <w:rPr>
          <w:sz w:val="18"/>
        </w:rPr>
        <w:t>KM22 (</w:t>
      </w:r>
      <w:r w:rsidRPr="00D1232C">
        <w:rPr>
          <w:sz w:val="18"/>
        </w:rPr>
        <w:t>MOP/ARSO</w:t>
      </w:r>
      <w:r>
        <w:rPr>
          <w:sz w:val="18"/>
        </w:rPr>
        <w:t xml:space="preserve">, </w:t>
      </w:r>
      <w:r w:rsidRPr="00D1232C">
        <w:rPr>
          <w:sz w:val="18"/>
        </w:rPr>
        <w:t>2021</w:t>
      </w:r>
      <w:r>
        <w:rPr>
          <w:sz w:val="18"/>
        </w:rPr>
        <w:t>)</w:t>
      </w:r>
    </w:p>
    <w:p w14:paraId="372784DA" w14:textId="2AF156A5" w:rsidR="00C60A30" w:rsidRDefault="00C60A30" w:rsidP="00C60A30">
      <w:r w:rsidRPr="001F1901">
        <w:t xml:space="preserve">Pri dušiku razlikujemo bruto in neto bilančni presežek dušika. Z bruto bilančnim presežkom ocenjujemo celotno ravnanje z dušikom. Pove nam, koliko dušika smo izgubili v vode in v zrak, s tem </w:t>
      </w:r>
      <w:r w:rsidRPr="001F1901">
        <w:lastRenderedPageBreak/>
        <w:t xml:space="preserve">da vključuje tudi morebitno povečanje zalog dušika v tleh. Neto bilančni presežek se nanaša </w:t>
      </w:r>
      <w:r w:rsidR="007657DB">
        <w:t xml:space="preserve">predvsem </w:t>
      </w:r>
      <w:r w:rsidRPr="001F1901">
        <w:t>na ogroženost voda. Kaže na dušik, ki se izgublja v vode, s tem da je tudi v tem primeru vključeno morebitno povečanje zalog dušika v tleh. Analiza trenda kaže, da se je bruto bilančni presežek dušika v obdobju 1992–2019 zmanjševal za 1,6 kg N/ha na leto. Prek celotnega obdobja se je zmanjšal za 50</w:t>
      </w:r>
      <w:r w:rsidR="00074AE4">
        <w:t> %</w:t>
      </w:r>
      <w:r w:rsidRPr="001F1901">
        <w:t>. Neto bilančni presežek se je v tem obdobju zmanjševal za 1,5 kg/ha na leto, kar pomeni 81</w:t>
      </w:r>
      <w:r w:rsidR="00074AE4">
        <w:t> %</w:t>
      </w:r>
      <w:r w:rsidRPr="001F1901">
        <w:t>-no zmanjšanje v celotnem obdobju. Manjša bilančna presežka dušika sta predvsem posledica 46</w:t>
      </w:r>
      <w:r w:rsidR="00074AE4">
        <w:t> %</w:t>
      </w:r>
      <w:r w:rsidRPr="001F1901">
        <w:t xml:space="preserve"> povečanega odvzema dušika s pridelki, deloma pa tudi posledica 4</w:t>
      </w:r>
      <w:r w:rsidR="00074AE4">
        <w:t> %</w:t>
      </w:r>
      <w:r w:rsidRPr="001F1901">
        <w:t xml:space="preserve"> manjšega vnosa dušika. Manjša presežka kažeta na boljše gospodarjenje z dušikom in posledično na zmanjšanje izpustov dušikovih spojin v okolje. V obdobju 1992–2003 je bilo s kmetijskih zemljišč s </w:t>
      </w:r>
      <w:r w:rsidRPr="00781239">
        <w:t>pridelki odnesenega 51</w:t>
      </w:r>
      <w:r w:rsidR="00074AE4" w:rsidRPr="00781239">
        <w:t> %</w:t>
      </w:r>
      <w:r w:rsidRPr="00781239">
        <w:t xml:space="preserve"> vnesenega dušika, v obdobju 2004–2019 pa se je ta delež povečal na 67</w:t>
      </w:r>
      <w:r w:rsidR="00074AE4" w:rsidRPr="00781239">
        <w:t> %</w:t>
      </w:r>
      <w:r w:rsidRPr="00781239">
        <w:t>. K boljšemu izkoristku dušika v kmetijstvu prispevajo številni ukrepi Programa razvoja podeželja. Gre za spodbujanje praks kot so gnojenje na podlagi hitrih talnih testov, ozelenitve njivskih površin in setev rastlin za podor ter ekološko kmetovanje.</w:t>
      </w:r>
    </w:p>
    <w:p w14:paraId="30801505" w14:textId="3785A911" w:rsidR="001F1901" w:rsidRDefault="004508BE" w:rsidP="00C60A30">
      <w:pPr>
        <w:jc w:val="center"/>
        <w:rPr>
          <w:lang w:eastAsia="sl-SI"/>
        </w:rPr>
      </w:pPr>
      <w:r>
        <w:rPr>
          <w:noProof/>
          <w:lang w:eastAsia="sl-SI"/>
        </w:rPr>
        <w:drawing>
          <wp:inline distT="0" distB="0" distL="0" distR="0" wp14:anchorId="19047D9C" wp14:editId="31060FAD">
            <wp:extent cx="4798800" cy="2664000"/>
            <wp:effectExtent l="19050" t="19050" r="20955" b="22225"/>
            <wp:docPr id="46" name="Slika 46" descr="Bruto bilančni presežek dušika v slovenskem kmetijstvu se je v obdobju 1992–2019 gibal od 42 do 112 kg na hektar. " title="Bilančni presežek dušika v slovenskem kmetijstvu; 1992–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8800" cy="2664000"/>
                    </a:xfrm>
                    <a:prstGeom prst="rect">
                      <a:avLst/>
                    </a:prstGeom>
                    <a:noFill/>
                    <a:ln>
                      <a:solidFill>
                        <a:schemeClr val="bg1">
                          <a:lumMod val="65000"/>
                        </a:schemeClr>
                      </a:solidFill>
                    </a:ln>
                  </pic:spPr>
                </pic:pic>
              </a:graphicData>
            </a:graphic>
          </wp:inline>
        </w:drawing>
      </w:r>
    </w:p>
    <w:p w14:paraId="65C7943C" w14:textId="04E3842E" w:rsidR="00C60A30" w:rsidRDefault="00C60A30" w:rsidP="00C60A30">
      <w:pPr>
        <w:pStyle w:val="Naslov4"/>
        <w:jc w:val="center"/>
      </w:pPr>
      <w:r w:rsidRPr="00BE7EEC">
        <w:t xml:space="preserve">Slika </w:t>
      </w:r>
      <w:r w:rsidRPr="00BE7EEC">
        <w:fldChar w:fldCharType="begin"/>
      </w:r>
      <w:r w:rsidRPr="00BE7EEC">
        <w:instrText xml:space="preserve"> SEQ Slika \* ARABIC </w:instrText>
      </w:r>
      <w:r w:rsidRPr="00BE7EEC">
        <w:fldChar w:fldCharType="separate"/>
      </w:r>
      <w:r w:rsidR="00987ADC">
        <w:t>8</w:t>
      </w:r>
      <w:r w:rsidRPr="00BE7EEC">
        <w:fldChar w:fldCharType="end"/>
      </w:r>
      <w:r w:rsidRPr="00BE7EEC">
        <w:t>: Bilančni presežek dušika v slovenskem kmetijstvu</w:t>
      </w:r>
      <w:r w:rsidR="004534E6">
        <w:t>; 1992–2019</w:t>
      </w:r>
      <w:r>
        <w:t xml:space="preserve">. </w:t>
      </w:r>
      <w:r w:rsidRPr="00921003">
        <w:t>Bruto bilančni presežek dušika se je v obdobju 1992–2019 gibal od 42 do 112 kg na hektar.</w:t>
      </w:r>
      <w:r>
        <w:t xml:space="preserve"> Variabilnost med leti je predvsem posledica variabilnosti v odvzemu N zaradi nihanj v pridelkih kmetijskih </w:t>
      </w:r>
      <w:commentRangeStart w:id="0"/>
      <w:commentRangeStart w:id="1"/>
      <w:r>
        <w:t>rastlin</w:t>
      </w:r>
      <w:commentRangeEnd w:id="0"/>
      <w:r w:rsidR="00A33A03">
        <w:rPr>
          <w:rStyle w:val="Pripombasklic"/>
          <w:rFonts w:ascii="Arial" w:eastAsia="Times New Roman" w:hAnsi="Arial" w:cs="Times New Roman"/>
          <w:i w:val="0"/>
          <w:iCs w:val="0"/>
          <w:noProof w:val="0"/>
          <w:color w:val="auto"/>
          <w:lang w:eastAsia="en-GB"/>
        </w:rPr>
        <w:commentReference w:id="0"/>
      </w:r>
      <w:commentRangeEnd w:id="1"/>
      <w:r w:rsidR="00353A0B">
        <w:rPr>
          <w:rStyle w:val="Pripombasklic"/>
          <w:rFonts w:ascii="Arial" w:eastAsia="Times New Roman" w:hAnsi="Arial" w:cs="Times New Roman"/>
          <w:i w:val="0"/>
          <w:iCs w:val="0"/>
          <w:noProof w:val="0"/>
          <w:color w:val="auto"/>
          <w:lang w:eastAsia="en-GB"/>
        </w:rPr>
        <w:commentReference w:id="1"/>
      </w:r>
      <w:r>
        <w:t>.</w:t>
      </w:r>
    </w:p>
    <w:p w14:paraId="4C6E34DF" w14:textId="3B018B7F" w:rsidR="001A4D57" w:rsidRDefault="00636330" w:rsidP="00636330">
      <w:pPr>
        <w:rPr>
          <w:sz w:val="18"/>
        </w:rPr>
      </w:pPr>
      <w:r w:rsidRPr="00636330">
        <w:rPr>
          <w:sz w:val="18"/>
        </w:rPr>
        <w:t>Vir: KM22 (MOP/ARSO, 2021)</w:t>
      </w:r>
    </w:p>
    <w:p w14:paraId="45516BFD" w14:textId="26A2826B" w:rsidR="007657DB" w:rsidRDefault="007657DB" w:rsidP="007657DB">
      <w:r w:rsidRPr="007657DB">
        <w:t xml:space="preserve">Fosfor je v primerjavi z dušikom precej manj mobilen. Za razliko od dušika, lahko kmetijska tla hranijo precejšnje količine fosforja, ki ga dodamo z organskimi ali mineralnimi gnojili. Kljub temu, pa se s tem tveganje za prehajanje fosforja v vode povečuje. S povečanimi količinami v tleh vezanega fosforja se </w:t>
      </w:r>
      <w:r w:rsidRPr="007657DB">
        <w:lastRenderedPageBreak/>
        <w:t>namreč povečajo tudi vsebnosti fosforja v talni raztopini. Fosfor prehaja v vode predvsem z erozijo, v manjšem obsegu s površinskim odplavljanjem. Izpostavljene so predvsem površinske vode.</w:t>
      </w:r>
    </w:p>
    <w:p w14:paraId="43721AC3" w14:textId="1410450D" w:rsidR="007657DB" w:rsidRPr="00636330" w:rsidRDefault="007657DB" w:rsidP="007657DB">
      <w:r>
        <w:t>Bilančni presežek fosforja</w:t>
      </w:r>
      <w:r w:rsidRPr="00CE073A">
        <w:t xml:space="preserve"> kaže jasen trend zmanjševanja. Za obdobje do leta 2005 so bili značilni presežki med 10 in 15 kg na hektar, po letu 2005 pa so večinoma manjši od 5 kg na hektar. Analiza trenda kaže, da se je bilančni presežek P v obdobju 1992–2019 zmanjšal </w:t>
      </w:r>
      <w:r w:rsidR="00363412" w:rsidRPr="00CE073A">
        <w:t>za</w:t>
      </w:r>
      <w:r w:rsidR="00363412">
        <w:t xml:space="preserve"> </w:t>
      </w:r>
      <w:r w:rsidR="00363412" w:rsidRPr="00CE073A">
        <w:t>97</w:t>
      </w:r>
      <w:r w:rsidR="00363412">
        <w:t> </w:t>
      </w:r>
      <w:r w:rsidRPr="00CE073A">
        <w:t xml:space="preserve">%. V obdobju 2004–2015 je bil v Sloveniji bilančni presežek P nad povprečjem držav članic EU </w:t>
      </w:r>
      <w:r w:rsidRPr="00DF30C2">
        <w:rPr>
          <w:rFonts w:cstheme="majorHAnsi"/>
          <w:szCs w:val="20"/>
        </w:rPr>
        <w:t>(MOP/ARSO, 2021: KM</w:t>
      </w:r>
      <w:r>
        <w:rPr>
          <w:rFonts w:cstheme="majorHAnsi"/>
          <w:szCs w:val="20"/>
        </w:rPr>
        <w:t>25</w:t>
      </w:r>
      <w:r w:rsidRPr="00DF30C2">
        <w:rPr>
          <w:rFonts w:cstheme="majorHAnsi"/>
          <w:szCs w:val="20"/>
        </w:rPr>
        <w:t>)</w:t>
      </w:r>
      <w:r>
        <w:rPr>
          <w:rFonts w:cstheme="majorHAnsi"/>
          <w:szCs w:val="20"/>
        </w:rPr>
        <w:t xml:space="preserve">. </w:t>
      </w:r>
      <w:r w:rsidRPr="00CE073A">
        <w:t xml:space="preserve">Rezultate o bilančnih presežkih P je treba interpretirati v povezavi s podatki o založenosti tal s tem elementom. Rezultati analiz tal kažejo, da imamo v Sloveniji več težav s pomanjkanjem fosforja v tleh kot pa s presežki. V povprečju </w:t>
      </w:r>
      <w:r w:rsidR="00363412" w:rsidRPr="00CE073A">
        <w:t>79</w:t>
      </w:r>
      <w:r w:rsidR="00363412">
        <w:t> </w:t>
      </w:r>
      <w:r w:rsidRPr="00CE073A">
        <w:t xml:space="preserve">% travniških in </w:t>
      </w:r>
      <w:r w:rsidR="00363412" w:rsidRPr="00CE073A">
        <w:t>44</w:t>
      </w:r>
      <w:r w:rsidR="00363412">
        <w:t> </w:t>
      </w:r>
      <w:r w:rsidRPr="00CE073A">
        <w:t>% njivskih tal ne dosega optimalne založenosti s fosforjem, optimalna založenost pa je presežena na 9</w:t>
      </w:r>
      <w:r w:rsidR="00363412">
        <w:t> </w:t>
      </w:r>
      <w:r w:rsidRPr="00CE073A">
        <w:t>% travniških in 26</w:t>
      </w:r>
      <w:r w:rsidR="00363412">
        <w:t> </w:t>
      </w:r>
      <w:r w:rsidRPr="00CE073A">
        <w:t>% njivskih tal (Babnik in sod., 2011). Glede na stanje nadaljnje zmanjševanje presežka P na ravni države ni želeno, vnose fosforja pa bi bilo smiselno omejiti na posameznih kmetijah z zelo dobro založenostjo tal.</w:t>
      </w:r>
    </w:p>
    <w:p w14:paraId="3DACC1DB" w14:textId="7DA799B9" w:rsidR="00611BB0" w:rsidRPr="00E41192" w:rsidRDefault="0027426E" w:rsidP="001C0C7A">
      <w:pPr>
        <w:pStyle w:val="Naslov2"/>
      </w:pPr>
      <w:r w:rsidRPr="00E41192">
        <w:t>Emisije toplogrednih plinov in onesnažil zraka</w:t>
      </w:r>
    </w:p>
    <w:p w14:paraId="0589FE62" w14:textId="4B378F08" w:rsidR="0027426E" w:rsidRPr="0027426E" w:rsidRDefault="0027426E" w:rsidP="0027426E">
      <w:pPr>
        <w:spacing w:before="160"/>
        <w:rPr>
          <w:snapToGrid w:val="0"/>
        </w:rPr>
      </w:pPr>
      <w:r w:rsidRPr="00E41192">
        <w:rPr>
          <w:snapToGrid w:val="0"/>
        </w:rPr>
        <w:t>V Sloveniji prispeva kmetijstvo približno 10</w:t>
      </w:r>
      <w:r w:rsidR="00074AE4">
        <w:rPr>
          <w:snapToGrid w:val="0"/>
        </w:rPr>
        <w:t> %</w:t>
      </w:r>
      <w:r w:rsidRPr="00E41192">
        <w:rPr>
          <w:snapToGrid w:val="0"/>
        </w:rPr>
        <w:t xml:space="preserve"> toplogrednih plinov (povprečje obdobja 2015–2019 je bilo </w:t>
      </w:r>
      <w:r w:rsidRPr="000F3075">
        <w:rPr>
          <w:snapToGrid w:val="0"/>
        </w:rPr>
        <w:t>9,89</w:t>
      </w:r>
      <w:r w:rsidR="00074AE4">
        <w:rPr>
          <w:snapToGrid w:val="0"/>
        </w:rPr>
        <w:t> %</w:t>
      </w:r>
      <w:r w:rsidRPr="000F3075">
        <w:rPr>
          <w:snapToGrid w:val="0"/>
        </w:rPr>
        <w:t xml:space="preserve">, </w:t>
      </w:r>
      <w:r w:rsidR="00E9323E">
        <w:rPr>
          <w:snapToGrid w:val="0"/>
        </w:rPr>
        <w:t>(</w:t>
      </w:r>
      <w:r w:rsidR="00156C20" w:rsidRPr="000F3075">
        <w:rPr>
          <w:snapToGrid w:val="0"/>
        </w:rPr>
        <w:t>MOP/</w:t>
      </w:r>
      <w:r w:rsidRPr="000F3075">
        <w:rPr>
          <w:snapToGrid w:val="0"/>
        </w:rPr>
        <w:t>ARSO, 2021</w:t>
      </w:r>
      <w:r w:rsidR="00156C20" w:rsidRPr="000F3075">
        <w:rPr>
          <w:snapToGrid w:val="0"/>
        </w:rPr>
        <w:t xml:space="preserve">: </w:t>
      </w:r>
      <w:r w:rsidR="000F3075" w:rsidRPr="000F3075">
        <w:rPr>
          <w:snapToGrid w:val="0"/>
        </w:rPr>
        <w:t>PB04</w:t>
      </w:r>
      <w:r w:rsidRPr="000F3075">
        <w:rPr>
          <w:snapToGrid w:val="0"/>
        </w:rPr>
        <w:t>). Poleg emisij toplogrednih plinov nastajajo v kmetijstvu tudi različna</w:t>
      </w:r>
      <w:r w:rsidRPr="00E41192">
        <w:rPr>
          <w:snapToGrid w:val="0"/>
        </w:rPr>
        <w:t xml:space="preserve"> onesnažila</w:t>
      </w:r>
      <w:r w:rsidRPr="0027426E">
        <w:rPr>
          <w:snapToGrid w:val="0"/>
        </w:rPr>
        <w:t xml:space="preserve"> zraka. Od slednjih je količinsko najpomembnejši amonijak, pri katerem je prispevek kmetijstva k skupnim emisi</w:t>
      </w:r>
      <w:r w:rsidR="004C159F">
        <w:rPr>
          <w:snapToGrid w:val="0"/>
        </w:rPr>
        <w:t>jam kar 92,0</w:t>
      </w:r>
      <w:r w:rsidR="00074AE4">
        <w:rPr>
          <w:snapToGrid w:val="0"/>
        </w:rPr>
        <w:t> %</w:t>
      </w:r>
      <w:r w:rsidR="004C159F">
        <w:rPr>
          <w:snapToGrid w:val="0"/>
        </w:rPr>
        <w:t xml:space="preserve"> (podatek za 2019;</w:t>
      </w:r>
      <w:r w:rsidR="00CB223D">
        <w:rPr>
          <w:snapToGrid w:val="0"/>
        </w:rPr>
        <w:t xml:space="preserve"> MOP/ARSO, 2021:</w:t>
      </w:r>
      <w:r w:rsidRPr="0027426E">
        <w:rPr>
          <w:snapToGrid w:val="0"/>
        </w:rPr>
        <w:t xml:space="preserve"> KM13). Kmetijstvo prispeva k skupnim emisijam še pomembnejše deleže nemetanskih organskih snovi (NMVOC, 23,9</w:t>
      </w:r>
      <w:r w:rsidR="00074AE4">
        <w:rPr>
          <w:snapToGrid w:val="0"/>
        </w:rPr>
        <w:t> %</w:t>
      </w:r>
      <w:r w:rsidRPr="0027426E">
        <w:rPr>
          <w:snapToGrid w:val="0"/>
        </w:rPr>
        <w:t xml:space="preserve">) in dušikovih oksidov </w:t>
      </w:r>
      <w:r w:rsidRPr="00156C20">
        <w:rPr>
          <w:snapToGrid w:val="0"/>
        </w:rPr>
        <w:t>(NO</w:t>
      </w:r>
      <w:r w:rsidRPr="0007471E">
        <w:rPr>
          <w:snapToGrid w:val="0"/>
          <w:vertAlign w:val="subscript"/>
        </w:rPr>
        <w:t>x</w:t>
      </w:r>
      <w:r w:rsidRPr="00156C20">
        <w:rPr>
          <w:snapToGrid w:val="0"/>
        </w:rPr>
        <w:t>, 8,2</w:t>
      </w:r>
      <w:r w:rsidR="00074AE4">
        <w:rPr>
          <w:snapToGrid w:val="0"/>
        </w:rPr>
        <w:t> %</w:t>
      </w:r>
      <w:r w:rsidRPr="00156C20">
        <w:rPr>
          <w:snapToGrid w:val="0"/>
        </w:rPr>
        <w:t>) ter manjše deleže drobnih prašnih delcev PM</w:t>
      </w:r>
      <w:r w:rsidRPr="00156C20">
        <w:rPr>
          <w:snapToGrid w:val="0"/>
          <w:vertAlign w:val="subscript"/>
        </w:rPr>
        <w:t>10</w:t>
      </w:r>
      <w:r w:rsidRPr="00156C20">
        <w:rPr>
          <w:snapToGrid w:val="0"/>
        </w:rPr>
        <w:t xml:space="preserve"> (3,9</w:t>
      </w:r>
      <w:r w:rsidR="00074AE4">
        <w:rPr>
          <w:snapToGrid w:val="0"/>
        </w:rPr>
        <w:t> %</w:t>
      </w:r>
      <w:r w:rsidRPr="00156C20">
        <w:rPr>
          <w:snapToGrid w:val="0"/>
        </w:rPr>
        <w:t>) in PM</w:t>
      </w:r>
      <w:r w:rsidRPr="00156C20">
        <w:rPr>
          <w:snapToGrid w:val="0"/>
          <w:vertAlign w:val="subscript"/>
        </w:rPr>
        <w:t>2,5</w:t>
      </w:r>
      <w:r w:rsidRPr="00156C20">
        <w:rPr>
          <w:snapToGrid w:val="0"/>
        </w:rPr>
        <w:t xml:space="preserve"> (1,2</w:t>
      </w:r>
      <w:r w:rsidR="00074AE4">
        <w:rPr>
          <w:snapToGrid w:val="0"/>
        </w:rPr>
        <w:t> %</w:t>
      </w:r>
      <w:r w:rsidRPr="00156C20">
        <w:rPr>
          <w:snapToGrid w:val="0"/>
        </w:rPr>
        <w:t>) (</w:t>
      </w:r>
      <w:r w:rsidR="00942264">
        <w:rPr>
          <w:snapToGrid w:val="0"/>
        </w:rPr>
        <w:t>ARSO, 2021</w:t>
      </w:r>
      <w:r w:rsidRPr="0027426E">
        <w:rPr>
          <w:snapToGrid w:val="0"/>
        </w:rPr>
        <w:t>). Med onesnažila zraka uvrščamo tudi metan.</w:t>
      </w:r>
    </w:p>
    <w:p w14:paraId="19F096B9" w14:textId="77F27E0A" w:rsidR="0027426E" w:rsidRPr="0027426E" w:rsidRDefault="0027426E" w:rsidP="0027426E">
      <w:pPr>
        <w:spacing w:before="160"/>
        <w:rPr>
          <w:snapToGrid w:val="0"/>
        </w:rPr>
      </w:pPr>
      <w:r w:rsidRPr="0027426E">
        <w:rPr>
          <w:snapToGrid w:val="0"/>
        </w:rPr>
        <w:t>Emisije toplogrednih plinov v kmetijstvu vključujejo predvsem metan in didušikov oksid, v manjšem obsegu tudi ogljikov dioksid, ki je posledica apnenja kmetijskih zemljišč ter gnojenja s sečnino in z mineralnimi gnojili, ki vsebujejo kalcij. Za namene primerjav emisije posameznih plinov preračunamo v ekvivalente ogljikovega dioksida (ekv. CO</w:t>
      </w:r>
      <w:r w:rsidRPr="006931AC">
        <w:rPr>
          <w:snapToGrid w:val="0"/>
          <w:vertAlign w:val="subscript"/>
        </w:rPr>
        <w:t>2</w:t>
      </w:r>
      <w:r w:rsidRPr="0027426E">
        <w:rPr>
          <w:snapToGrid w:val="0"/>
        </w:rPr>
        <w:t xml:space="preserve">), pri čemer je upoštevan toplogreden učinek teh plinov. Prek polovice emisij predstavlja metan, ki se sprosti iz prebavil rejnih živali. Sledi metan, ki nastane med skladiščenjem živinskih gnojil. K emisijam pomembneje prispevajo še emisije didušikovega oksida zaradi gnojenja kmetijskih rastlin z živinskimi in mineralnimi gnojili, posredne </w:t>
      </w:r>
      <w:r w:rsidRPr="00781239">
        <w:rPr>
          <w:snapToGrid w:val="0"/>
        </w:rPr>
        <w:t>emisije didušikovega oksida, ki so posledica izpiranja dušikovih spojin v podtalnico in vodotoke in uhajanja amonijaka v zrak in didušikov oksid, ki nastane med skladiščenjem živinskih gnojil. Od kmetijskih panog največ emisij prispeva govedoreja (67,4</w:t>
      </w:r>
      <w:r w:rsidR="00074AE4" w:rsidRPr="00781239">
        <w:rPr>
          <w:snapToGrid w:val="0"/>
        </w:rPr>
        <w:t> %</w:t>
      </w:r>
      <w:r w:rsidRPr="00781239">
        <w:rPr>
          <w:snapToGrid w:val="0"/>
        </w:rPr>
        <w:t>), sledijo rastlinska pridelava (26,9</w:t>
      </w:r>
      <w:r w:rsidR="00074AE4" w:rsidRPr="00781239">
        <w:rPr>
          <w:snapToGrid w:val="0"/>
        </w:rPr>
        <w:t> %</w:t>
      </w:r>
      <w:r w:rsidRPr="00781239">
        <w:rPr>
          <w:snapToGrid w:val="0"/>
        </w:rPr>
        <w:t>), prašičereja (2,2</w:t>
      </w:r>
      <w:r w:rsidR="00074AE4" w:rsidRPr="00781239">
        <w:rPr>
          <w:snapToGrid w:val="0"/>
        </w:rPr>
        <w:t> %</w:t>
      </w:r>
      <w:r w:rsidRPr="00781239">
        <w:rPr>
          <w:snapToGrid w:val="0"/>
        </w:rPr>
        <w:t>), perutninarstvo (1,5</w:t>
      </w:r>
      <w:r w:rsidR="00074AE4" w:rsidRPr="00781239">
        <w:rPr>
          <w:snapToGrid w:val="0"/>
        </w:rPr>
        <w:t> %</w:t>
      </w:r>
      <w:r w:rsidRPr="00781239">
        <w:rPr>
          <w:snapToGrid w:val="0"/>
        </w:rPr>
        <w:t xml:space="preserve">), </w:t>
      </w:r>
      <w:r w:rsidRPr="00E63078">
        <w:rPr>
          <w:snapToGrid w:val="0"/>
        </w:rPr>
        <w:t>ovčereja (1,1</w:t>
      </w:r>
      <w:r w:rsidR="00074AE4" w:rsidRPr="00E812E9">
        <w:rPr>
          <w:snapToGrid w:val="0"/>
        </w:rPr>
        <w:t> %</w:t>
      </w:r>
      <w:r w:rsidRPr="004D6F20">
        <w:rPr>
          <w:snapToGrid w:val="0"/>
        </w:rPr>
        <w:t>), konjereja (0,7</w:t>
      </w:r>
      <w:r w:rsidR="00074AE4" w:rsidRPr="004D6F20">
        <w:rPr>
          <w:snapToGrid w:val="0"/>
        </w:rPr>
        <w:t> %</w:t>
      </w:r>
      <w:r w:rsidRPr="00781239">
        <w:rPr>
          <w:snapToGrid w:val="0"/>
        </w:rPr>
        <w:t>), kozjereja (0,2</w:t>
      </w:r>
      <w:r w:rsidR="00074AE4" w:rsidRPr="00781239">
        <w:rPr>
          <w:snapToGrid w:val="0"/>
        </w:rPr>
        <w:t> %</w:t>
      </w:r>
      <w:r w:rsidRPr="00781239">
        <w:rPr>
          <w:snapToGrid w:val="0"/>
        </w:rPr>
        <w:t>) in kunčereja (0,1</w:t>
      </w:r>
      <w:r w:rsidR="00074AE4" w:rsidRPr="00781239">
        <w:rPr>
          <w:snapToGrid w:val="0"/>
        </w:rPr>
        <w:t> %</w:t>
      </w:r>
      <w:r w:rsidRPr="00781239">
        <w:rPr>
          <w:snapToGrid w:val="0"/>
        </w:rPr>
        <w:t>) (podatki za 2019</w:t>
      </w:r>
      <w:r w:rsidR="004C159F" w:rsidRPr="004C159F">
        <w:rPr>
          <w:snapToGrid w:val="0"/>
        </w:rPr>
        <w:t>;</w:t>
      </w:r>
      <w:r w:rsidRPr="004C159F">
        <w:rPr>
          <w:snapToGrid w:val="0"/>
        </w:rPr>
        <w:t xml:space="preserve"> KIS, 2021).</w:t>
      </w:r>
      <w:r w:rsidRPr="0027426E">
        <w:rPr>
          <w:snapToGrid w:val="0"/>
        </w:rPr>
        <w:t xml:space="preserve"> </w:t>
      </w:r>
    </w:p>
    <w:p w14:paraId="7F6B674F" w14:textId="1CDB67BF" w:rsidR="0027426E" w:rsidRPr="00D67B99" w:rsidRDefault="007E37C7" w:rsidP="003843ED">
      <w:pPr>
        <w:pStyle w:val="Definicija"/>
        <w:keepNext/>
        <w:keepLines/>
        <w:jc w:val="center"/>
      </w:pPr>
      <w:r>
        <w:rPr>
          <w:noProof/>
        </w:rPr>
        <w:lastRenderedPageBreak/>
        <w:drawing>
          <wp:inline distT="0" distB="0" distL="0" distR="0" wp14:anchorId="6FEC928E" wp14:editId="4FE9F686">
            <wp:extent cx="5313600" cy="3013200"/>
            <wp:effectExtent l="19050" t="19050" r="20955" b="15875"/>
            <wp:docPr id="45" name="Slika 45" descr="Največ emisij toplogrednih plinov prispeva metan, ki se sprošča s fermentacijo v prebavilih rejnih živali (54,7 %). Sledi metan iz skladiščenih živinskih gnojil (13,7 %). Na tretjem mestu je didušikov oksid (N2O), katerega vir je gnojenje z mineralnimi gnojili (7,6 %)." title="Struktura emisij toplogrednih plinov v kmetijstvu v letu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3600" cy="3013200"/>
                    </a:xfrm>
                    <a:prstGeom prst="rect">
                      <a:avLst/>
                    </a:prstGeom>
                    <a:noFill/>
                    <a:ln>
                      <a:solidFill>
                        <a:schemeClr val="bg1">
                          <a:lumMod val="65000"/>
                        </a:schemeClr>
                      </a:solidFill>
                    </a:ln>
                  </pic:spPr>
                </pic:pic>
              </a:graphicData>
            </a:graphic>
          </wp:inline>
        </w:drawing>
      </w:r>
    </w:p>
    <w:p w14:paraId="16D30DF4" w14:textId="5B9BBBBB" w:rsidR="0027426E" w:rsidRDefault="0027426E" w:rsidP="003843ED">
      <w:pPr>
        <w:pStyle w:val="Naslov4"/>
        <w:jc w:val="center"/>
      </w:pPr>
      <w:r w:rsidRPr="00D67B99">
        <w:t xml:space="preserve">Slika </w:t>
      </w:r>
      <w:r w:rsidRPr="00D67B99">
        <w:fldChar w:fldCharType="begin"/>
      </w:r>
      <w:r w:rsidRPr="00D67B99">
        <w:instrText xml:space="preserve"> SEQ Slika \* ARABIC </w:instrText>
      </w:r>
      <w:r w:rsidRPr="00D67B99">
        <w:fldChar w:fldCharType="separate"/>
      </w:r>
      <w:r w:rsidR="00987ADC">
        <w:t>9</w:t>
      </w:r>
      <w:r w:rsidRPr="00D67B99">
        <w:fldChar w:fldCharType="end"/>
      </w:r>
      <w:r w:rsidRPr="00D67B99">
        <w:t xml:space="preserve">: </w:t>
      </w:r>
      <w:r w:rsidRPr="0027426E">
        <w:t>Struktura emisij toplogrednih plinov v kmetijstvu v letu 2019. Največ emisij prispeva metan, ki se sprošča iz prebavil rejnih živali in iz skladišč za živinska gnojila</w:t>
      </w:r>
      <w:r>
        <w:t>.</w:t>
      </w:r>
    </w:p>
    <w:p w14:paraId="5667469F" w14:textId="0BADFB56" w:rsidR="0027426E" w:rsidRPr="006D62FC" w:rsidRDefault="0027426E" w:rsidP="003843ED">
      <w:pPr>
        <w:keepNext/>
        <w:keepLines/>
        <w:spacing w:before="0" w:after="120"/>
        <w:rPr>
          <w:sz w:val="18"/>
        </w:rPr>
      </w:pPr>
      <w:r w:rsidRPr="006D62FC">
        <w:rPr>
          <w:sz w:val="18"/>
        </w:rPr>
        <w:t>Vir:</w:t>
      </w:r>
      <w:r w:rsidR="00D25B87">
        <w:rPr>
          <w:sz w:val="18"/>
        </w:rPr>
        <w:t xml:space="preserve"> KM14</w:t>
      </w:r>
      <w:r w:rsidRPr="006D62FC">
        <w:rPr>
          <w:sz w:val="18"/>
        </w:rPr>
        <w:t xml:space="preserve"> </w:t>
      </w:r>
      <w:r w:rsidR="00D25B87">
        <w:rPr>
          <w:sz w:val="18"/>
        </w:rPr>
        <w:t>(</w:t>
      </w:r>
      <w:r w:rsidRPr="006D62FC">
        <w:rPr>
          <w:sz w:val="18"/>
        </w:rPr>
        <w:t>MOP/ARSO</w:t>
      </w:r>
      <w:r w:rsidR="00D25B87">
        <w:rPr>
          <w:sz w:val="18"/>
        </w:rPr>
        <w:t xml:space="preserve">, </w:t>
      </w:r>
      <w:r w:rsidR="003843ED" w:rsidRPr="006D62FC">
        <w:rPr>
          <w:sz w:val="18"/>
        </w:rPr>
        <w:t>2021)</w:t>
      </w:r>
    </w:p>
    <w:p w14:paraId="39C21136" w14:textId="77777777" w:rsidR="001221BF" w:rsidRDefault="0027426E" w:rsidP="00935955">
      <w:pPr>
        <w:spacing w:before="160"/>
        <w:rPr>
          <w:snapToGrid w:val="0"/>
        </w:rPr>
      </w:pPr>
      <w:r w:rsidRPr="00935955">
        <w:rPr>
          <w:snapToGrid w:val="0"/>
        </w:rPr>
        <w:t>Letne emisije metana v kmetijstvu so se od leta 1986 do leta 2019 zmanjšale iz 52.256 na 46.985 ton ali za 10,1</w:t>
      </w:r>
      <w:r w:rsidR="00074AE4">
        <w:rPr>
          <w:snapToGrid w:val="0"/>
        </w:rPr>
        <w:t> %</w:t>
      </w:r>
      <w:r w:rsidRPr="00935955">
        <w:rPr>
          <w:snapToGrid w:val="0"/>
        </w:rPr>
        <w:t>, emisije didušikovega oksida pa iz 1.903 na 1.730 ton ali za 9,1</w:t>
      </w:r>
      <w:r w:rsidR="00074AE4">
        <w:rPr>
          <w:snapToGrid w:val="0"/>
        </w:rPr>
        <w:t> %</w:t>
      </w:r>
      <w:r w:rsidRPr="00935955">
        <w:rPr>
          <w:snapToGrid w:val="0"/>
        </w:rPr>
        <w:t xml:space="preserve">. Toplogredni učinek vseh plinov, izražen v ekvivalentih </w:t>
      </w:r>
      <w:r w:rsidR="006931AC" w:rsidRPr="0027426E">
        <w:rPr>
          <w:snapToGrid w:val="0"/>
        </w:rPr>
        <w:t>CO</w:t>
      </w:r>
      <w:r w:rsidR="006931AC" w:rsidRPr="006931AC">
        <w:rPr>
          <w:snapToGrid w:val="0"/>
          <w:vertAlign w:val="subscript"/>
        </w:rPr>
        <w:t>2</w:t>
      </w:r>
      <w:r w:rsidRPr="00935955">
        <w:rPr>
          <w:snapToGrid w:val="0"/>
        </w:rPr>
        <w:t>, se je v tem času zmanjšal iz 1.930.579 t na 1.718.382 t ali za 11,0</w:t>
      </w:r>
      <w:r w:rsidR="00074AE4">
        <w:rPr>
          <w:snapToGrid w:val="0"/>
        </w:rPr>
        <w:t> %</w:t>
      </w:r>
      <w:r w:rsidRPr="00935955">
        <w:rPr>
          <w:snapToGrid w:val="0"/>
        </w:rPr>
        <w:t xml:space="preserve">. Po hitrem zmanjševanju v prvih letih tega obdobja, se je zmanjševanje upočasnilo. V absolutnem smislu je k zmanjšanju emisij toplogrednih </w:t>
      </w:r>
      <w:r w:rsidRPr="00781239">
        <w:rPr>
          <w:snapToGrid w:val="0"/>
        </w:rPr>
        <w:t xml:space="preserve">plinov največ prispevala prašičereja, pri kateri so se precej zmanjšale emisije metana zaradi fermentacije v prebavilih ter pri skladiščenju živinskih gnojil. Zmanjšanje emisij po letu 1990 pripisujemo predvsem izboljšanim načinom ravnanja z gnojevko, v zadnjih 15 letih pa zmanjšanju števila živali, ki je bilo posledica težav v panogi. Precej so se zmanjšale tudi emisije metana iz prebavil goved, predvsem krav molznic. To je bilo predvsem posledica izboljšanja učinkovitosti reje, saj dosegamo podobno prirejo mleka z bistveno </w:t>
      </w:r>
      <w:r w:rsidR="001221BF">
        <w:rPr>
          <w:snapToGrid w:val="0"/>
        </w:rPr>
        <w:t>manjšo čredo molznic kot nekoč.</w:t>
      </w:r>
    </w:p>
    <w:p w14:paraId="3A41A519" w14:textId="4A304B35" w:rsidR="0027426E" w:rsidRPr="00935955" w:rsidRDefault="0027426E" w:rsidP="00935955">
      <w:pPr>
        <w:spacing w:before="160"/>
        <w:rPr>
          <w:snapToGrid w:val="0"/>
        </w:rPr>
      </w:pPr>
      <w:r w:rsidRPr="00781239">
        <w:rPr>
          <w:snapToGrid w:val="0"/>
        </w:rPr>
        <w:t>K zmanjšanju izpustov toplogrednih plinov so prispeval</w:t>
      </w:r>
      <w:r w:rsidRPr="00935955">
        <w:rPr>
          <w:snapToGrid w:val="0"/>
        </w:rPr>
        <w:t>i tudi izboljšani načini gnojenja, ki so kljub manjši količini dušika v živinskih gnojilih omogočali zmanjšanje porabe dušika iz mineralnih gnojil, s tem da so se pridelki kmetijskih rastlin znatno povečali. Pri zmanjševanju izpustov toplogrednih plinov je Slovenija primerljiva z državami Zahodne Evrope, zmanjšanje pa je bilo precej manjše kot v večini držav Višegrajske skupine in Jugovzhodne Evrope.</w:t>
      </w:r>
    </w:p>
    <w:p w14:paraId="2D06F674" w14:textId="40070F68" w:rsidR="00EA5DE2" w:rsidRDefault="002257C6" w:rsidP="00EA5DE2">
      <w:pPr>
        <w:pStyle w:val="Definicija"/>
        <w:keepNext/>
        <w:keepLines/>
        <w:jc w:val="center"/>
      </w:pPr>
      <w:r>
        <w:rPr>
          <w:noProof/>
        </w:rPr>
        <w:lastRenderedPageBreak/>
        <w:drawing>
          <wp:inline distT="0" distB="0" distL="0" distR="0" wp14:anchorId="370C8DAD" wp14:editId="5DA35A14">
            <wp:extent cx="4950000" cy="2815200"/>
            <wp:effectExtent l="19050" t="19050" r="22225" b="23495"/>
            <wp:docPr id="47" name="Slika 47" descr="Od leta 1986 do leta 2019 se letne emisije toplogrednih plinov (kjub nihanju vrednosti) v kmetijstvu počasi zmanjšujejo. V obdobju od leta 1986 do leta 2019 so se tako zmanjšale za 11 %." title="Gibanje letnih emisij toplogrednih plinov v kmetijstvu; 1986–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0000" cy="2815200"/>
                    </a:xfrm>
                    <a:prstGeom prst="rect">
                      <a:avLst/>
                    </a:prstGeom>
                    <a:noFill/>
                    <a:ln>
                      <a:solidFill>
                        <a:schemeClr val="bg1">
                          <a:lumMod val="65000"/>
                        </a:schemeClr>
                      </a:solidFill>
                    </a:ln>
                  </pic:spPr>
                </pic:pic>
              </a:graphicData>
            </a:graphic>
          </wp:inline>
        </w:drawing>
      </w:r>
    </w:p>
    <w:p w14:paraId="473F2C30" w14:textId="0554C36A" w:rsidR="00935955" w:rsidRPr="00204EAD" w:rsidRDefault="00935955" w:rsidP="00204EAD">
      <w:pPr>
        <w:pStyle w:val="Naslov4"/>
        <w:jc w:val="center"/>
      </w:pPr>
      <w:r w:rsidRPr="00204EAD">
        <w:t xml:space="preserve">Slika </w:t>
      </w:r>
      <w:r w:rsidRPr="00204EAD">
        <w:fldChar w:fldCharType="begin"/>
      </w:r>
      <w:r w:rsidRPr="00204EAD">
        <w:instrText xml:space="preserve"> SEQ Slika \* ARABIC </w:instrText>
      </w:r>
      <w:r w:rsidRPr="00204EAD">
        <w:fldChar w:fldCharType="separate"/>
      </w:r>
      <w:r w:rsidR="00987ADC">
        <w:t>10</w:t>
      </w:r>
      <w:r w:rsidRPr="00204EAD">
        <w:fldChar w:fldCharType="end"/>
      </w:r>
      <w:r w:rsidRPr="00204EAD">
        <w:t xml:space="preserve">: </w:t>
      </w:r>
      <w:r w:rsidR="0027426E" w:rsidRPr="00204EAD">
        <w:t>Gibanje letnih emisij toplogrednih plinov v kmetijstvu</w:t>
      </w:r>
      <w:r w:rsidR="004534E6">
        <w:t>; 1986–2019</w:t>
      </w:r>
      <w:r w:rsidR="0027426E" w:rsidRPr="00204EAD">
        <w:t>. V obdobju 1986–2019 so se</w:t>
      </w:r>
      <w:r w:rsidR="0027426E" w:rsidRPr="00935955">
        <w:t xml:space="preserve"> emisije </w:t>
      </w:r>
      <w:r w:rsidR="0027426E" w:rsidRPr="00204EAD">
        <w:t>zmanjšale za 11</w:t>
      </w:r>
      <w:r w:rsidR="00074AE4" w:rsidRPr="00204EAD">
        <w:t> %</w:t>
      </w:r>
      <w:r w:rsidRPr="00204EAD">
        <w:t>.</w:t>
      </w:r>
    </w:p>
    <w:p w14:paraId="7FC7C1B3" w14:textId="63121A9E" w:rsidR="0027426E" w:rsidRPr="00781239" w:rsidRDefault="003843ED" w:rsidP="003843ED">
      <w:pPr>
        <w:keepNext/>
        <w:keepLines/>
        <w:spacing w:before="0" w:after="120"/>
        <w:rPr>
          <w:sz w:val="18"/>
        </w:rPr>
      </w:pPr>
      <w:r w:rsidRPr="00781239">
        <w:rPr>
          <w:sz w:val="18"/>
        </w:rPr>
        <w:t xml:space="preserve">Vir: </w:t>
      </w:r>
      <w:r w:rsidR="00D25B87" w:rsidRPr="00781239">
        <w:rPr>
          <w:sz w:val="18"/>
        </w:rPr>
        <w:t>KM14 (MOP/ARSO, 2021)</w:t>
      </w:r>
    </w:p>
    <w:p w14:paraId="2D5EF759" w14:textId="4A5C7F5F" w:rsidR="0027426E" w:rsidRPr="006931AC" w:rsidRDefault="0027426E" w:rsidP="007B7C86">
      <w:pPr>
        <w:rPr>
          <w:snapToGrid w:val="0"/>
        </w:rPr>
      </w:pPr>
      <w:r w:rsidRPr="00781239">
        <w:rPr>
          <w:snapToGrid w:val="0"/>
        </w:rPr>
        <w:t>Kmetijstvo na področju zmanjševanja emisij toplogrednih plinov dosega ciljno vrednost Operativnega programa ukrepov zmanjšanja emisij toplogrednih plinov do leta 2020</w:t>
      </w:r>
      <w:r w:rsidR="00CB223D" w:rsidRPr="00781239">
        <w:rPr>
          <w:snapToGrid w:val="0"/>
        </w:rPr>
        <w:t xml:space="preserve"> (2014)</w:t>
      </w:r>
      <w:r w:rsidRPr="00781239">
        <w:rPr>
          <w:snapToGrid w:val="0"/>
        </w:rPr>
        <w:t>. Ta določa, da je treba ob povečanju samooskrbe s hrano, emisije obvladovati na ravni do največ +5</w:t>
      </w:r>
      <w:r w:rsidR="00074AE4" w:rsidRPr="00781239">
        <w:rPr>
          <w:snapToGrid w:val="0"/>
        </w:rPr>
        <w:t> %</w:t>
      </w:r>
      <w:r w:rsidRPr="00781239">
        <w:rPr>
          <w:snapToGrid w:val="0"/>
        </w:rPr>
        <w:t xml:space="preserve"> glede na leto 2005 (</w:t>
      </w:r>
      <w:r w:rsidR="00CB223D" w:rsidRPr="00781239">
        <w:rPr>
          <w:snapToGrid w:val="0"/>
        </w:rPr>
        <w:t>c</w:t>
      </w:r>
      <w:r w:rsidRPr="00E63078">
        <w:rPr>
          <w:snapToGrid w:val="0"/>
        </w:rPr>
        <w:t>ilja za leto 2020</w:t>
      </w:r>
      <w:r w:rsidRPr="006931AC">
        <w:rPr>
          <w:snapToGrid w:val="0"/>
        </w:rPr>
        <w:t>). V letu 2019 so bile emisije na ravni iz leta 2005.</w:t>
      </w:r>
    </w:p>
    <w:p w14:paraId="5BE6C58D" w14:textId="02812798" w:rsidR="0027426E" w:rsidRDefault="00084C4F" w:rsidP="003843ED">
      <w:pPr>
        <w:keepNext/>
        <w:keepLines/>
        <w:spacing w:after="0" w:line="240" w:lineRule="auto"/>
        <w:jc w:val="center"/>
      </w:pPr>
      <w:r>
        <w:rPr>
          <w:noProof/>
          <w:lang w:eastAsia="sl-SI"/>
        </w:rPr>
        <w:drawing>
          <wp:inline distT="0" distB="0" distL="0" distR="0" wp14:anchorId="4118463A" wp14:editId="5EC3A494">
            <wp:extent cx="4399200" cy="2458800"/>
            <wp:effectExtent l="19050" t="19050" r="20955" b="17780"/>
            <wp:docPr id="43" name="Slika 43" descr="Največ amonijaka (45,3 %) se v slovenskem kmetijstvu sprosti zaradi gnojenja z živinskimi gnojili in paše. Na drugem mestu so z 32,5 % izpusti iz hlevov. Izpusti med skladiščenjem živinskih gnojil predstavljajo 13,7 %  amonijaka v kmetijstvu, medtem ko izpusti zaradi gnojenja z mineralnimi gnojili prispevajo 8,4 % emisij amonijaka v kmetijstvu. Najmanj ga prispevajo izpusti zaradi gnojenja z drugimi organskimi gnojili (0,1 %)." title="Struktura emisij amonijaka v kmetijstvu v letu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9200" cy="2458800"/>
                    </a:xfrm>
                    <a:prstGeom prst="rect">
                      <a:avLst/>
                    </a:prstGeom>
                    <a:noFill/>
                    <a:ln>
                      <a:solidFill>
                        <a:schemeClr val="bg1">
                          <a:lumMod val="65000"/>
                        </a:schemeClr>
                      </a:solidFill>
                    </a:ln>
                  </pic:spPr>
                </pic:pic>
              </a:graphicData>
            </a:graphic>
          </wp:inline>
        </w:drawing>
      </w:r>
    </w:p>
    <w:p w14:paraId="1F0C0D89" w14:textId="0F8868C4" w:rsidR="00494A5B" w:rsidRPr="007E2D63" w:rsidRDefault="00494A5B" w:rsidP="003843ED">
      <w:pPr>
        <w:pStyle w:val="Naslov4"/>
        <w:jc w:val="center"/>
      </w:pPr>
      <w:r w:rsidRPr="007E2D63">
        <w:t xml:space="preserve">Slika </w:t>
      </w:r>
      <w:r w:rsidRPr="007E2D63">
        <w:fldChar w:fldCharType="begin"/>
      </w:r>
      <w:r w:rsidRPr="007E2D63">
        <w:instrText xml:space="preserve"> SEQ Slika \* ARABIC </w:instrText>
      </w:r>
      <w:r w:rsidRPr="007E2D63">
        <w:fldChar w:fldCharType="separate"/>
      </w:r>
      <w:r w:rsidR="00987ADC">
        <w:t>11</w:t>
      </w:r>
      <w:r w:rsidRPr="007E2D63">
        <w:fldChar w:fldCharType="end"/>
      </w:r>
      <w:r w:rsidRPr="007E2D63">
        <w:t xml:space="preserve">: </w:t>
      </w:r>
      <w:r w:rsidR="0027426E" w:rsidRPr="007E2D63">
        <w:t xml:space="preserve">Struktura emisij amonijaka v kmetijstvu v letu 2019. Največ amonijaka se sprosti zaradi gnojenja z živinskimi gnojili in iz </w:t>
      </w:r>
      <w:r w:rsidRPr="007E2D63">
        <w:t>hlevov za rejne živali.</w:t>
      </w:r>
    </w:p>
    <w:p w14:paraId="3F359BCC" w14:textId="0073DD8F" w:rsidR="0027426E" w:rsidRPr="006D62FC" w:rsidRDefault="0027426E" w:rsidP="003843ED">
      <w:pPr>
        <w:keepNext/>
        <w:keepLines/>
        <w:spacing w:before="0" w:after="120"/>
        <w:rPr>
          <w:rFonts w:eastAsiaTheme="majorEastAsia" w:cstheme="majorBidi"/>
          <w:noProof/>
          <w:color w:val="000000" w:themeColor="text1"/>
          <w:sz w:val="18"/>
          <w:lang w:eastAsia="sl-SI"/>
        </w:rPr>
      </w:pPr>
      <w:r w:rsidRPr="006D62FC">
        <w:rPr>
          <w:rFonts w:eastAsiaTheme="majorEastAsia" w:cstheme="majorBidi"/>
          <w:noProof/>
          <w:color w:val="000000" w:themeColor="text1"/>
          <w:sz w:val="18"/>
          <w:lang w:eastAsia="sl-SI"/>
        </w:rPr>
        <w:t>Vir</w:t>
      </w:r>
      <w:r w:rsidR="00494A5B" w:rsidRPr="006D62FC">
        <w:rPr>
          <w:sz w:val="18"/>
        </w:rPr>
        <w:t xml:space="preserve">: </w:t>
      </w:r>
      <w:r w:rsidR="00D25B87">
        <w:rPr>
          <w:rFonts w:eastAsiaTheme="majorEastAsia" w:cstheme="majorBidi"/>
          <w:noProof/>
          <w:color w:val="000000" w:themeColor="text1"/>
          <w:sz w:val="18"/>
          <w:lang w:eastAsia="sl-SI"/>
        </w:rPr>
        <w:t>KM13 (</w:t>
      </w:r>
      <w:r w:rsidR="00494A5B" w:rsidRPr="006D62FC">
        <w:rPr>
          <w:sz w:val="18"/>
        </w:rPr>
        <w:t>MOP/ARSO</w:t>
      </w:r>
      <w:r w:rsidR="00D25B87">
        <w:rPr>
          <w:sz w:val="18"/>
        </w:rPr>
        <w:t xml:space="preserve">, </w:t>
      </w:r>
      <w:r w:rsidR="003843ED">
        <w:rPr>
          <w:sz w:val="18"/>
        </w:rPr>
        <w:t>2021)</w:t>
      </w:r>
    </w:p>
    <w:p w14:paraId="765E757E" w14:textId="7F28FABE" w:rsidR="00CC7A81" w:rsidRPr="006931AC" w:rsidRDefault="00CC7A81" w:rsidP="007B7C86">
      <w:pPr>
        <w:rPr>
          <w:snapToGrid w:val="0"/>
        </w:rPr>
      </w:pPr>
      <w:r w:rsidRPr="006931AC">
        <w:rPr>
          <w:snapToGrid w:val="0"/>
        </w:rPr>
        <w:t>Največ amonijaka v kmetijstvu se sprosti pri gnojenju z živinskimi gnojili, vključno s pašo, sledijo izpusti iz hlevov, izpusti med skladiščenjem živinskih gnojil in izpusti zaradi gnojenja z mineralnimi gnojili</w:t>
      </w:r>
      <w:r w:rsidR="00830DCB">
        <w:rPr>
          <w:snapToGrid w:val="0"/>
        </w:rPr>
        <w:t xml:space="preserve"> (slika </w:t>
      </w:r>
      <w:r w:rsidR="00830DCB">
        <w:rPr>
          <w:snapToGrid w:val="0"/>
        </w:rPr>
        <w:lastRenderedPageBreak/>
        <w:t>11)</w:t>
      </w:r>
      <w:r w:rsidRPr="006931AC">
        <w:rPr>
          <w:snapToGrid w:val="0"/>
        </w:rPr>
        <w:t>. Veliki izpusti pri gnojenju z živinskimi gnojili so med drugim tudi posledica dejstva, da je uporaba strojev za pasovno porazdeljevanje ali zadelovanje gnojevke v tla zelo omejena. Pri gnojenju se še vedno pretežno uporabljajo cisterne s šobo in razpršilno ploščo, za katere so značilni veliki izpusti.</w:t>
      </w:r>
    </w:p>
    <w:p w14:paraId="44FA327A" w14:textId="3BED575C" w:rsidR="0027426E" w:rsidRPr="00921003" w:rsidRDefault="0027426E" w:rsidP="007B7C86">
      <w:r w:rsidRPr="00494A5B">
        <w:t>Letni izpusti amonijaka so se v kmetijstvu od leta 1990 do leta 2019 zmanjšali iz 21.249 na 16.626 ton ali za 21,8</w:t>
      </w:r>
      <w:r w:rsidR="00074AE4">
        <w:t> %</w:t>
      </w:r>
      <w:r w:rsidRPr="00494A5B">
        <w:t>. Zmanjšanje je bilo na ravni povprečja držav EU. V absolutnem smislu so se v celotnem obdobju emisije najbolj zmanjšale na področju prašičereje, govedoreje in pri gnojenju kmetijskih rastlin z živinskimi gnojili.</w:t>
      </w:r>
    </w:p>
    <w:p w14:paraId="4056C340" w14:textId="15C13640" w:rsidR="0027426E" w:rsidRDefault="005C197E" w:rsidP="003843ED">
      <w:pPr>
        <w:keepNext/>
        <w:keepLines/>
        <w:spacing w:after="0" w:line="240" w:lineRule="auto"/>
        <w:jc w:val="center"/>
      </w:pPr>
      <w:bookmarkStart w:id="2" w:name="_GoBack"/>
      <w:r>
        <w:rPr>
          <w:noProof/>
          <w:lang w:eastAsia="sl-SI"/>
        </w:rPr>
        <w:drawing>
          <wp:inline distT="0" distB="0" distL="0" distR="0" wp14:anchorId="601BB786" wp14:editId="0F1C1EAB">
            <wp:extent cx="4852800" cy="2455200"/>
            <wp:effectExtent l="19050" t="19050" r="24130" b="21590"/>
            <wp:docPr id="3" name="Slika 3" descr="V obdobju 1990–2019 so se emisije amonijaka zmanjševale. V tem obdobju so se tako zmanjšale kar za 21,8 %." title="Gibanje letnih emisij amonijaka v kmetijst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2800" cy="2455200"/>
                    </a:xfrm>
                    <a:prstGeom prst="rect">
                      <a:avLst/>
                    </a:prstGeom>
                    <a:noFill/>
                    <a:ln>
                      <a:solidFill>
                        <a:schemeClr val="bg1">
                          <a:lumMod val="65000"/>
                        </a:schemeClr>
                      </a:solidFill>
                    </a:ln>
                  </pic:spPr>
                </pic:pic>
              </a:graphicData>
            </a:graphic>
          </wp:inline>
        </w:drawing>
      </w:r>
      <w:bookmarkEnd w:id="2"/>
    </w:p>
    <w:p w14:paraId="5B8D422B" w14:textId="3D9FB633" w:rsidR="0027426E" w:rsidRPr="004F5BF0" w:rsidRDefault="007E2D63" w:rsidP="003843ED">
      <w:pPr>
        <w:pStyle w:val="Naslov4"/>
        <w:jc w:val="center"/>
      </w:pPr>
      <w:r w:rsidRPr="00D67B99">
        <w:t xml:space="preserve">Slika </w:t>
      </w:r>
      <w:r w:rsidRPr="00D67B99">
        <w:fldChar w:fldCharType="begin"/>
      </w:r>
      <w:r w:rsidRPr="00D67B99">
        <w:instrText xml:space="preserve"> SEQ Slika \* ARABIC </w:instrText>
      </w:r>
      <w:r w:rsidRPr="00D67B99">
        <w:fldChar w:fldCharType="separate"/>
      </w:r>
      <w:r w:rsidR="00987ADC">
        <w:t>12</w:t>
      </w:r>
      <w:r w:rsidRPr="00D67B99">
        <w:fldChar w:fldCharType="end"/>
      </w:r>
      <w:r w:rsidRPr="00D67B99">
        <w:t>:</w:t>
      </w:r>
      <w:r>
        <w:t xml:space="preserve"> </w:t>
      </w:r>
      <w:r w:rsidR="0027426E" w:rsidRPr="007E2D63">
        <w:t>Gibanje letnih emisij amonijaka v kmetijstvu. V obdobju 1990–2019 so se emisije zmanjšale za 21,8</w:t>
      </w:r>
      <w:r w:rsidR="00074AE4">
        <w:t> %</w:t>
      </w:r>
      <w:r>
        <w:t>.</w:t>
      </w:r>
      <w:r w:rsidR="00363412">
        <w:t xml:space="preserve"> </w:t>
      </w:r>
      <w:r w:rsidR="00363412" w:rsidRPr="00363412">
        <w:t xml:space="preserve">Kmetijstvo na področju emisij sledi cilju, ki ga za leto 2020 določa Direktiva o zmanjšanju nacionalnih emisij za nekatera </w:t>
      </w:r>
      <w:commentRangeStart w:id="3"/>
      <w:commentRangeStart w:id="4"/>
      <w:r w:rsidR="00363412" w:rsidRPr="00363412">
        <w:t>onesnaževala zraka.</w:t>
      </w:r>
      <w:commentRangeEnd w:id="3"/>
      <w:r w:rsidR="00A33A03">
        <w:rPr>
          <w:rStyle w:val="Pripombasklic"/>
          <w:rFonts w:ascii="Arial" w:eastAsia="Times New Roman" w:hAnsi="Arial" w:cs="Times New Roman"/>
          <w:i w:val="0"/>
          <w:iCs w:val="0"/>
          <w:noProof w:val="0"/>
          <w:color w:val="auto"/>
          <w:lang w:eastAsia="en-GB"/>
        </w:rPr>
        <w:commentReference w:id="3"/>
      </w:r>
      <w:commentRangeEnd w:id="4"/>
      <w:r w:rsidR="00353A0B">
        <w:rPr>
          <w:rStyle w:val="Pripombasklic"/>
          <w:rFonts w:ascii="Arial" w:eastAsia="Times New Roman" w:hAnsi="Arial" w:cs="Times New Roman"/>
          <w:i w:val="0"/>
          <w:iCs w:val="0"/>
          <w:noProof w:val="0"/>
          <w:color w:val="auto"/>
          <w:lang w:eastAsia="en-GB"/>
        </w:rPr>
        <w:commentReference w:id="4"/>
      </w:r>
    </w:p>
    <w:p w14:paraId="5530563E" w14:textId="510C6318" w:rsidR="0027426E" w:rsidRPr="00576A11" w:rsidRDefault="007E2D63" w:rsidP="00576A11">
      <w:pPr>
        <w:keepNext/>
        <w:keepLines/>
        <w:spacing w:before="0" w:after="0"/>
        <w:rPr>
          <w:sz w:val="18"/>
        </w:rPr>
      </w:pPr>
      <w:r w:rsidRPr="00576A11">
        <w:rPr>
          <w:sz w:val="18"/>
        </w:rPr>
        <w:t>Vir: KIS, 2021</w:t>
      </w:r>
    </w:p>
    <w:p w14:paraId="3A697492" w14:textId="0CCF9B7C" w:rsidR="0027426E" w:rsidRPr="003843ED" w:rsidRDefault="0027426E" w:rsidP="007B7C86">
      <w:r w:rsidRPr="003843ED">
        <w:t>Kmetijstvo na področju zmanjševanja emisij amonijaka sledi cilju Protokola o zmanjševanju zakisljevanja, evtrofikacije in prizemnega ozona</w:t>
      </w:r>
      <w:r w:rsidR="00FC25B6">
        <w:t xml:space="preserve"> (</w:t>
      </w:r>
      <w:r w:rsidR="00680472" w:rsidRPr="00680472">
        <w:t>Uradni list RS</w:t>
      </w:r>
      <w:r w:rsidR="00680472">
        <w:t>,</w:t>
      </w:r>
      <w:r w:rsidR="00680472" w:rsidRPr="00680472">
        <w:t xml:space="preserve"> 2004</w:t>
      </w:r>
      <w:r w:rsidR="00FC25B6">
        <w:t>)</w:t>
      </w:r>
      <w:r w:rsidRPr="003843ED">
        <w:t>, da letne emisije ne smejo preseči 20.000 ton, pa tudi Direktivi o zmanjšanju nacionalnih emisij</w:t>
      </w:r>
      <w:r w:rsidR="00FC25B6">
        <w:t xml:space="preserve"> (</w:t>
      </w:r>
      <w:r w:rsidR="00680472">
        <w:t>Uradni list Evropske unije. 2016</w:t>
      </w:r>
      <w:r w:rsidR="00FC25B6">
        <w:t>)</w:t>
      </w:r>
      <w:r w:rsidRPr="003843ED">
        <w:t xml:space="preserve"> za nekatera onesnaževala zraka, da morajo biti do leta 2020 emisije najmanj 1</w:t>
      </w:r>
      <w:r w:rsidR="00074AE4">
        <w:t> %</w:t>
      </w:r>
      <w:r w:rsidRPr="003843ED">
        <w:t xml:space="preserve"> nižje kot leta 2005 (v 2019 so bile 6,8</w:t>
      </w:r>
      <w:r w:rsidR="00074AE4">
        <w:t> %</w:t>
      </w:r>
      <w:r w:rsidRPr="003843ED">
        <w:t xml:space="preserve"> pod omenjeno ravnjo).</w:t>
      </w:r>
    </w:p>
    <w:p w14:paraId="616AF453" w14:textId="0D887A46" w:rsidR="0027426E" w:rsidRPr="003843ED" w:rsidRDefault="0027426E" w:rsidP="007B7C86">
      <w:r w:rsidRPr="003843ED">
        <w:t>Emisije nemetanskih organskih snovi (NMVOC), dušikovih oksidov (</w:t>
      </w:r>
      <w:r w:rsidR="0007471E" w:rsidRPr="003843ED">
        <w:t>NO</w:t>
      </w:r>
      <w:r w:rsidR="0007471E">
        <w:rPr>
          <w:vertAlign w:val="subscript"/>
        </w:rPr>
        <w:t>x</w:t>
      </w:r>
      <w:r w:rsidRPr="003843ED">
        <w:t>) in drobnih prašnih delcev (PM</w:t>
      </w:r>
      <w:r w:rsidRPr="004C159F">
        <w:rPr>
          <w:vertAlign w:val="subscript"/>
        </w:rPr>
        <w:t>10</w:t>
      </w:r>
      <w:r w:rsidRPr="003843ED">
        <w:t xml:space="preserve"> in PM</w:t>
      </w:r>
      <w:r w:rsidRPr="004C159F">
        <w:rPr>
          <w:vertAlign w:val="subscript"/>
        </w:rPr>
        <w:t>2,5</w:t>
      </w:r>
      <w:r w:rsidRPr="003843ED">
        <w:t>) v kmetijstvu so deležne precej manj pozornosti kot emisije toplogrednih plinov in amonijaka. Tudi vloga metana, ki je splošno znan toplogreden plin, je z vidika onesnaževanja zraka v javnosti manj znana. Gre za pline oz</w:t>
      </w:r>
      <w:r w:rsidR="003E0570">
        <w:t>iroma</w:t>
      </w:r>
      <w:r w:rsidRPr="003843ED">
        <w:t xml:space="preserve"> snovi z neposrednim in/ali posrednim učinkom na zdravje ljudi. NMVOC, </w:t>
      </w:r>
      <w:r w:rsidR="0007471E" w:rsidRPr="003843ED">
        <w:t>NO</w:t>
      </w:r>
      <w:r w:rsidR="0007471E" w:rsidRPr="0007471E">
        <w:rPr>
          <w:vertAlign w:val="subscript"/>
        </w:rPr>
        <w:t>x</w:t>
      </w:r>
      <w:r w:rsidR="0007471E" w:rsidRPr="003843ED">
        <w:t xml:space="preserve"> </w:t>
      </w:r>
      <w:r w:rsidRPr="003843ED">
        <w:t xml:space="preserve">in metan so predhodniki ozona, ki povzroča oksidativni stres in bolezni dihal, drobni prašni delci pa bolezni dihal, srca in ožilja. </w:t>
      </w:r>
    </w:p>
    <w:p w14:paraId="5F2BF0B0" w14:textId="298638BE" w:rsidR="0027426E" w:rsidRPr="003843ED" w:rsidRDefault="0027426E" w:rsidP="00E41192">
      <w:pPr>
        <w:widowControl w:val="0"/>
        <w:spacing w:before="160"/>
      </w:pPr>
      <w:r w:rsidRPr="003843ED">
        <w:lastRenderedPageBreak/>
        <w:t>Emisije NMVOC vključujejo več sto različnih organskih spojin prijetnega ali neprijetnega vonja. Vloga kmetijstva pri emisijah teh snovi še ni povsem dorečena, saj so kot glavni vir pogosto omenjeni gozdovi in bi se z opustitvijo kmetovanja emisije lahko povečale. Tudi metodika za oceno emisij je še precej nedorečena. Po ocenah za Slovenijo, je v letu 2019 največ NMVOC</w:t>
      </w:r>
      <w:r w:rsidR="00384D8C">
        <w:t xml:space="preserve"> v kmetijstvu</w:t>
      </w:r>
      <w:r w:rsidRPr="003843ED">
        <w:t xml:space="preserve"> prispevalo krmljenje silaže (28,8</w:t>
      </w:r>
      <w:r w:rsidR="00074AE4">
        <w:t> %</w:t>
      </w:r>
      <w:r w:rsidRPr="003843ED">
        <w:t>, predvsem gre za ocetno kislino), sledile so emisije NMVOC, ki jih sproščajo poljščine (24,4</w:t>
      </w:r>
      <w:r w:rsidR="00074AE4">
        <w:t> %</w:t>
      </w:r>
      <w:r w:rsidRPr="003843ED">
        <w:t>, med njimi snovi ki privabljajo opraševalce), emisije iz hlevov in gnojišč (24,3</w:t>
      </w:r>
      <w:r w:rsidR="00074AE4">
        <w:t> %</w:t>
      </w:r>
      <w:r w:rsidRPr="003843ED">
        <w:t>) in emisije pri gnojenju (22,1</w:t>
      </w:r>
      <w:r w:rsidR="00074AE4">
        <w:t> %</w:t>
      </w:r>
      <w:r w:rsidRPr="003843ED">
        <w:t>). V obdobju 1990–2019, so se emisije NMVOC v kmetijstvu zmanjšale za 2,4</w:t>
      </w:r>
      <w:r w:rsidR="00074AE4">
        <w:t> %</w:t>
      </w:r>
      <w:r w:rsidRPr="003843ED">
        <w:t xml:space="preserve">. Zmanjšale so se emisije iz hlevov, gnojišč in pri gnojenju, povečale pa emisije zaradi krmljenja silaže (KIS, 2021). Emisije </w:t>
      </w:r>
      <w:r w:rsidR="0007471E" w:rsidRPr="003843ED">
        <w:t>NO</w:t>
      </w:r>
      <w:r w:rsidR="0007471E" w:rsidRPr="0007471E">
        <w:rPr>
          <w:vertAlign w:val="subscript"/>
        </w:rPr>
        <w:t>x</w:t>
      </w:r>
      <w:r w:rsidR="0007471E" w:rsidRPr="003843ED">
        <w:t xml:space="preserve"> </w:t>
      </w:r>
      <w:r w:rsidRPr="003843ED">
        <w:t>so povezane predvsem z gnojenjem kmetijskih rastlin (95,7</w:t>
      </w:r>
      <w:r w:rsidR="00074AE4">
        <w:t> %</w:t>
      </w:r>
      <w:r w:rsidRPr="003843ED">
        <w:t xml:space="preserve"> od emisij v kmetijstvu) in s skladiščenjem živinskih gnojil. V obdobju 1990–2019 so se zmanjšale za 6,5</w:t>
      </w:r>
      <w:r w:rsidR="00074AE4">
        <w:t> %</w:t>
      </w:r>
      <w:r w:rsidRPr="003843ED">
        <w:t xml:space="preserve"> (KIS, 2021). Največ poročanih emisij drobnih prašnih delcev nastane v hlevih (67,6 PM</w:t>
      </w:r>
      <w:r w:rsidRPr="003843ED">
        <w:rPr>
          <w:vertAlign w:val="subscript"/>
        </w:rPr>
        <w:t>10</w:t>
      </w:r>
      <w:r w:rsidRPr="003843ED">
        <w:t xml:space="preserve"> in 87,8</w:t>
      </w:r>
      <w:r w:rsidR="00074AE4">
        <w:t> %</w:t>
      </w:r>
      <w:r w:rsidRPr="003843ED">
        <w:t xml:space="preserve"> PM</w:t>
      </w:r>
      <w:r w:rsidRPr="003843ED">
        <w:rPr>
          <w:vertAlign w:val="subscript"/>
        </w:rPr>
        <w:t>2,5</w:t>
      </w:r>
      <w:r w:rsidRPr="003843ED">
        <w:t>), preostanek pri obdelavi tal ter spravilu, čiščenju in sušenju kmetijskih pridelkov in pri pripravi sena. Emisije PM</w:t>
      </w:r>
      <w:r w:rsidRPr="003843ED">
        <w:rPr>
          <w:vertAlign w:val="subscript"/>
        </w:rPr>
        <w:t>10</w:t>
      </w:r>
      <w:r w:rsidRPr="003843ED">
        <w:t xml:space="preserve"> in PM</w:t>
      </w:r>
      <w:r w:rsidRPr="003843ED">
        <w:rPr>
          <w:vertAlign w:val="subscript"/>
        </w:rPr>
        <w:t>2,5</w:t>
      </w:r>
      <w:r w:rsidRPr="003843ED">
        <w:t xml:space="preserve"> v kmetijstvu so se v obdobju 1990–2019 zmanjšale za 24,5 in </w:t>
      </w:r>
      <w:r w:rsidRPr="00156C20">
        <w:t>28,0</w:t>
      </w:r>
      <w:r w:rsidR="00074AE4">
        <w:t> %</w:t>
      </w:r>
      <w:r w:rsidRPr="00156C20">
        <w:t xml:space="preserve"> (KIS, 2021). Viri in</w:t>
      </w:r>
      <w:r w:rsidRPr="003843ED">
        <w:t xml:space="preserve"> trendi emisij metana so opisani v odstavku o toplogrednih plinih.</w:t>
      </w:r>
    </w:p>
    <w:p w14:paraId="0B0C98DD" w14:textId="322C6966" w:rsidR="0027426E" w:rsidRPr="003843ED" w:rsidRDefault="0027426E" w:rsidP="00E41192">
      <w:pPr>
        <w:widowControl w:val="0"/>
        <w:spacing w:before="160"/>
      </w:pPr>
    </w:p>
    <w:p w14:paraId="4ABB75AE" w14:textId="60EA02F2" w:rsidR="00E473FE" w:rsidRDefault="00E473FE">
      <w:pPr>
        <w:spacing w:before="0" w:after="160" w:line="259" w:lineRule="auto"/>
        <w:jc w:val="left"/>
        <w:rPr>
          <w:rFonts w:eastAsiaTheme="majorEastAsia" w:cstheme="majorBidi"/>
          <w:b/>
          <w:sz w:val="32"/>
          <w:szCs w:val="32"/>
        </w:rPr>
      </w:pPr>
      <w:r>
        <w:rPr>
          <w:b/>
        </w:rPr>
        <w:br w:type="page"/>
      </w:r>
    </w:p>
    <w:p w14:paraId="52B7AF18" w14:textId="3B83CF7B" w:rsidR="006533B0" w:rsidRPr="00D67B99" w:rsidRDefault="00300970" w:rsidP="00DC133C">
      <w:pPr>
        <w:pStyle w:val="Naslov1"/>
        <w:rPr>
          <w:b/>
        </w:rPr>
      </w:pPr>
      <w:r>
        <w:rPr>
          <w:b/>
        </w:rPr>
        <w:lastRenderedPageBreak/>
        <w:t>Ključne dejavnosti</w:t>
      </w:r>
    </w:p>
    <w:p w14:paraId="2D43943A" w14:textId="79E703E1" w:rsidR="00C1400F" w:rsidRDefault="00C1400F" w:rsidP="00C1400F">
      <w:pPr>
        <w:pStyle w:val="Naslov2"/>
      </w:pPr>
      <w:r>
        <w:t>Ukrepi Skupne kmetijske politike EU</w:t>
      </w:r>
    </w:p>
    <w:p w14:paraId="0045A2EE" w14:textId="3F410B8B" w:rsidR="00AF0441" w:rsidRPr="004076ED" w:rsidRDefault="0044761A" w:rsidP="00A34004">
      <w:pPr>
        <w:widowControl w:val="0"/>
        <w:spacing w:before="160"/>
      </w:pPr>
      <w:r w:rsidRPr="004076ED">
        <w:t xml:space="preserve">Integracija okoljevarstvenih izzivov v evropske sektorske politike </w:t>
      </w:r>
      <w:r w:rsidR="00184E0D" w:rsidRPr="004076ED">
        <w:t>postaja obvezna</w:t>
      </w:r>
      <w:r w:rsidRPr="004076ED">
        <w:t xml:space="preserve">, še posebej za sektorje </w:t>
      </w:r>
      <w:r w:rsidR="00503AA5" w:rsidRPr="004076ED">
        <w:t>z največjimi pritiski n</w:t>
      </w:r>
      <w:r w:rsidR="007A4583" w:rsidRPr="004076ED">
        <w:t xml:space="preserve">a okolje, </w:t>
      </w:r>
      <w:r w:rsidR="00F27C0C" w:rsidRPr="004076ED">
        <w:t>tj.</w:t>
      </w:r>
      <w:r w:rsidR="007A4583" w:rsidRPr="004076ED">
        <w:t xml:space="preserve"> za </w:t>
      </w:r>
      <w:r w:rsidRPr="004076ED">
        <w:t>industrij</w:t>
      </w:r>
      <w:r w:rsidR="007A4583" w:rsidRPr="004076ED">
        <w:t>o</w:t>
      </w:r>
      <w:r w:rsidRPr="004076ED">
        <w:t>, energetik</w:t>
      </w:r>
      <w:r w:rsidR="007A4583" w:rsidRPr="004076ED">
        <w:t>o</w:t>
      </w:r>
      <w:r w:rsidRPr="004076ED">
        <w:t>, transport, km</w:t>
      </w:r>
      <w:r w:rsidR="00503AA5" w:rsidRPr="004076ED">
        <w:t>etijstvo in turizem</w:t>
      </w:r>
      <w:r w:rsidR="007A4583" w:rsidRPr="004076ED">
        <w:t xml:space="preserve"> (SOER 2020, 2019: 60). </w:t>
      </w:r>
      <w:r w:rsidR="00B44E73" w:rsidRPr="004076ED">
        <w:t xml:space="preserve">Skupna kmetijska politika EU (SKP) tako </w:t>
      </w:r>
      <w:r w:rsidR="00184E0D" w:rsidRPr="004076ED">
        <w:t xml:space="preserve">intenzivno </w:t>
      </w:r>
      <w:r w:rsidR="00B44E73" w:rsidRPr="004076ED">
        <w:t xml:space="preserve">vpeljuje čedalje več vidikov v zvezi z varovanjem okolja ali </w:t>
      </w:r>
      <w:r w:rsidR="00EC033B" w:rsidRPr="004076ED">
        <w:t>prilagajanjem</w:t>
      </w:r>
      <w:r w:rsidR="00B44E73" w:rsidRPr="004076ED">
        <w:t xml:space="preserve"> podnebni</w:t>
      </w:r>
      <w:r w:rsidR="00EC033B" w:rsidRPr="004076ED">
        <w:t>m</w:t>
      </w:r>
      <w:r w:rsidR="00B44E73" w:rsidRPr="004076ED">
        <w:t xml:space="preserve"> sprememb</w:t>
      </w:r>
      <w:r w:rsidR="00EC033B" w:rsidRPr="004076ED">
        <w:t>am</w:t>
      </w:r>
      <w:r w:rsidR="00B44E73" w:rsidRPr="004076ED">
        <w:t xml:space="preserve">, npr. v obdobju </w:t>
      </w:r>
      <w:r w:rsidR="00503AA5" w:rsidRPr="004076ED">
        <w:t>2014-2020</w:t>
      </w:r>
      <w:r w:rsidR="00B44E73" w:rsidRPr="004076ED">
        <w:t xml:space="preserve"> preko</w:t>
      </w:r>
      <w:r w:rsidR="00A34004" w:rsidRPr="004076ED">
        <w:t xml:space="preserve"> </w:t>
      </w:r>
      <w:r w:rsidR="00B44E73" w:rsidRPr="004076ED">
        <w:t>pogojev navzkrižne skladnosti</w:t>
      </w:r>
      <w:r w:rsidR="0027259A" w:rsidRPr="004076ED">
        <w:t xml:space="preserve"> </w:t>
      </w:r>
      <w:r w:rsidR="00EC033B" w:rsidRPr="004076ED">
        <w:t>(dobre kmetijske prakse</w:t>
      </w:r>
      <w:r w:rsidR="00A34004" w:rsidRPr="004076ED">
        <w:t xml:space="preserve">, </w:t>
      </w:r>
      <w:r w:rsidR="00A92EBA" w:rsidRPr="004076ED">
        <w:t>obvezne</w:t>
      </w:r>
      <w:r w:rsidR="00F27C0C" w:rsidRPr="004076ED">
        <w:t xml:space="preserve"> za kmete</w:t>
      </w:r>
      <w:r w:rsidR="00EC033B" w:rsidRPr="004076ED">
        <w:t xml:space="preserve"> – prejemnike proračunskih podpor</w:t>
      </w:r>
      <w:r w:rsidR="00A34004" w:rsidRPr="004076ED">
        <w:t xml:space="preserve">), </w:t>
      </w:r>
      <w:r w:rsidR="00EC033B" w:rsidRPr="004076ED">
        <w:t>plačil</w:t>
      </w:r>
      <w:r w:rsidR="00A34004" w:rsidRPr="004076ED">
        <w:t>a</w:t>
      </w:r>
      <w:r w:rsidR="00EC033B" w:rsidRPr="004076ED">
        <w:t xml:space="preserve"> za zeleno </w:t>
      </w:r>
      <w:r w:rsidR="00B44E73" w:rsidRPr="004076ED">
        <w:t>komponent</w:t>
      </w:r>
      <w:r w:rsidR="00EC033B" w:rsidRPr="004076ED">
        <w:t>o</w:t>
      </w:r>
      <w:r w:rsidR="0027259A" w:rsidRPr="004076ED">
        <w:t xml:space="preserve"> neposrednih plačil (</w:t>
      </w:r>
      <w:r w:rsidR="00F27C0C" w:rsidRPr="004076ED">
        <w:t>obvezna za vse</w:t>
      </w:r>
      <w:r w:rsidR="0027259A" w:rsidRPr="004076ED">
        <w:t xml:space="preserve"> upravičence do osnovnega plačila</w:t>
      </w:r>
      <w:r w:rsidR="00AF0441" w:rsidRPr="004076ED">
        <w:t>, razen za kmetije, ki se v celoti ukvarjajo z ekološkim kmetovanjem</w:t>
      </w:r>
      <w:r w:rsidR="0027259A" w:rsidRPr="004076ED">
        <w:t>);</w:t>
      </w:r>
      <w:bookmarkStart w:id="5" w:name="_Toc32783440"/>
      <w:bookmarkStart w:id="6" w:name="_Toc64636830"/>
      <w:r w:rsidR="00A34004" w:rsidRPr="004076ED">
        <w:t xml:space="preserve"> prostovoljno sodelovanje kmetov v različnih ukrepih spodbujanja izpolnjevanja nadstandardnih zahtev sonaravnih kmetijskih praks (npr. v </w:t>
      </w:r>
      <w:r w:rsidR="00690FD5" w:rsidRPr="004076ED">
        <w:t>Kmetijsko-okoljsko-podnebna plačila</w:t>
      </w:r>
      <w:r w:rsidR="00AF0441" w:rsidRPr="004076ED">
        <w:t xml:space="preserve"> (KOPOP)</w:t>
      </w:r>
      <w:bookmarkEnd w:id="5"/>
      <w:bookmarkEnd w:id="6"/>
      <w:r w:rsidR="00A34004" w:rsidRPr="004076ED">
        <w:t xml:space="preserve">, </w:t>
      </w:r>
      <w:r w:rsidR="008D20B5" w:rsidRPr="004076ED">
        <w:t xml:space="preserve">Ekološko </w:t>
      </w:r>
      <w:r w:rsidR="00A34004" w:rsidRPr="004076ED">
        <w:t>kmetovanje</w:t>
      </w:r>
      <w:r w:rsidR="005B525E" w:rsidRPr="004076ED">
        <w:t xml:space="preserve">, OMD, </w:t>
      </w:r>
      <w:r w:rsidR="008D20B5" w:rsidRPr="004076ED">
        <w:t xml:space="preserve">Dobrobit </w:t>
      </w:r>
      <w:r w:rsidR="005B525E" w:rsidRPr="004076ED">
        <w:t>živali</w:t>
      </w:r>
      <w:r w:rsidR="00A34004" w:rsidRPr="004076ED">
        <w:t>)</w:t>
      </w:r>
      <w:r w:rsidR="00500D7B" w:rsidRPr="004076ED">
        <w:t xml:space="preserve"> oziroma v investicije, ki so (vsaj posredno) namenjene zmanjševanjem negativnih vplivov na okolje ali prilagajanju podnebnim spremembam</w:t>
      </w:r>
      <w:r w:rsidR="005B525E" w:rsidRPr="004076ED">
        <w:t>.</w:t>
      </w:r>
    </w:p>
    <w:p w14:paraId="23DE8B05" w14:textId="1B930952" w:rsidR="007A4583" w:rsidRDefault="003838E8" w:rsidP="006B1B2A">
      <w:pPr>
        <w:keepNext/>
        <w:keepLines/>
        <w:jc w:val="center"/>
      </w:pPr>
      <w:r>
        <w:rPr>
          <w:noProof/>
          <w:lang w:eastAsia="sl-SI"/>
        </w:rPr>
        <w:drawing>
          <wp:inline distT="0" distB="0" distL="0" distR="0" wp14:anchorId="6BB643B3" wp14:editId="41B66D31">
            <wp:extent cx="5580000" cy="2805165"/>
            <wp:effectExtent l="19050" t="19050" r="20955" b="14605"/>
            <wp:docPr id="41" name="Slika 41" descr="Zagotavljanje okoljskih koristi kmetijstva je opredeljeno v okviru drugega stebra kmetijske politike (Politika razvoja podeželja in kmetijska strukturna politika). Ta steber zajema različne ukrepe, ki so namenjeni krepitvi konkurenčnosti v kmetijskemu in živilskem sektorju, zagotavljanju okoljskih in drugih družbenih koristi kmetijstva ter podpori podeželskemu gospodarstvu in prebivalstvu.&#10;&#10;Drugi steber v Sloveniji letno zavzema v obdobju 2008–2020 okoli 43 % proračunskih sredstev kmetijske politike. Večina ukrepov se izvaja s pomočjo Programa razvoja podeželja (2019), ki se financira iz Evropskega kmetijskega sklada za razvoj podeželja (EKSRP) in državnega proračuna (Erjavec in Kožar, 2021). V letu 2020 je bilo za drugi steber iz proračuna skupaj izplačanih skoraj 170 milijonov EUR (Travnikar in sod., 2021)." title="Proračunska izplačila za razvoj podeželja in kmetijsko strukturno politiko (mio EUR); 2008–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0000" cy="2805165"/>
                    </a:xfrm>
                    <a:prstGeom prst="rect">
                      <a:avLst/>
                    </a:prstGeom>
                    <a:noFill/>
                    <a:ln>
                      <a:solidFill>
                        <a:schemeClr val="bg1">
                          <a:lumMod val="65000"/>
                        </a:schemeClr>
                      </a:solidFill>
                    </a:ln>
                  </pic:spPr>
                </pic:pic>
              </a:graphicData>
            </a:graphic>
          </wp:inline>
        </w:drawing>
      </w:r>
    </w:p>
    <w:p w14:paraId="2B87FFDB" w14:textId="2F31B95D" w:rsidR="007A4583" w:rsidRDefault="007A4583" w:rsidP="004B3322">
      <w:pPr>
        <w:pStyle w:val="Naslov4"/>
        <w:spacing w:line="240" w:lineRule="auto"/>
        <w:jc w:val="center"/>
      </w:pPr>
      <w:r w:rsidRPr="00BE7EEC">
        <w:t xml:space="preserve">Slika </w:t>
      </w:r>
      <w:r w:rsidRPr="00BE7EEC">
        <w:fldChar w:fldCharType="begin"/>
      </w:r>
      <w:r w:rsidRPr="00BE7EEC">
        <w:instrText xml:space="preserve"> SEQ Slika \* ARABIC </w:instrText>
      </w:r>
      <w:r w:rsidRPr="00BE7EEC">
        <w:fldChar w:fldCharType="separate"/>
      </w:r>
      <w:r w:rsidR="00987ADC">
        <w:t>13</w:t>
      </w:r>
      <w:r w:rsidRPr="00BE7EEC">
        <w:fldChar w:fldCharType="end"/>
      </w:r>
      <w:r w:rsidRPr="00BE7EEC">
        <w:t>:</w:t>
      </w:r>
      <w:bookmarkStart w:id="7" w:name="_Toc52177252"/>
      <w:r w:rsidRPr="00660B1B">
        <w:t xml:space="preserve"> </w:t>
      </w:r>
      <w:r w:rsidRPr="004E4D96">
        <w:t xml:space="preserve">Proračunska izplačila za razvoj podeželja in kmetijsko strukturno politiko (mio EUR); </w:t>
      </w:r>
      <w:r w:rsidR="00720A3A" w:rsidRPr="004E4D96">
        <w:t>200</w:t>
      </w:r>
      <w:r w:rsidR="00720A3A">
        <w:t>8</w:t>
      </w:r>
      <w:r w:rsidRPr="004E4D96">
        <w:t>–20</w:t>
      </w:r>
      <w:bookmarkEnd w:id="7"/>
      <w:r w:rsidR="00A34004">
        <w:t>20</w:t>
      </w:r>
    </w:p>
    <w:p w14:paraId="0A3C5FDC" w14:textId="7827D47A" w:rsidR="00A34004" w:rsidRPr="0021546F" w:rsidRDefault="00A34004" w:rsidP="004B3322">
      <w:pPr>
        <w:pStyle w:val="ZPpodnapis"/>
        <w:keepNext/>
        <w:keepLines/>
        <w:spacing w:before="0" w:after="240" w:line="360" w:lineRule="auto"/>
        <w:contextualSpacing w:val="0"/>
        <w:rPr>
          <w:rFonts w:asciiTheme="majorHAnsi" w:hAnsiTheme="majorHAnsi" w:cstheme="majorHAnsi"/>
          <w:sz w:val="18"/>
          <w:szCs w:val="18"/>
        </w:rPr>
      </w:pPr>
      <w:r w:rsidRPr="0021546F">
        <w:rPr>
          <w:rFonts w:asciiTheme="majorHAnsi" w:hAnsiTheme="majorHAnsi" w:cstheme="majorHAnsi"/>
          <w:sz w:val="18"/>
          <w:szCs w:val="18"/>
        </w:rPr>
        <w:t>Vir: MKGP, ARSKTRP, preračuni KIS (Slika 18 iz Travnikar in sod., 2021)</w:t>
      </w:r>
    </w:p>
    <w:p w14:paraId="57A2F010" w14:textId="36C7CFCF" w:rsidR="003A3146" w:rsidRPr="007A4583" w:rsidRDefault="003A3146" w:rsidP="003A3146">
      <w:pPr>
        <w:spacing w:before="160"/>
      </w:pPr>
      <w:r w:rsidRPr="004076ED">
        <w:t>Zagotavljanje okoljskih koristi kmetijstva je opredeljeno v okviru drugega stebra kmetijske politike (Politika razvoja podeželja in kmetijska strukturna politika). Ta steber zajema različne ukrepe, ki so namenjeni krepitvi konkurenčnosti v kmetijskem</w:t>
      </w:r>
      <w:r w:rsidR="00DF52A4" w:rsidRPr="004076ED">
        <w:t>u</w:t>
      </w:r>
      <w:r w:rsidRPr="004076ED">
        <w:t xml:space="preserve"> in živilskem sektorju, zagotavljanju okoljskih in drugih družbenih koristi kmetijstva ter podpori podeželskemu gospodarstvu in prebivalstvu</w:t>
      </w:r>
      <w:r>
        <w:t xml:space="preserve">. Drugi steber v Sloveniji </w:t>
      </w:r>
      <w:r w:rsidRPr="00543C6E">
        <w:t>letno zavzema v obdobju 2008–2020 okoli 43</w:t>
      </w:r>
      <w:r w:rsidR="00074AE4">
        <w:t> %</w:t>
      </w:r>
      <w:r w:rsidRPr="00543C6E">
        <w:t xml:space="preserve"> proračunskih sredstev kmetijske </w:t>
      </w:r>
      <w:r w:rsidRPr="00543C6E">
        <w:lastRenderedPageBreak/>
        <w:t xml:space="preserve">politike. </w:t>
      </w:r>
      <w:r w:rsidRPr="007B5A68">
        <w:t xml:space="preserve">Večina ukrepov se izvaja s pomočjo Programa razvoja podeželja (2019), ki se </w:t>
      </w:r>
      <w:r w:rsidRPr="00451AFA">
        <w:t>financira iz Evropskega kmetijskega sklada za razvoj podeželja (EKSRP) in državnega proračuna (Erjavec in Kožar, 2021). V letu 2020 je bilo za drugi steber iz proračuna skupaj izplačanih skoraj 170 milijonov EUR (Travnikar in sod., 2021).</w:t>
      </w:r>
    </w:p>
    <w:p w14:paraId="0D5DF21C" w14:textId="4FEF82E0" w:rsidR="005C6D58" w:rsidRDefault="00660B1B" w:rsidP="00A34004">
      <w:pPr>
        <w:widowControl w:val="0"/>
        <w:autoSpaceDE w:val="0"/>
        <w:autoSpaceDN w:val="0"/>
        <w:adjustRightInd w:val="0"/>
        <w:spacing w:before="160"/>
      </w:pPr>
      <w:r w:rsidRPr="00543C6E">
        <w:t>Finančno najmočnejši ukrep v drugem stebru so OMD plačila</w:t>
      </w:r>
      <w:r w:rsidR="007A4583">
        <w:t xml:space="preserve"> (</w:t>
      </w:r>
      <w:r w:rsidRPr="00543C6E">
        <w:t>slabo tretjino sredstev</w:t>
      </w:r>
      <w:r w:rsidR="007A4583">
        <w:t xml:space="preserve"> v povprečju </w:t>
      </w:r>
      <w:r w:rsidR="00320EDA">
        <w:t>obdobja</w:t>
      </w:r>
      <w:r w:rsidR="007A4583">
        <w:t xml:space="preserve">), ki pa </w:t>
      </w:r>
      <w:r w:rsidRPr="00543C6E">
        <w:t xml:space="preserve">imajo izrazito dohodkovni značaj, saj razen ohranitve kmetovanja nimajo drugih pogojev. Obseg sredstev za kmetijsko-okoljske in podnebne ukrepe (KOPOP) in podpora ekološkemu kmetijstvu skupaj nekoliko zaostajata za </w:t>
      </w:r>
      <w:r>
        <w:t>obsegom sredstev za OMD p</w:t>
      </w:r>
      <w:r w:rsidR="00320EDA">
        <w:t>lačila (Erjavec in Kožar, 2021); KOPOP ukrepi v povprečju obdobja</w:t>
      </w:r>
      <w:r w:rsidR="00C817B4">
        <w:t xml:space="preserve"> 2008–2020</w:t>
      </w:r>
      <w:r w:rsidR="00320EDA">
        <w:t xml:space="preserve"> dosegajo 20</w:t>
      </w:r>
      <w:r w:rsidR="00074AE4">
        <w:t> %</w:t>
      </w:r>
      <w:r w:rsidR="00320EDA">
        <w:t>, podpora ekološkemu kmetijstvu pa 5</w:t>
      </w:r>
      <w:r w:rsidR="00074AE4">
        <w:t> %</w:t>
      </w:r>
      <w:r w:rsidR="00320EDA">
        <w:t xml:space="preserve"> sredstev drugega stebra</w:t>
      </w:r>
      <w:r w:rsidR="000D4222">
        <w:t xml:space="preserve"> (Travnikar in sod., 2021)</w:t>
      </w:r>
      <w:r w:rsidR="00320EDA">
        <w:t>.</w:t>
      </w:r>
    </w:p>
    <w:p w14:paraId="287279EA" w14:textId="6C68C87C" w:rsidR="00D64BCA" w:rsidRDefault="005C6D58" w:rsidP="00A34004">
      <w:pPr>
        <w:widowControl w:val="0"/>
        <w:autoSpaceDE w:val="0"/>
        <w:autoSpaceDN w:val="0"/>
        <w:adjustRightInd w:val="0"/>
        <w:spacing w:before="160"/>
      </w:pPr>
      <w:r>
        <w:t>Znesek OMD</w:t>
      </w:r>
      <w:r w:rsidRPr="00F75F90">
        <w:t xml:space="preserve"> izplačil znaša v povprečju za subvencijska leta 2015–20</w:t>
      </w:r>
      <w:r>
        <w:t>20</w:t>
      </w:r>
      <w:r w:rsidRPr="00F75F90">
        <w:t xml:space="preserve"> približno </w:t>
      </w:r>
      <w:r>
        <w:t>890</w:t>
      </w:r>
      <w:r w:rsidRPr="00F75F90">
        <w:t xml:space="preserve"> EUR/</w:t>
      </w:r>
      <w:r>
        <w:t>KMG</w:t>
      </w:r>
      <w:r w:rsidRPr="00F75F90">
        <w:t xml:space="preserve"> oziroma skoraj </w:t>
      </w:r>
      <w:r>
        <w:t>127</w:t>
      </w:r>
      <w:r w:rsidRPr="00F75F90">
        <w:t xml:space="preserve"> EUR/ha.</w:t>
      </w:r>
      <w:r w:rsidRPr="00ED5A32">
        <w:t xml:space="preserve"> </w:t>
      </w:r>
      <w:r w:rsidR="00F75F90" w:rsidRPr="00F75F90">
        <w:t>Znesek KOPOP izplačil znaša v povprečju za subvencijska leta 2015–2019 približno 1.100 EUR/vlogo oziroma skoraj 330 EUR/ha.</w:t>
      </w:r>
      <w:r w:rsidR="00ED5A32" w:rsidRPr="00ED5A32">
        <w:t xml:space="preserve"> V programskem obdobju 2014–2020 je bilo ukrepu Ekološko kmetovanje namenjenih 66,1 milijona EUR, izplačanih pa je bilo do konca leta 2020 okoli 45 milijonov EUR (v povprečju za subvencijska leta 2015–2019: okoli 2.100 EUR/vlogo ali okoli 210 EUR/ha ekoloških površin)</w:t>
      </w:r>
      <w:r w:rsidR="000D4222">
        <w:t xml:space="preserve"> (Travnikar in sod., 2021)</w:t>
      </w:r>
      <w:r w:rsidR="00ED5A32" w:rsidRPr="00ED5A32">
        <w:t>.</w:t>
      </w:r>
    </w:p>
    <w:p w14:paraId="4A90380D" w14:textId="21719F01" w:rsidR="00C817B4" w:rsidRPr="00D67B99" w:rsidRDefault="00C817B4" w:rsidP="003E0570">
      <w:pPr>
        <w:pStyle w:val="Naslov4"/>
        <w:jc w:val="center"/>
      </w:pPr>
      <w:r w:rsidRPr="008868C8">
        <w:t>Tabela</w:t>
      </w:r>
      <w:r w:rsidR="00AD1410">
        <w:t xml:space="preserve"> 1</w:t>
      </w:r>
      <w:r w:rsidR="00FD0F6F">
        <w:t>:</w:t>
      </w:r>
      <w:r w:rsidRPr="008868C8">
        <w:t xml:space="preserve"> </w:t>
      </w:r>
      <w:r w:rsidR="006702E0">
        <w:t>Struktura proračunskih izplačil za kmetijstvo po osnovnih skupinah ukrepov</w:t>
      </w:r>
      <w:r w:rsidR="007C1E27">
        <w:t xml:space="preserve"> ter </w:t>
      </w:r>
      <w:r w:rsidR="00862A29">
        <w:t xml:space="preserve">podrobnejša struktura </w:t>
      </w:r>
      <w:r w:rsidR="00EE2BF0" w:rsidRPr="004E4D96">
        <w:t>izplačil za razvoj podeželja in km</w:t>
      </w:r>
      <w:r w:rsidR="00EE2BF0">
        <w:t>etijsko strukturno politiko (mio</w:t>
      </w:r>
      <w:r w:rsidR="00EE2BF0" w:rsidRPr="004E4D96">
        <w:t xml:space="preserve"> EUR); 20</w:t>
      </w:r>
      <w:r w:rsidR="00EE2BF0">
        <w:t>08</w:t>
      </w:r>
      <w:r w:rsidR="00EE2BF0" w:rsidRPr="004E4D96">
        <w:t>–20</w:t>
      </w:r>
      <w:r w:rsidR="00EE2BF0">
        <w:t>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Struktura proračunskih izplačil za kmetijstvo po osnovnih skupinah ukrepov ter podrobnejša struktura izplačil za razvoj podeželja in kmetijsko strukturno politiko (mio EUR); 2008–2020"/>
        <w:tblDescription w:val="Tabela prikazuje strukturo proračunskih izplačil za kmetijstvo po osnovnih skupinah ukrepov, dodana pa je še podrobnejša struktura izplačil za razvoj podeželja in kmetijsko strukturno politiko po skupinah ukrepov. Podatki so prikazani v mio EUR, za povprečje obdobja 2008–2017 ter za posamezna leta 2018, 2019 in 2020."/>
      </w:tblPr>
      <w:tblGrid>
        <w:gridCol w:w="5052"/>
        <w:gridCol w:w="1111"/>
        <w:gridCol w:w="1017"/>
        <w:gridCol w:w="1017"/>
        <w:gridCol w:w="1015"/>
      </w:tblGrid>
      <w:tr w:rsidR="00C817B4" w:rsidRPr="00C817B4" w14:paraId="765306CB" w14:textId="77777777" w:rsidTr="00EE2BF0">
        <w:trPr>
          <w:trHeight w:val="288"/>
        </w:trPr>
        <w:tc>
          <w:tcPr>
            <w:tcW w:w="2742" w:type="pct"/>
            <w:shd w:val="clear" w:color="000000" w:fill="D9D9D9"/>
            <w:noWrap/>
            <w:vAlign w:val="bottom"/>
            <w:hideMark/>
          </w:tcPr>
          <w:p w14:paraId="7BD2F0D7" w14:textId="77777777" w:rsidR="00C817B4" w:rsidRPr="00C817B4" w:rsidRDefault="00C817B4" w:rsidP="004B3322">
            <w:pPr>
              <w:keepNext/>
              <w:keepLines/>
              <w:spacing w:before="0" w:after="0" w:line="240" w:lineRule="auto"/>
              <w:jc w:val="left"/>
              <w:rPr>
                <w:color w:val="000000"/>
                <w:sz w:val="18"/>
                <w:szCs w:val="18"/>
                <w:lang w:eastAsia="sl-SI"/>
              </w:rPr>
            </w:pPr>
            <w:r w:rsidRPr="00C817B4">
              <w:rPr>
                <w:color w:val="000000"/>
                <w:sz w:val="18"/>
                <w:szCs w:val="18"/>
                <w:lang w:eastAsia="sl-SI"/>
              </w:rPr>
              <w:t> </w:t>
            </w:r>
          </w:p>
        </w:tc>
        <w:tc>
          <w:tcPr>
            <w:tcW w:w="603" w:type="pct"/>
            <w:shd w:val="clear" w:color="000000" w:fill="D9D9D9"/>
            <w:noWrap/>
            <w:vAlign w:val="bottom"/>
            <w:hideMark/>
          </w:tcPr>
          <w:p w14:paraId="666E72F2" w14:textId="77777777" w:rsidR="00C817B4" w:rsidRPr="00C817B4" w:rsidRDefault="00C817B4" w:rsidP="004B3322">
            <w:pPr>
              <w:keepNext/>
              <w:keepLines/>
              <w:spacing w:before="0" w:after="0" w:line="240" w:lineRule="auto"/>
              <w:jc w:val="left"/>
              <w:rPr>
                <w:b/>
                <w:bCs/>
                <w:color w:val="000000"/>
                <w:sz w:val="18"/>
                <w:szCs w:val="18"/>
                <w:lang w:eastAsia="sl-SI"/>
              </w:rPr>
            </w:pPr>
            <w:r w:rsidRPr="00C817B4">
              <w:rPr>
                <w:b/>
                <w:bCs/>
                <w:color w:val="000000"/>
                <w:sz w:val="18"/>
                <w:szCs w:val="18"/>
                <w:lang w:eastAsia="sl-SI"/>
              </w:rPr>
              <w:t>Φ2008–2017</w:t>
            </w:r>
          </w:p>
        </w:tc>
        <w:tc>
          <w:tcPr>
            <w:tcW w:w="552" w:type="pct"/>
            <w:shd w:val="clear" w:color="000000" w:fill="D9D9D9"/>
            <w:noWrap/>
            <w:vAlign w:val="bottom"/>
            <w:hideMark/>
          </w:tcPr>
          <w:p w14:paraId="363C9E15" w14:textId="77777777" w:rsidR="00C817B4" w:rsidRPr="00C817B4" w:rsidRDefault="00C817B4" w:rsidP="004B3322">
            <w:pPr>
              <w:keepNext/>
              <w:keepLines/>
              <w:spacing w:before="0" w:after="0" w:line="240" w:lineRule="auto"/>
              <w:jc w:val="right"/>
              <w:rPr>
                <w:b/>
                <w:bCs/>
                <w:color w:val="000000"/>
                <w:sz w:val="18"/>
                <w:szCs w:val="18"/>
                <w:lang w:eastAsia="sl-SI"/>
              </w:rPr>
            </w:pPr>
            <w:r w:rsidRPr="00C817B4">
              <w:rPr>
                <w:b/>
                <w:bCs/>
                <w:color w:val="000000"/>
                <w:sz w:val="18"/>
                <w:szCs w:val="18"/>
                <w:lang w:eastAsia="sl-SI"/>
              </w:rPr>
              <w:t>2018</w:t>
            </w:r>
          </w:p>
        </w:tc>
        <w:tc>
          <w:tcPr>
            <w:tcW w:w="552" w:type="pct"/>
            <w:shd w:val="clear" w:color="000000" w:fill="D9D9D9"/>
            <w:noWrap/>
            <w:vAlign w:val="bottom"/>
            <w:hideMark/>
          </w:tcPr>
          <w:p w14:paraId="4E89623F" w14:textId="77777777" w:rsidR="00C817B4" w:rsidRPr="00C817B4" w:rsidRDefault="00C817B4" w:rsidP="004B3322">
            <w:pPr>
              <w:keepNext/>
              <w:keepLines/>
              <w:spacing w:before="0" w:after="0" w:line="240" w:lineRule="auto"/>
              <w:jc w:val="right"/>
              <w:rPr>
                <w:b/>
                <w:bCs/>
                <w:color w:val="000000"/>
                <w:sz w:val="18"/>
                <w:szCs w:val="18"/>
                <w:lang w:eastAsia="sl-SI"/>
              </w:rPr>
            </w:pPr>
            <w:r w:rsidRPr="00C817B4">
              <w:rPr>
                <w:b/>
                <w:bCs/>
                <w:color w:val="000000"/>
                <w:sz w:val="18"/>
                <w:szCs w:val="18"/>
                <w:lang w:eastAsia="sl-SI"/>
              </w:rPr>
              <w:t>2019</w:t>
            </w:r>
          </w:p>
        </w:tc>
        <w:tc>
          <w:tcPr>
            <w:tcW w:w="552" w:type="pct"/>
            <w:shd w:val="clear" w:color="000000" w:fill="D9D9D9"/>
            <w:noWrap/>
            <w:vAlign w:val="bottom"/>
            <w:hideMark/>
          </w:tcPr>
          <w:p w14:paraId="078AE3D5" w14:textId="77777777" w:rsidR="00C817B4" w:rsidRPr="00C817B4" w:rsidRDefault="00C817B4" w:rsidP="004B3322">
            <w:pPr>
              <w:keepNext/>
              <w:keepLines/>
              <w:spacing w:before="0" w:after="0" w:line="240" w:lineRule="auto"/>
              <w:jc w:val="right"/>
              <w:rPr>
                <w:b/>
                <w:bCs/>
                <w:color w:val="000000"/>
                <w:sz w:val="18"/>
                <w:szCs w:val="18"/>
                <w:lang w:eastAsia="sl-SI"/>
              </w:rPr>
            </w:pPr>
            <w:r w:rsidRPr="00C817B4">
              <w:rPr>
                <w:b/>
                <w:bCs/>
                <w:color w:val="000000"/>
                <w:sz w:val="18"/>
                <w:szCs w:val="18"/>
                <w:lang w:eastAsia="sl-SI"/>
              </w:rPr>
              <w:t>2020</w:t>
            </w:r>
          </w:p>
        </w:tc>
      </w:tr>
      <w:tr w:rsidR="00F45B8A" w:rsidRPr="00C817B4" w14:paraId="7DCF12F4" w14:textId="77777777" w:rsidTr="00EE2BF0">
        <w:trPr>
          <w:trHeight w:val="288"/>
        </w:trPr>
        <w:tc>
          <w:tcPr>
            <w:tcW w:w="2742" w:type="pct"/>
            <w:shd w:val="clear" w:color="auto" w:fill="auto"/>
            <w:noWrap/>
            <w:vAlign w:val="bottom"/>
            <w:hideMark/>
          </w:tcPr>
          <w:p w14:paraId="6A387E39" w14:textId="77777777" w:rsidR="00C817B4" w:rsidRPr="00C817B4" w:rsidRDefault="00C817B4" w:rsidP="004B3322">
            <w:pPr>
              <w:keepNext/>
              <w:keepLines/>
              <w:spacing w:before="0" w:after="0" w:line="240" w:lineRule="auto"/>
              <w:jc w:val="left"/>
              <w:rPr>
                <w:b/>
                <w:bCs/>
                <w:color w:val="000000"/>
                <w:sz w:val="18"/>
                <w:szCs w:val="18"/>
                <w:lang w:eastAsia="sl-SI"/>
              </w:rPr>
            </w:pPr>
            <w:r w:rsidRPr="00C817B4">
              <w:rPr>
                <w:b/>
                <w:bCs/>
                <w:color w:val="000000"/>
                <w:sz w:val="18"/>
                <w:szCs w:val="18"/>
                <w:lang w:eastAsia="sl-SI"/>
              </w:rPr>
              <w:t>TRŽNI UKREPI IN NEPOSREDNE PODPORE PROIZVAJALCEM</w:t>
            </w:r>
          </w:p>
        </w:tc>
        <w:tc>
          <w:tcPr>
            <w:tcW w:w="603" w:type="pct"/>
            <w:shd w:val="clear" w:color="auto" w:fill="auto"/>
            <w:noWrap/>
            <w:vAlign w:val="bottom"/>
            <w:hideMark/>
          </w:tcPr>
          <w:p w14:paraId="144F40E1" w14:textId="77777777" w:rsidR="00C817B4" w:rsidRPr="00C817B4" w:rsidRDefault="00C817B4" w:rsidP="004B3322">
            <w:pPr>
              <w:keepNext/>
              <w:keepLines/>
              <w:spacing w:before="0" w:after="0" w:line="240" w:lineRule="auto"/>
              <w:jc w:val="right"/>
              <w:rPr>
                <w:b/>
                <w:bCs/>
                <w:color w:val="000000"/>
                <w:sz w:val="18"/>
                <w:szCs w:val="18"/>
                <w:lang w:eastAsia="sl-SI"/>
              </w:rPr>
            </w:pPr>
            <w:r w:rsidRPr="00C817B4">
              <w:rPr>
                <w:b/>
                <w:bCs/>
                <w:color w:val="000000"/>
                <w:sz w:val="18"/>
                <w:szCs w:val="18"/>
                <w:lang w:eastAsia="sl-SI"/>
              </w:rPr>
              <w:t>166,9</w:t>
            </w:r>
          </w:p>
        </w:tc>
        <w:tc>
          <w:tcPr>
            <w:tcW w:w="552" w:type="pct"/>
            <w:shd w:val="clear" w:color="auto" w:fill="auto"/>
            <w:noWrap/>
            <w:vAlign w:val="bottom"/>
            <w:hideMark/>
          </w:tcPr>
          <w:p w14:paraId="3F78A7FE" w14:textId="77777777" w:rsidR="00C817B4" w:rsidRPr="00C817B4" w:rsidRDefault="00C817B4" w:rsidP="004B3322">
            <w:pPr>
              <w:keepNext/>
              <w:keepLines/>
              <w:spacing w:before="0" w:after="0" w:line="240" w:lineRule="auto"/>
              <w:jc w:val="right"/>
              <w:rPr>
                <w:b/>
                <w:bCs/>
                <w:color w:val="000000"/>
                <w:sz w:val="18"/>
                <w:szCs w:val="18"/>
                <w:lang w:eastAsia="sl-SI"/>
              </w:rPr>
            </w:pPr>
            <w:r w:rsidRPr="00C817B4">
              <w:rPr>
                <w:b/>
                <w:bCs/>
                <w:color w:val="000000"/>
                <w:sz w:val="18"/>
                <w:szCs w:val="18"/>
                <w:lang w:eastAsia="sl-SI"/>
              </w:rPr>
              <w:t>175,0</w:t>
            </w:r>
          </w:p>
        </w:tc>
        <w:tc>
          <w:tcPr>
            <w:tcW w:w="552" w:type="pct"/>
            <w:shd w:val="clear" w:color="auto" w:fill="auto"/>
            <w:noWrap/>
            <w:vAlign w:val="bottom"/>
            <w:hideMark/>
          </w:tcPr>
          <w:p w14:paraId="12D19437" w14:textId="77777777" w:rsidR="00C817B4" w:rsidRPr="00C817B4" w:rsidRDefault="00C817B4" w:rsidP="004B3322">
            <w:pPr>
              <w:keepNext/>
              <w:keepLines/>
              <w:spacing w:before="0" w:after="0" w:line="240" w:lineRule="auto"/>
              <w:jc w:val="right"/>
              <w:rPr>
                <w:b/>
                <w:bCs/>
                <w:color w:val="000000"/>
                <w:sz w:val="18"/>
                <w:szCs w:val="18"/>
                <w:lang w:eastAsia="sl-SI"/>
              </w:rPr>
            </w:pPr>
            <w:r w:rsidRPr="00C817B4">
              <w:rPr>
                <w:b/>
                <w:bCs/>
                <w:color w:val="000000"/>
                <w:sz w:val="18"/>
                <w:szCs w:val="18"/>
                <w:lang w:eastAsia="sl-SI"/>
              </w:rPr>
              <w:t>161,6</w:t>
            </w:r>
          </w:p>
        </w:tc>
        <w:tc>
          <w:tcPr>
            <w:tcW w:w="552" w:type="pct"/>
            <w:shd w:val="clear" w:color="auto" w:fill="auto"/>
            <w:noWrap/>
            <w:vAlign w:val="bottom"/>
            <w:hideMark/>
          </w:tcPr>
          <w:p w14:paraId="0D2FCCC3" w14:textId="77777777" w:rsidR="00C817B4" w:rsidRPr="00C817B4" w:rsidRDefault="00C817B4" w:rsidP="004B3322">
            <w:pPr>
              <w:keepNext/>
              <w:keepLines/>
              <w:spacing w:before="0" w:after="0" w:line="240" w:lineRule="auto"/>
              <w:jc w:val="right"/>
              <w:rPr>
                <w:b/>
                <w:bCs/>
                <w:color w:val="000000"/>
                <w:sz w:val="18"/>
                <w:szCs w:val="18"/>
                <w:lang w:eastAsia="sl-SI"/>
              </w:rPr>
            </w:pPr>
            <w:r w:rsidRPr="00C817B4">
              <w:rPr>
                <w:b/>
                <w:bCs/>
                <w:color w:val="000000"/>
                <w:sz w:val="18"/>
                <w:szCs w:val="18"/>
                <w:lang w:eastAsia="sl-SI"/>
              </w:rPr>
              <w:t>178,4</w:t>
            </w:r>
          </w:p>
        </w:tc>
      </w:tr>
      <w:tr w:rsidR="00F45B8A" w:rsidRPr="00C817B4" w14:paraId="2BF111DF" w14:textId="77777777" w:rsidTr="00EE2BF0">
        <w:trPr>
          <w:trHeight w:val="288"/>
        </w:trPr>
        <w:tc>
          <w:tcPr>
            <w:tcW w:w="2742" w:type="pct"/>
            <w:shd w:val="clear" w:color="auto" w:fill="auto"/>
            <w:noWrap/>
            <w:vAlign w:val="bottom"/>
            <w:hideMark/>
          </w:tcPr>
          <w:p w14:paraId="0C170ABD" w14:textId="77777777" w:rsidR="00C817B4" w:rsidRPr="00C817B4" w:rsidRDefault="00C817B4" w:rsidP="004B3322">
            <w:pPr>
              <w:keepNext/>
              <w:keepLines/>
              <w:spacing w:before="0" w:after="0" w:line="240" w:lineRule="auto"/>
              <w:jc w:val="left"/>
              <w:rPr>
                <w:b/>
                <w:bCs/>
                <w:color w:val="000000"/>
                <w:sz w:val="18"/>
                <w:szCs w:val="18"/>
                <w:lang w:eastAsia="sl-SI"/>
              </w:rPr>
            </w:pPr>
            <w:r w:rsidRPr="00C817B4">
              <w:rPr>
                <w:b/>
                <w:bCs/>
                <w:color w:val="000000"/>
                <w:sz w:val="18"/>
                <w:szCs w:val="18"/>
                <w:lang w:eastAsia="sl-SI"/>
              </w:rPr>
              <w:t>RAZVOJ PODEŽELJA IN STRUKTURNA POLITIKA</w:t>
            </w:r>
          </w:p>
        </w:tc>
        <w:tc>
          <w:tcPr>
            <w:tcW w:w="603" w:type="pct"/>
            <w:shd w:val="clear" w:color="auto" w:fill="auto"/>
            <w:noWrap/>
            <w:vAlign w:val="bottom"/>
            <w:hideMark/>
          </w:tcPr>
          <w:p w14:paraId="6B039DF1" w14:textId="77777777" w:rsidR="00C817B4" w:rsidRPr="00C817B4" w:rsidRDefault="00C817B4" w:rsidP="004B3322">
            <w:pPr>
              <w:keepNext/>
              <w:keepLines/>
              <w:spacing w:before="0" w:after="0" w:line="240" w:lineRule="auto"/>
              <w:jc w:val="right"/>
              <w:rPr>
                <w:b/>
                <w:bCs/>
                <w:color w:val="000000"/>
                <w:sz w:val="18"/>
                <w:szCs w:val="18"/>
                <w:lang w:eastAsia="sl-SI"/>
              </w:rPr>
            </w:pPr>
            <w:r w:rsidRPr="00C817B4">
              <w:rPr>
                <w:b/>
                <w:bCs/>
                <w:color w:val="000000"/>
                <w:sz w:val="18"/>
                <w:szCs w:val="18"/>
                <w:lang w:eastAsia="sl-SI"/>
              </w:rPr>
              <w:t>152,5</w:t>
            </w:r>
          </w:p>
        </w:tc>
        <w:tc>
          <w:tcPr>
            <w:tcW w:w="552" w:type="pct"/>
            <w:shd w:val="clear" w:color="auto" w:fill="auto"/>
            <w:noWrap/>
            <w:vAlign w:val="bottom"/>
            <w:hideMark/>
          </w:tcPr>
          <w:p w14:paraId="04CF29FB" w14:textId="77777777" w:rsidR="00C817B4" w:rsidRPr="00C817B4" w:rsidRDefault="00C817B4" w:rsidP="004B3322">
            <w:pPr>
              <w:keepNext/>
              <w:keepLines/>
              <w:spacing w:before="0" w:after="0" w:line="240" w:lineRule="auto"/>
              <w:jc w:val="right"/>
              <w:rPr>
                <w:b/>
                <w:bCs/>
                <w:color w:val="000000"/>
                <w:sz w:val="18"/>
                <w:szCs w:val="18"/>
                <w:lang w:eastAsia="sl-SI"/>
              </w:rPr>
            </w:pPr>
            <w:r w:rsidRPr="00C817B4">
              <w:rPr>
                <w:b/>
                <w:bCs/>
                <w:color w:val="000000"/>
                <w:sz w:val="18"/>
                <w:szCs w:val="18"/>
                <w:lang w:eastAsia="sl-SI"/>
              </w:rPr>
              <w:t>156,8</w:t>
            </w:r>
          </w:p>
        </w:tc>
        <w:tc>
          <w:tcPr>
            <w:tcW w:w="552" w:type="pct"/>
            <w:shd w:val="clear" w:color="auto" w:fill="auto"/>
            <w:noWrap/>
            <w:vAlign w:val="bottom"/>
            <w:hideMark/>
          </w:tcPr>
          <w:p w14:paraId="1A8A2660" w14:textId="77777777" w:rsidR="00C817B4" w:rsidRPr="00C817B4" w:rsidRDefault="00C817B4" w:rsidP="004B3322">
            <w:pPr>
              <w:keepNext/>
              <w:keepLines/>
              <w:spacing w:before="0" w:after="0" w:line="240" w:lineRule="auto"/>
              <w:jc w:val="right"/>
              <w:rPr>
                <w:b/>
                <w:bCs/>
                <w:color w:val="000000"/>
                <w:sz w:val="18"/>
                <w:szCs w:val="18"/>
                <w:lang w:eastAsia="sl-SI"/>
              </w:rPr>
            </w:pPr>
            <w:r w:rsidRPr="00C817B4">
              <w:rPr>
                <w:b/>
                <w:bCs/>
                <w:color w:val="000000"/>
                <w:sz w:val="18"/>
                <w:szCs w:val="18"/>
                <w:lang w:eastAsia="sl-SI"/>
              </w:rPr>
              <w:t>172,4</w:t>
            </w:r>
          </w:p>
        </w:tc>
        <w:tc>
          <w:tcPr>
            <w:tcW w:w="552" w:type="pct"/>
            <w:shd w:val="clear" w:color="auto" w:fill="auto"/>
            <w:noWrap/>
            <w:vAlign w:val="bottom"/>
            <w:hideMark/>
          </w:tcPr>
          <w:p w14:paraId="40EF0073" w14:textId="77777777" w:rsidR="00C817B4" w:rsidRPr="00C817B4" w:rsidRDefault="00C817B4" w:rsidP="004B3322">
            <w:pPr>
              <w:keepNext/>
              <w:keepLines/>
              <w:spacing w:before="0" w:after="0" w:line="240" w:lineRule="auto"/>
              <w:jc w:val="right"/>
              <w:rPr>
                <w:b/>
                <w:bCs/>
                <w:color w:val="000000"/>
                <w:sz w:val="18"/>
                <w:szCs w:val="18"/>
                <w:lang w:eastAsia="sl-SI"/>
              </w:rPr>
            </w:pPr>
            <w:r w:rsidRPr="00C817B4">
              <w:rPr>
                <w:b/>
                <w:bCs/>
                <w:color w:val="000000"/>
                <w:sz w:val="18"/>
                <w:szCs w:val="18"/>
                <w:lang w:eastAsia="sl-SI"/>
              </w:rPr>
              <w:t>168,9</w:t>
            </w:r>
          </w:p>
        </w:tc>
      </w:tr>
      <w:tr w:rsidR="00F45B8A" w:rsidRPr="00C817B4" w14:paraId="731EE41E" w14:textId="77777777" w:rsidTr="00EE2BF0">
        <w:trPr>
          <w:trHeight w:val="288"/>
        </w:trPr>
        <w:tc>
          <w:tcPr>
            <w:tcW w:w="2742" w:type="pct"/>
            <w:shd w:val="clear" w:color="auto" w:fill="auto"/>
            <w:noWrap/>
            <w:vAlign w:val="bottom"/>
            <w:hideMark/>
          </w:tcPr>
          <w:p w14:paraId="5A476689" w14:textId="77777777" w:rsidR="00C817B4" w:rsidRPr="00C817B4" w:rsidRDefault="00C817B4" w:rsidP="004B3322">
            <w:pPr>
              <w:keepNext/>
              <w:keepLines/>
              <w:spacing w:before="0" w:after="0" w:line="240" w:lineRule="auto"/>
              <w:ind w:firstLineChars="200" w:firstLine="361"/>
              <w:jc w:val="left"/>
              <w:rPr>
                <w:b/>
                <w:bCs/>
                <w:color w:val="000000"/>
                <w:sz w:val="18"/>
                <w:szCs w:val="18"/>
                <w:lang w:eastAsia="sl-SI"/>
              </w:rPr>
            </w:pPr>
            <w:r w:rsidRPr="00C817B4">
              <w:rPr>
                <w:b/>
                <w:bCs/>
                <w:color w:val="000000"/>
                <w:sz w:val="18"/>
                <w:szCs w:val="18"/>
                <w:lang w:eastAsia="sl-SI"/>
              </w:rPr>
              <w:t>Ukrepi za krepitev konkurenčnosti agroživilstva</w:t>
            </w:r>
          </w:p>
        </w:tc>
        <w:tc>
          <w:tcPr>
            <w:tcW w:w="603" w:type="pct"/>
            <w:shd w:val="clear" w:color="auto" w:fill="auto"/>
            <w:noWrap/>
            <w:vAlign w:val="bottom"/>
            <w:hideMark/>
          </w:tcPr>
          <w:p w14:paraId="00357D66" w14:textId="77777777" w:rsidR="00C817B4" w:rsidRPr="00C817B4" w:rsidRDefault="00C817B4" w:rsidP="004B3322">
            <w:pPr>
              <w:keepNext/>
              <w:keepLines/>
              <w:spacing w:before="0" w:after="0" w:line="240" w:lineRule="auto"/>
              <w:jc w:val="right"/>
              <w:rPr>
                <w:bCs/>
                <w:color w:val="000000"/>
                <w:sz w:val="18"/>
                <w:szCs w:val="18"/>
                <w:lang w:eastAsia="sl-SI"/>
              </w:rPr>
            </w:pPr>
            <w:r w:rsidRPr="00C817B4">
              <w:rPr>
                <w:bCs/>
                <w:color w:val="000000"/>
                <w:sz w:val="18"/>
                <w:szCs w:val="18"/>
                <w:lang w:eastAsia="sl-SI"/>
              </w:rPr>
              <w:t>46,7</w:t>
            </w:r>
          </w:p>
        </w:tc>
        <w:tc>
          <w:tcPr>
            <w:tcW w:w="552" w:type="pct"/>
            <w:shd w:val="clear" w:color="auto" w:fill="auto"/>
            <w:noWrap/>
            <w:vAlign w:val="bottom"/>
            <w:hideMark/>
          </w:tcPr>
          <w:p w14:paraId="1F186D8D" w14:textId="77777777" w:rsidR="00C817B4" w:rsidRPr="00C817B4" w:rsidRDefault="00C817B4" w:rsidP="004B3322">
            <w:pPr>
              <w:keepNext/>
              <w:keepLines/>
              <w:spacing w:before="0" w:after="0" w:line="240" w:lineRule="auto"/>
              <w:jc w:val="right"/>
              <w:rPr>
                <w:color w:val="000000"/>
                <w:sz w:val="18"/>
                <w:szCs w:val="18"/>
                <w:lang w:eastAsia="sl-SI"/>
              </w:rPr>
            </w:pPr>
            <w:r w:rsidRPr="00C817B4">
              <w:rPr>
                <w:color w:val="000000"/>
                <w:sz w:val="18"/>
                <w:szCs w:val="18"/>
                <w:lang w:eastAsia="sl-SI"/>
              </w:rPr>
              <w:t>59,6</w:t>
            </w:r>
          </w:p>
        </w:tc>
        <w:tc>
          <w:tcPr>
            <w:tcW w:w="552" w:type="pct"/>
            <w:shd w:val="clear" w:color="auto" w:fill="auto"/>
            <w:noWrap/>
            <w:vAlign w:val="bottom"/>
            <w:hideMark/>
          </w:tcPr>
          <w:p w14:paraId="072F763F" w14:textId="77777777" w:rsidR="00C817B4" w:rsidRPr="00C817B4" w:rsidRDefault="00C817B4" w:rsidP="004B3322">
            <w:pPr>
              <w:keepNext/>
              <w:keepLines/>
              <w:spacing w:before="0" w:after="0" w:line="240" w:lineRule="auto"/>
              <w:jc w:val="right"/>
              <w:rPr>
                <w:color w:val="000000"/>
                <w:sz w:val="18"/>
                <w:szCs w:val="18"/>
                <w:lang w:eastAsia="sl-SI"/>
              </w:rPr>
            </w:pPr>
            <w:r w:rsidRPr="00C817B4">
              <w:rPr>
                <w:color w:val="000000"/>
                <w:sz w:val="18"/>
                <w:szCs w:val="18"/>
                <w:lang w:eastAsia="sl-SI"/>
              </w:rPr>
              <w:t>63,4</w:t>
            </w:r>
          </w:p>
        </w:tc>
        <w:tc>
          <w:tcPr>
            <w:tcW w:w="552" w:type="pct"/>
            <w:shd w:val="clear" w:color="auto" w:fill="auto"/>
            <w:noWrap/>
            <w:vAlign w:val="bottom"/>
            <w:hideMark/>
          </w:tcPr>
          <w:p w14:paraId="42D7FD58" w14:textId="77777777" w:rsidR="00C817B4" w:rsidRPr="00C817B4" w:rsidRDefault="00C817B4" w:rsidP="004B3322">
            <w:pPr>
              <w:keepNext/>
              <w:keepLines/>
              <w:spacing w:before="0" w:after="0" w:line="240" w:lineRule="auto"/>
              <w:jc w:val="right"/>
              <w:rPr>
                <w:color w:val="000000"/>
                <w:sz w:val="18"/>
                <w:szCs w:val="18"/>
                <w:lang w:eastAsia="sl-SI"/>
              </w:rPr>
            </w:pPr>
            <w:r w:rsidRPr="00C817B4">
              <w:rPr>
                <w:color w:val="000000"/>
                <w:sz w:val="18"/>
                <w:szCs w:val="18"/>
                <w:lang w:eastAsia="sl-SI"/>
              </w:rPr>
              <w:t>52,7</w:t>
            </w:r>
          </w:p>
        </w:tc>
      </w:tr>
      <w:tr w:rsidR="00F45B8A" w:rsidRPr="00C817B4" w14:paraId="387B7B5D" w14:textId="77777777" w:rsidTr="00EE2BF0">
        <w:trPr>
          <w:trHeight w:val="288"/>
        </w:trPr>
        <w:tc>
          <w:tcPr>
            <w:tcW w:w="2742" w:type="pct"/>
            <w:shd w:val="clear" w:color="auto" w:fill="auto"/>
            <w:noWrap/>
            <w:vAlign w:val="bottom"/>
            <w:hideMark/>
          </w:tcPr>
          <w:p w14:paraId="03225A39" w14:textId="77777777" w:rsidR="00C817B4" w:rsidRPr="00C817B4" w:rsidRDefault="00C817B4" w:rsidP="004B3322">
            <w:pPr>
              <w:keepNext/>
              <w:keepLines/>
              <w:spacing w:before="0" w:after="0" w:line="240" w:lineRule="auto"/>
              <w:ind w:firstLineChars="200" w:firstLine="361"/>
              <w:jc w:val="left"/>
              <w:rPr>
                <w:b/>
                <w:bCs/>
                <w:color w:val="000000"/>
                <w:sz w:val="18"/>
                <w:szCs w:val="18"/>
                <w:lang w:eastAsia="sl-SI"/>
              </w:rPr>
            </w:pPr>
            <w:r w:rsidRPr="00C817B4">
              <w:rPr>
                <w:b/>
                <w:bCs/>
                <w:color w:val="000000"/>
                <w:sz w:val="18"/>
                <w:szCs w:val="18"/>
                <w:lang w:eastAsia="sl-SI"/>
              </w:rPr>
              <w:t>Ukrepi za zagotavljanje okoljskih in drugih družbenih koristi</w:t>
            </w:r>
          </w:p>
        </w:tc>
        <w:tc>
          <w:tcPr>
            <w:tcW w:w="603" w:type="pct"/>
            <w:shd w:val="clear" w:color="auto" w:fill="auto"/>
            <w:noWrap/>
            <w:vAlign w:val="bottom"/>
            <w:hideMark/>
          </w:tcPr>
          <w:p w14:paraId="57EBF1FB" w14:textId="77777777" w:rsidR="00C817B4" w:rsidRPr="00C817B4" w:rsidRDefault="00C817B4" w:rsidP="004B3322">
            <w:pPr>
              <w:keepNext/>
              <w:keepLines/>
              <w:spacing w:before="0" w:after="0" w:line="240" w:lineRule="auto"/>
              <w:jc w:val="right"/>
              <w:rPr>
                <w:bCs/>
                <w:color w:val="000000"/>
                <w:sz w:val="18"/>
                <w:szCs w:val="18"/>
                <w:lang w:eastAsia="sl-SI"/>
              </w:rPr>
            </w:pPr>
            <w:r w:rsidRPr="00C817B4">
              <w:rPr>
                <w:bCs/>
                <w:color w:val="000000"/>
                <w:sz w:val="18"/>
                <w:szCs w:val="18"/>
                <w:lang w:eastAsia="sl-SI"/>
              </w:rPr>
              <w:t>86,2</w:t>
            </w:r>
          </w:p>
        </w:tc>
        <w:tc>
          <w:tcPr>
            <w:tcW w:w="552" w:type="pct"/>
            <w:shd w:val="clear" w:color="auto" w:fill="auto"/>
            <w:noWrap/>
            <w:vAlign w:val="bottom"/>
            <w:hideMark/>
          </w:tcPr>
          <w:p w14:paraId="11AF09A6" w14:textId="77777777" w:rsidR="00C817B4" w:rsidRPr="00C817B4" w:rsidRDefault="00C817B4" w:rsidP="004B3322">
            <w:pPr>
              <w:keepNext/>
              <w:keepLines/>
              <w:spacing w:before="0" w:after="0" w:line="240" w:lineRule="auto"/>
              <w:jc w:val="right"/>
              <w:rPr>
                <w:color w:val="000000"/>
                <w:sz w:val="18"/>
                <w:szCs w:val="18"/>
                <w:lang w:eastAsia="sl-SI"/>
              </w:rPr>
            </w:pPr>
            <w:r w:rsidRPr="00C817B4">
              <w:rPr>
                <w:color w:val="000000"/>
                <w:sz w:val="18"/>
                <w:szCs w:val="18"/>
                <w:lang w:eastAsia="sl-SI"/>
              </w:rPr>
              <w:t>86,7</w:t>
            </w:r>
          </w:p>
        </w:tc>
        <w:tc>
          <w:tcPr>
            <w:tcW w:w="552" w:type="pct"/>
            <w:shd w:val="clear" w:color="auto" w:fill="auto"/>
            <w:noWrap/>
            <w:vAlign w:val="bottom"/>
            <w:hideMark/>
          </w:tcPr>
          <w:p w14:paraId="0311D929" w14:textId="77777777" w:rsidR="00C817B4" w:rsidRPr="00C817B4" w:rsidRDefault="00C817B4" w:rsidP="004B3322">
            <w:pPr>
              <w:keepNext/>
              <w:keepLines/>
              <w:spacing w:before="0" w:after="0" w:line="240" w:lineRule="auto"/>
              <w:jc w:val="right"/>
              <w:rPr>
                <w:color w:val="000000"/>
                <w:sz w:val="18"/>
                <w:szCs w:val="18"/>
                <w:lang w:eastAsia="sl-SI"/>
              </w:rPr>
            </w:pPr>
            <w:r w:rsidRPr="00C817B4">
              <w:rPr>
                <w:color w:val="000000"/>
                <w:sz w:val="18"/>
                <w:szCs w:val="18"/>
                <w:lang w:eastAsia="sl-SI"/>
              </w:rPr>
              <w:t>92,3</w:t>
            </w:r>
          </w:p>
        </w:tc>
        <w:tc>
          <w:tcPr>
            <w:tcW w:w="552" w:type="pct"/>
            <w:shd w:val="clear" w:color="auto" w:fill="auto"/>
            <w:noWrap/>
            <w:vAlign w:val="bottom"/>
            <w:hideMark/>
          </w:tcPr>
          <w:p w14:paraId="5EC4A1AE" w14:textId="77777777" w:rsidR="00C817B4" w:rsidRPr="00C817B4" w:rsidRDefault="00C817B4" w:rsidP="004B3322">
            <w:pPr>
              <w:keepNext/>
              <w:keepLines/>
              <w:spacing w:before="0" w:after="0" w:line="240" w:lineRule="auto"/>
              <w:jc w:val="right"/>
              <w:rPr>
                <w:color w:val="000000"/>
                <w:sz w:val="18"/>
                <w:szCs w:val="18"/>
                <w:lang w:eastAsia="sl-SI"/>
              </w:rPr>
            </w:pPr>
            <w:r w:rsidRPr="00C817B4">
              <w:rPr>
                <w:color w:val="000000"/>
                <w:sz w:val="18"/>
                <w:szCs w:val="18"/>
                <w:lang w:eastAsia="sl-SI"/>
              </w:rPr>
              <w:t>92,3</w:t>
            </w:r>
          </w:p>
        </w:tc>
      </w:tr>
      <w:tr w:rsidR="00F45B8A" w:rsidRPr="00C817B4" w14:paraId="5073E3AD" w14:textId="77777777" w:rsidTr="00EE2BF0">
        <w:trPr>
          <w:trHeight w:val="288"/>
        </w:trPr>
        <w:tc>
          <w:tcPr>
            <w:tcW w:w="2742" w:type="pct"/>
            <w:shd w:val="clear" w:color="auto" w:fill="auto"/>
            <w:noWrap/>
            <w:vAlign w:val="bottom"/>
            <w:hideMark/>
          </w:tcPr>
          <w:p w14:paraId="74385F85" w14:textId="77777777" w:rsidR="00C817B4" w:rsidRPr="00C817B4" w:rsidRDefault="00C817B4" w:rsidP="004B3322">
            <w:pPr>
              <w:keepNext/>
              <w:keepLines/>
              <w:spacing w:before="0" w:after="0" w:line="240" w:lineRule="auto"/>
              <w:ind w:firstLineChars="300" w:firstLine="540"/>
              <w:jc w:val="left"/>
              <w:rPr>
                <w:color w:val="000000"/>
                <w:sz w:val="18"/>
                <w:szCs w:val="18"/>
                <w:lang w:eastAsia="sl-SI"/>
              </w:rPr>
            </w:pPr>
            <w:r w:rsidRPr="00C817B4">
              <w:rPr>
                <w:color w:val="000000"/>
                <w:sz w:val="18"/>
                <w:szCs w:val="18"/>
                <w:lang w:eastAsia="sl-SI"/>
              </w:rPr>
              <w:t>Izravnalna plačila kmetovalcem na OMD</w:t>
            </w:r>
          </w:p>
        </w:tc>
        <w:tc>
          <w:tcPr>
            <w:tcW w:w="603" w:type="pct"/>
            <w:shd w:val="clear" w:color="auto" w:fill="auto"/>
            <w:noWrap/>
            <w:vAlign w:val="bottom"/>
            <w:hideMark/>
          </w:tcPr>
          <w:p w14:paraId="31B56F1F" w14:textId="77777777" w:rsidR="00C817B4" w:rsidRPr="00C817B4" w:rsidRDefault="00C817B4" w:rsidP="004B3322">
            <w:pPr>
              <w:keepNext/>
              <w:keepLines/>
              <w:spacing w:before="0" w:after="0" w:line="240" w:lineRule="auto"/>
              <w:jc w:val="right"/>
              <w:rPr>
                <w:bCs/>
                <w:color w:val="000000"/>
                <w:sz w:val="18"/>
                <w:szCs w:val="18"/>
                <w:lang w:eastAsia="sl-SI"/>
              </w:rPr>
            </w:pPr>
            <w:r w:rsidRPr="00C817B4">
              <w:rPr>
                <w:bCs/>
                <w:color w:val="000000"/>
                <w:sz w:val="18"/>
                <w:szCs w:val="18"/>
                <w:lang w:eastAsia="sl-SI"/>
              </w:rPr>
              <w:t>47,2</w:t>
            </w:r>
          </w:p>
        </w:tc>
        <w:tc>
          <w:tcPr>
            <w:tcW w:w="552" w:type="pct"/>
            <w:shd w:val="clear" w:color="auto" w:fill="auto"/>
            <w:noWrap/>
            <w:vAlign w:val="bottom"/>
            <w:hideMark/>
          </w:tcPr>
          <w:p w14:paraId="1874D134" w14:textId="77777777" w:rsidR="00C817B4" w:rsidRPr="00C817B4" w:rsidRDefault="00C817B4" w:rsidP="004B3322">
            <w:pPr>
              <w:keepNext/>
              <w:keepLines/>
              <w:spacing w:before="0" w:after="0" w:line="240" w:lineRule="auto"/>
              <w:jc w:val="right"/>
              <w:rPr>
                <w:color w:val="000000"/>
                <w:sz w:val="18"/>
                <w:szCs w:val="18"/>
                <w:lang w:eastAsia="sl-SI"/>
              </w:rPr>
            </w:pPr>
            <w:r w:rsidRPr="00C817B4">
              <w:rPr>
                <w:color w:val="000000"/>
                <w:sz w:val="18"/>
                <w:szCs w:val="18"/>
                <w:lang w:eastAsia="sl-SI"/>
              </w:rPr>
              <w:t>41,1</w:t>
            </w:r>
          </w:p>
        </w:tc>
        <w:tc>
          <w:tcPr>
            <w:tcW w:w="552" w:type="pct"/>
            <w:shd w:val="clear" w:color="auto" w:fill="auto"/>
            <w:noWrap/>
            <w:vAlign w:val="bottom"/>
            <w:hideMark/>
          </w:tcPr>
          <w:p w14:paraId="548A82AB" w14:textId="77777777" w:rsidR="00C817B4" w:rsidRPr="00C817B4" w:rsidRDefault="00C817B4" w:rsidP="004B3322">
            <w:pPr>
              <w:keepNext/>
              <w:keepLines/>
              <w:spacing w:before="0" w:after="0" w:line="240" w:lineRule="auto"/>
              <w:jc w:val="right"/>
              <w:rPr>
                <w:color w:val="000000"/>
                <w:sz w:val="18"/>
                <w:szCs w:val="18"/>
                <w:lang w:eastAsia="sl-SI"/>
              </w:rPr>
            </w:pPr>
            <w:r w:rsidRPr="00C817B4">
              <w:rPr>
                <w:color w:val="000000"/>
                <w:sz w:val="18"/>
                <w:szCs w:val="18"/>
                <w:lang w:eastAsia="sl-SI"/>
              </w:rPr>
              <w:t>45,4</w:t>
            </w:r>
          </w:p>
        </w:tc>
        <w:tc>
          <w:tcPr>
            <w:tcW w:w="552" w:type="pct"/>
            <w:shd w:val="clear" w:color="auto" w:fill="auto"/>
            <w:noWrap/>
            <w:vAlign w:val="bottom"/>
            <w:hideMark/>
          </w:tcPr>
          <w:p w14:paraId="60C3BE99" w14:textId="77777777" w:rsidR="00C817B4" w:rsidRPr="00C817B4" w:rsidRDefault="00C817B4" w:rsidP="004B3322">
            <w:pPr>
              <w:keepNext/>
              <w:keepLines/>
              <w:spacing w:before="0" w:after="0" w:line="240" w:lineRule="auto"/>
              <w:jc w:val="right"/>
              <w:rPr>
                <w:color w:val="000000"/>
                <w:sz w:val="18"/>
                <w:szCs w:val="18"/>
                <w:lang w:eastAsia="sl-SI"/>
              </w:rPr>
            </w:pPr>
            <w:r w:rsidRPr="00C817B4">
              <w:rPr>
                <w:color w:val="000000"/>
                <w:sz w:val="18"/>
                <w:szCs w:val="18"/>
                <w:lang w:eastAsia="sl-SI"/>
              </w:rPr>
              <w:t>44,5</w:t>
            </w:r>
          </w:p>
        </w:tc>
      </w:tr>
      <w:tr w:rsidR="00F45B8A" w:rsidRPr="00C817B4" w14:paraId="3238C5AB" w14:textId="77777777" w:rsidTr="00EE2BF0">
        <w:trPr>
          <w:trHeight w:val="288"/>
        </w:trPr>
        <w:tc>
          <w:tcPr>
            <w:tcW w:w="2742" w:type="pct"/>
            <w:shd w:val="clear" w:color="auto" w:fill="auto"/>
            <w:noWrap/>
            <w:vAlign w:val="bottom"/>
            <w:hideMark/>
          </w:tcPr>
          <w:p w14:paraId="08F23380" w14:textId="77777777" w:rsidR="00C817B4" w:rsidRPr="00C817B4" w:rsidRDefault="00C817B4" w:rsidP="004B3322">
            <w:pPr>
              <w:keepNext/>
              <w:keepLines/>
              <w:spacing w:before="0" w:after="0" w:line="240" w:lineRule="auto"/>
              <w:ind w:firstLineChars="300" w:firstLine="540"/>
              <w:jc w:val="left"/>
              <w:rPr>
                <w:color w:val="000000"/>
                <w:sz w:val="18"/>
                <w:szCs w:val="18"/>
                <w:lang w:eastAsia="sl-SI"/>
              </w:rPr>
            </w:pPr>
            <w:r w:rsidRPr="00C817B4">
              <w:rPr>
                <w:color w:val="000000"/>
                <w:sz w:val="18"/>
                <w:szCs w:val="18"/>
                <w:lang w:eastAsia="sl-SI"/>
              </w:rPr>
              <w:t>Plačila za kmetijsko-okoljske-podnebne storitve</w:t>
            </w:r>
          </w:p>
        </w:tc>
        <w:tc>
          <w:tcPr>
            <w:tcW w:w="603" w:type="pct"/>
            <w:shd w:val="clear" w:color="auto" w:fill="auto"/>
            <w:noWrap/>
            <w:vAlign w:val="bottom"/>
            <w:hideMark/>
          </w:tcPr>
          <w:p w14:paraId="4EAE6C32" w14:textId="77777777" w:rsidR="00C817B4" w:rsidRPr="00C817B4" w:rsidRDefault="00C817B4" w:rsidP="004B3322">
            <w:pPr>
              <w:keepNext/>
              <w:keepLines/>
              <w:spacing w:before="0" w:after="0" w:line="240" w:lineRule="auto"/>
              <w:jc w:val="right"/>
              <w:rPr>
                <w:bCs/>
                <w:color w:val="000000"/>
                <w:sz w:val="18"/>
                <w:szCs w:val="18"/>
                <w:lang w:eastAsia="sl-SI"/>
              </w:rPr>
            </w:pPr>
            <w:r w:rsidRPr="00C817B4">
              <w:rPr>
                <w:bCs/>
                <w:color w:val="000000"/>
                <w:sz w:val="18"/>
                <w:szCs w:val="18"/>
                <w:lang w:eastAsia="sl-SI"/>
              </w:rPr>
              <w:t>30,7</w:t>
            </w:r>
          </w:p>
        </w:tc>
        <w:tc>
          <w:tcPr>
            <w:tcW w:w="552" w:type="pct"/>
            <w:shd w:val="clear" w:color="auto" w:fill="auto"/>
            <w:noWrap/>
            <w:vAlign w:val="bottom"/>
            <w:hideMark/>
          </w:tcPr>
          <w:p w14:paraId="1479AAEF" w14:textId="77777777" w:rsidR="00C817B4" w:rsidRPr="00C817B4" w:rsidRDefault="00C817B4" w:rsidP="004B3322">
            <w:pPr>
              <w:keepNext/>
              <w:keepLines/>
              <w:spacing w:before="0" w:after="0" w:line="240" w:lineRule="auto"/>
              <w:jc w:val="right"/>
              <w:rPr>
                <w:color w:val="000000"/>
                <w:sz w:val="18"/>
                <w:szCs w:val="18"/>
                <w:lang w:eastAsia="sl-SI"/>
              </w:rPr>
            </w:pPr>
            <w:r w:rsidRPr="00C817B4">
              <w:rPr>
                <w:color w:val="000000"/>
                <w:sz w:val="18"/>
                <w:szCs w:val="18"/>
                <w:lang w:eastAsia="sl-SI"/>
              </w:rPr>
              <w:t>30,0</w:t>
            </w:r>
          </w:p>
        </w:tc>
        <w:tc>
          <w:tcPr>
            <w:tcW w:w="552" w:type="pct"/>
            <w:shd w:val="clear" w:color="auto" w:fill="auto"/>
            <w:noWrap/>
            <w:vAlign w:val="bottom"/>
            <w:hideMark/>
          </w:tcPr>
          <w:p w14:paraId="1A9F5477" w14:textId="77777777" w:rsidR="00C817B4" w:rsidRPr="00C817B4" w:rsidRDefault="00C817B4" w:rsidP="004B3322">
            <w:pPr>
              <w:keepNext/>
              <w:keepLines/>
              <w:spacing w:before="0" w:after="0" w:line="240" w:lineRule="auto"/>
              <w:jc w:val="right"/>
              <w:rPr>
                <w:color w:val="000000"/>
                <w:sz w:val="18"/>
                <w:szCs w:val="18"/>
                <w:lang w:eastAsia="sl-SI"/>
              </w:rPr>
            </w:pPr>
            <w:r w:rsidRPr="00C817B4">
              <w:rPr>
                <w:color w:val="000000"/>
                <w:sz w:val="18"/>
                <w:szCs w:val="18"/>
                <w:lang w:eastAsia="sl-SI"/>
              </w:rPr>
              <w:t>30,6</w:t>
            </w:r>
          </w:p>
        </w:tc>
        <w:tc>
          <w:tcPr>
            <w:tcW w:w="552" w:type="pct"/>
            <w:shd w:val="clear" w:color="auto" w:fill="auto"/>
            <w:noWrap/>
            <w:vAlign w:val="bottom"/>
            <w:hideMark/>
          </w:tcPr>
          <w:p w14:paraId="6D781133" w14:textId="77777777" w:rsidR="00C817B4" w:rsidRPr="00C817B4" w:rsidRDefault="00C817B4" w:rsidP="004B3322">
            <w:pPr>
              <w:keepNext/>
              <w:keepLines/>
              <w:spacing w:before="0" w:after="0" w:line="240" w:lineRule="auto"/>
              <w:jc w:val="right"/>
              <w:rPr>
                <w:color w:val="000000"/>
                <w:sz w:val="18"/>
                <w:szCs w:val="18"/>
                <w:lang w:eastAsia="sl-SI"/>
              </w:rPr>
            </w:pPr>
            <w:r w:rsidRPr="00C817B4">
              <w:rPr>
                <w:color w:val="000000"/>
                <w:sz w:val="18"/>
                <w:szCs w:val="18"/>
                <w:lang w:eastAsia="sl-SI"/>
              </w:rPr>
              <w:t>30,9</w:t>
            </w:r>
          </w:p>
        </w:tc>
      </w:tr>
      <w:tr w:rsidR="00F45B8A" w:rsidRPr="00C817B4" w14:paraId="4EF48A58" w14:textId="77777777" w:rsidTr="00EE2BF0">
        <w:trPr>
          <w:trHeight w:val="288"/>
        </w:trPr>
        <w:tc>
          <w:tcPr>
            <w:tcW w:w="2742" w:type="pct"/>
            <w:shd w:val="clear" w:color="auto" w:fill="auto"/>
            <w:noWrap/>
            <w:vAlign w:val="bottom"/>
            <w:hideMark/>
          </w:tcPr>
          <w:p w14:paraId="4703F994" w14:textId="77777777" w:rsidR="00C817B4" w:rsidRPr="00C817B4" w:rsidRDefault="00C817B4" w:rsidP="004B3322">
            <w:pPr>
              <w:keepNext/>
              <w:keepLines/>
              <w:spacing w:before="0" w:after="0" w:line="240" w:lineRule="auto"/>
              <w:ind w:firstLineChars="300" w:firstLine="540"/>
              <w:jc w:val="left"/>
              <w:rPr>
                <w:color w:val="000000"/>
                <w:sz w:val="18"/>
                <w:szCs w:val="18"/>
                <w:lang w:eastAsia="sl-SI"/>
              </w:rPr>
            </w:pPr>
            <w:r w:rsidRPr="00C817B4">
              <w:rPr>
                <w:color w:val="000000"/>
                <w:sz w:val="18"/>
                <w:szCs w:val="18"/>
                <w:lang w:eastAsia="sl-SI"/>
              </w:rPr>
              <w:t>Plačila za ekološko kmetovanje</w:t>
            </w:r>
          </w:p>
        </w:tc>
        <w:tc>
          <w:tcPr>
            <w:tcW w:w="603" w:type="pct"/>
            <w:shd w:val="clear" w:color="auto" w:fill="auto"/>
            <w:noWrap/>
            <w:vAlign w:val="bottom"/>
            <w:hideMark/>
          </w:tcPr>
          <w:p w14:paraId="7E8A6F0A" w14:textId="77777777" w:rsidR="00C817B4" w:rsidRPr="00C817B4" w:rsidRDefault="00C817B4" w:rsidP="004B3322">
            <w:pPr>
              <w:keepNext/>
              <w:keepLines/>
              <w:spacing w:before="0" w:after="0" w:line="240" w:lineRule="auto"/>
              <w:jc w:val="right"/>
              <w:rPr>
                <w:bCs/>
                <w:color w:val="000000"/>
                <w:sz w:val="18"/>
                <w:szCs w:val="18"/>
                <w:lang w:eastAsia="sl-SI"/>
              </w:rPr>
            </w:pPr>
            <w:r w:rsidRPr="00C817B4">
              <w:rPr>
                <w:bCs/>
                <w:color w:val="000000"/>
                <w:sz w:val="18"/>
                <w:szCs w:val="18"/>
                <w:lang w:eastAsia="sl-SI"/>
              </w:rPr>
              <w:t>7,6</w:t>
            </w:r>
          </w:p>
        </w:tc>
        <w:tc>
          <w:tcPr>
            <w:tcW w:w="552" w:type="pct"/>
            <w:shd w:val="clear" w:color="auto" w:fill="auto"/>
            <w:noWrap/>
            <w:vAlign w:val="bottom"/>
            <w:hideMark/>
          </w:tcPr>
          <w:p w14:paraId="1FD2CF64" w14:textId="77777777" w:rsidR="00C817B4" w:rsidRPr="00C817B4" w:rsidRDefault="00C817B4" w:rsidP="004B3322">
            <w:pPr>
              <w:keepNext/>
              <w:keepLines/>
              <w:spacing w:before="0" w:after="0" w:line="240" w:lineRule="auto"/>
              <w:jc w:val="right"/>
              <w:rPr>
                <w:color w:val="000000"/>
                <w:sz w:val="18"/>
                <w:szCs w:val="18"/>
                <w:lang w:eastAsia="sl-SI"/>
              </w:rPr>
            </w:pPr>
            <w:r w:rsidRPr="00C817B4">
              <w:rPr>
                <w:color w:val="000000"/>
                <w:sz w:val="18"/>
                <w:szCs w:val="18"/>
                <w:lang w:eastAsia="sl-SI"/>
              </w:rPr>
              <w:t>9,1</w:t>
            </w:r>
          </w:p>
        </w:tc>
        <w:tc>
          <w:tcPr>
            <w:tcW w:w="552" w:type="pct"/>
            <w:shd w:val="clear" w:color="auto" w:fill="auto"/>
            <w:noWrap/>
            <w:vAlign w:val="bottom"/>
            <w:hideMark/>
          </w:tcPr>
          <w:p w14:paraId="756AF36F" w14:textId="77777777" w:rsidR="00C817B4" w:rsidRPr="00C817B4" w:rsidRDefault="00C817B4" w:rsidP="004B3322">
            <w:pPr>
              <w:keepNext/>
              <w:keepLines/>
              <w:spacing w:before="0" w:after="0" w:line="240" w:lineRule="auto"/>
              <w:jc w:val="right"/>
              <w:rPr>
                <w:color w:val="000000"/>
                <w:sz w:val="18"/>
                <w:szCs w:val="18"/>
                <w:lang w:eastAsia="sl-SI"/>
              </w:rPr>
            </w:pPr>
            <w:r w:rsidRPr="00C817B4">
              <w:rPr>
                <w:color w:val="000000"/>
                <w:sz w:val="18"/>
                <w:szCs w:val="18"/>
                <w:lang w:eastAsia="sl-SI"/>
              </w:rPr>
              <w:t>9,6</w:t>
            </w:r>
          </w:p>
        </w:tc>
        <w:tc>
          <w:tcPr>
            <w:tcW w:w="552" w:type="pct"/>
            <w:shd w:val="clear" w:color="auto" w:fill="auto"/>
            <w:noWrap/>
            <w:vAlign w:val="bottom"/>
            <w:hideMark/>
          </w:tcPr>
          <w:p w14:paraId="2309EDCD" w14:textId="77777777" w:rsidR="00C817B4" w:rsidRPr="00C817B4" w:rsidRDefault="00C817B4" w:rsidP="004B3322">
            <w:pPr>
              <w:keepNext/>
              <w:keepLines/>
              <w:spacing w:before="0" w:after="0" w:line="240" w:lineRule="auto"/>
              <w:jc w:val="right"/>
              <w:rPr>
                <w:color w:val="000000"/>
                <w:sz w:val="18"/>
                <w:szCs w:val="18"/>
                <w:lang w:eastAsia="sl-SI"/>
              </w:rPr>
            </w:pPr>
            <w:r w:rsidRPr="00C817B4">
              <w:rPr>
                <w:color w:val="000000"/>
                <w:sz w:val="18"/>
                <w:szCs w:val="18"/>
                <w:lang w:eastAsia="sl-SI"/>
              </w:rPr>
              <w:t>10,0</w:t>
            </w:r>
          </w:p>
        </w:tc>
      </w:tr>
      <w:tr w:rsidR="00F45B8A" w:rsidRPr="00C817B4" w14:paraId="61CE7F18" w14:textId="77777777" w:rsidTr="00EE2BF0">
        <w:trPr>
          <w:trHeight w:val="288"/>
        </w:trPr>
        <w:tc>
          <w:tcPr>
            <w:tcW w:w="2742" w:type="pct"/>
            <w:shd w:val="clear" w:color="auto" w:fill="auto"/>
            <w:noWrap/>
            <w:vAlign w:val="bottom"/>
            <w:hideMark/>
          </w:tcPr>
          <w:p w14:paraId="166C26A4" w14:textId="77777777" w:rsidR="00C817B4" w:rsidRPr="00C817B4" w:rsidRDefault="00C817B4" w:rsidP="004B3322">
            <w:pPr>
              <w:keepNext/>
              <w:keepLines/>
              <w:spacing w:before="0" w:after="0" w:line="240" w:lineRule="auto"/>
              <w:ind w:firstLineChars="300" w:firstLine="540"/>
              <w:jc w:val="left"/>
              <w:rPr>
                <w:color w:val="000000"/>
                <w:sz w:val="18"/>
                <w:szCs w:val="18"/>
                <w:lang w:eastAsia="sl-SI"/>
              </w:rPr>
            </w:pPr>
            <w:r w:rsidRPr="00C817B4">
              <w:rPr>
                <w:color w:val="000000"/>
                <w:sz w:val="18"/>
                <w:szCs w:val="18"/>
                <w:lang w:eastAsia="sl-SI"/>
              </w:rPr>
              <w:t>Plačila za zagotavljanje dobrobiti živali v kmetijstvu</w:t>
            </w:r>
          </w:p>
        </w:tc>
        <w:tc>
          <w:tcPr>
            <w:tcW w:w="603" w:type="pct"/>
            <w:shd w:val="clear" w:color="auto" w:fill="auto"/>
            <w:noWrap/>
            <w:vAlign w:val="bottom"/>
            <w:hideMark/>
          </w:tcPr>
          <w:p w14:paraId="4E131ECB" w14:textId="77777777" w:rsidR="00C817B4" w:rsidRPr="00C817B4" w:rsidRDefault="00C817B4" w:rsidP="004B3322">
            <w:pPr>
              <w:keepNext/>
              <w:keepLines/>
              <w:spacing w:before="0" w:after="0" w:line="240" w:lineRule="auto"/>
              <w:jc w:val="right"/>
              <w:rPr>
                <w:bCs/>
                <w:color w:val="000000"/>
                <w:sz w:val="18"/>
                <w:szCs w:val="18"/>
                <w:lang w:eastAsia="sl-SI"/>
              </w:rPr>
            </w:pPr>
            <w:r w:rsidRPr="00C817B4">
              <w:rPr>
                <w:bCs/>
                <w:color w:val="000000"/>
                <w:sz w:val="18"/>
                <w:szCs w:val="18"/>
                <w:lang w:eastAsia="sl-SI"/>
              </w:rPr>
              <w:t>0,8</w:t>
            </w:r>
          </w:p>
        </w:tc>
        <w:tc>
          <w:tcPr>
            <w:tcW w:w="552" w:type="pct"/>
            <w:shd w:val="clear" w:color="auto" w:fill="auto"/>
            <w:noWrap/>
            <w:vAlign w:val="bottom"/>
            <w:hideMark/>
          </w:tcPr>
          <w:p w14:paraId="4E913AF2" w14:textId="77777777" w:rsidR="00C817B4" w:rsidRPr="00C817B4" w:rsidRDefault="00C817B4" w:rsidP="004B3322">
            <w:pPr>
              <w:keepNext/>
              <w:keepLines/>
              <w:spacing w:before="0" w:after="0" w:line="240" w:lineRule="auto"/>
              <w:jc w:val="right"/>
              <w:rPr>
                <w:color w:val="000000"/>
                <w:sz w:val="18"/>
                <w:szCs w:val="18"/>
                <w:lang w:eastAsia="sl-SI"/>
              </w:rPr>
            </w:pPr>
            <w:r w:rsidRPr="00C817B4">
              <w:rPr>
                <w:color w:val="000000"/>
                <w:sz w:val="18"/>
                <w:szCs w:val="18"/>
                <w:lang w:eastAsia="sl-SI"/>
              </w:rPr>
              <w:t>6,5</w:t>
            </w:r>
          </w:p>
        </w:tc>
        <w:tc>
          <w:tcPr>
            <w:tcW w:w="552" w:type="pct"/>
            <w:shd w:val="clear" w:color="auto" w:fill="auto"/>
            <w:noWrap/>
            <w:vAlign w:val="bottom"/>
            <w:hideMark/>
          </w:tcPr>
          <w:p w14:paraId="348F30A7" w14:textId="77777777" w:rsidR="00C817B4" w:rsidRPr="00C817B4" w:rsidRDefault="00C817B4" w:rsidP="004B3322">
            <w:pPr>
              <w:keepNext/>
              <w:keepLines/>
              <w:spacing w:before="0" w:after="0" w:line="240" w:lineRule="auto"/>
              <w:jc w:val="right"/>
              <w:rPr>
                <w:color w:val="000000"/>
                <w:sz w:val="18"/>
                <w:szCs w:val="18"/>
                <w:lang w:eastAsia="sl-SI"/>
              </w:rPr>
            </w:pPr>
            <w:r w:rsidRPr="00C817B4">
              <w:rPr>
                <w:color w:val="000000"/>
                <w:sz w:val="18"/>
                <w:szCs w:val="18"/>
                <w:lang w:eastAsia="sl-SI"/>
              </w:rPr>
              <w:t>6,7</w:t>
            </w:r>
          </w:p>
        </w:tc>
        <w:tc>
          <w:tcPr>
            <w:tcW w:w="552" w:type="pct"/>
            <w:shd w:val="clear" w:color="auto" w:fill="auto"/>
            <w:noWrap/>
            <w:vAlign w:val="bottom"/>
            <w:hideMark/>
          </w:tcPr>
          <w:p w14:paraId="744A4F3B" w14:textId="77777777" w:rsidR="00C817B4" w:rsidRPr="00C817B4" w:rsidRDefault="00C817B4" w:rsidP="004B3322">
            <w:pPr>
              <w:keepNext/>
              <w:keepLines/>
              <w:spacing w:before="0" w:after="0" w:line="240" w:lineRule="auto"/>
              <w:jc w:val="right"/>
              <w:rPr>
                <w:color w:val="000000"/>
                <w:sz w:val="18"/>
                <w:szCs w:val="18"/>
                <w:lang w:eastAsia="sl-SI"/>
              </w:rPr>
            </w:pPr>
            <w:r w:rsidRPr="00C817B4">
              <w:rPr>
                <w:color w:val="000000"/>
                <w:sz w:val="18"/>
                <w:szCs w:val="18"/>
                <w:lang w:eastAsia="sl-SI"/>
              </w:rPr>
              <w:t>6,9</w:t>
            </w:r>
          </w:p>
        </w:tc>
      </w:tr>
      <w:tr w:rsidR="00F45B8A" w:rsidRPr="00C817B4" w14:paraId="32426D07" w14:textId="77777777" w:rsidTr="00EE2BF0">
        <w:trPr>
          <w:trHeight w:val="288"/>
        </w:trPr>
        <w:tc>
          <w:tcPr>
            <w:tcW w:w="2742" w:type="pct"/>
            <w:shd w:val="clear" w:color="auto" w:fill="auto"/>
            <w:noWrap/>
            <w:vAlign w:val="bottom"/>
            <w:hideMark/>
          </w:tcPr>
          <w:p w14:paraId="49EEB4E1" w14:textId="77777777" w:rsidR="00C817B4" w:rsidRPr="00C817B4" w:rsidRDefault="00C817B4" w:rsidP="004B3322">
            <w:pPr>
              <w:keepNext/>
              <w:keepLines/>
              <w:spacing w:before="0" w:after="0" w:line="240" w:lineRule="auto"/>
              <w:ind w:firstLineChars="200" w:firstLine="361"/>
              <w:jc w:val="left"/>
              <w:rPr>
                <w:b/>
                <w:bCs/>
                <w:color w:val="000000"/>
                <w:sz w:val="18"/>
                <w:szCs w:val="18"/>
                <w:lang w:eastAsia="sl-SI"/>
              </w:rPr>
            </w:pPr>
            <w:r w:rsidRPr="00C817B4">
              <w:rPr>
                <w:b/>
                <w:bCs/>
                <w:color w:val="000000"/>
                <w:sz w:val="18"/>
                <w:szCs w:val="18"/>
                <w:lang w:eastAsia="sl-SI"/>
              </w:rPr>
              <w:t>Ukrepi v podporo podeželskemu gospodarstvu in prebivalstvu</w:t>
            </w:r>
          </w:p>
        </w:tc>
        <w:tc>
          <w:tcPr>
            <w:tcW w:w="603" w:type="pct"/>
            <w:shd w:val="clear" w:color="auto" w:fill="auto"/>
            <w:noWrap/>
            <w:vAlign w:val="bottom"/>
            <w:hideMark/>
          </w:tcPr>
          <w:p w14:paraId="659DEA90" w14:textId="77777777" w:rsidR="00C817B4" w:rsidRPr="00C817B4" w:rsidRDefault="00C817B4" w:rsidP="004B3322">
            <w:pPr>
              <w:keepNext/>
              <w:keepLines/>
              <w:spacing w:before="0" w:after="0" w:line="240" w:lineRule="auto"/>
              <w:jc w:val="right"/>
              <w:rPr>
                <w:bCs/>
                <w:color w:val="000000"/>
                <w:sz w:val="18"/>
                <w:szCs w:val="18"/>
                <w:lang w:eastAsia="sl-SI"/>
              </w:rPr>
            </w:pPr>
            <w:r w:rsidRPr="00C817B4">
              <w:rPr>
                <w:bCs/>
                <w:color w:val="000000"/>
                <w:sz w:val="18"/>
                <w:szCs w:val="18"/>
                <w:lang w:eastAsia="sl-SI"/>
              </w:rPr>
              <w:t>19,6</w:t>
            </w:r>
          </w:p>
        </w:tc>
        <w:tc>
          <w:tcPr>
            <w:tcW w:w="552" w:type="pct"/>
            <w:shd w:val="clear" w:color="auto" w:fill="auto"/>
            <w:noWrap/>
            <w:vAlign w:val="bottom"/>
            <w:hideMark/>
          </w:tcPr>
          <w:p w14:paraId="763C7372" w14:textId="77777777" w:rsidR="00C817B4" w:rsidRPr="00C817B4" w:rsidRDefault="00C817B4" w:rsidP="004B3322">
            <w:pPr>
              <w:keepNext/>
              <w:keepLines/>
              <w:spacing w:before="0" w:after="0" w:line="240" w:lineRule="auto"/>
              <w:jc w:val="right"/>
              <w:rPr>
                <w:color w:val="000000"/>
                <w:sz w:val="18"/>
                <w:szCs w:val="18"/>
                <w:lang w:eastAsia="sl-SI"/>
              </w:rPr>
            </w:pPr>
            <w:r w:rsidRPr="00C817B4">
              <w:rPr>
                <w:color w:val="000000"/>
                <w:sz w:val="18"/>
                <w:szCs w:val="18"/>
                <w:lang w:eastAsia="sl-SI"/>
              </w:rPr>
              <w:t>10,5</w:t>
            </w:r>
          </w:p>
        </w:tc>
        <w:tc>
          <w:tcPr>
            <w:tcW w:w="552" w:type="pct"/>
            <w:shd w:val="clear" w:color="auto" w:fill="auto"/>
            <w:noWrap/>
            <w:vAlign w:val="bottom"/>
            <w:hideMark/>
          </w:tcPr>
          <w:p w14:paraId="0825D427" w14:textId="77777777" w:rsidR="00C817B4" w:rsidRPr="00C817B4" w:rsidRDefault="00C817B4" w:rsidP="004B3322">
            <w:pPr>
              <w:keepNext/>
              <w:keepLines/>
              <w:spacing w:before="0" w:after="0" w:line="240" w:lineRule="auto"/>
              <w:jc w:val="right"/>
              <w:rPr>
                <w:color w:val="000000"/>
                <w:sz w:val="18"/>
                <w:szCs w:val="18"/>
                <w:lang w:eastAsia="sl-SI"/>
              </w:rPr>
            </w:pPr>
            <w:r w:rsidRPr="00C817B4">
              <w:rPr>
                <w:color w:val="000000"/>
                <w:sz w:val="18"/>
                <w:szCs w:val="18"/>
                <w:lang w:eastAsia="sl-SI"/>
              </w:rPr>
              <w:t>16,8</w:t>
            </w:r>
          </w:p>
        </w:tc>
        <w:tc>
          <w:tcPr>
            <w:tcW w:w="552" w:type="pct"/>
            <w:shd w:val="clear" w:color="auto" w:fill="auto"/>
            <w:noWrap/>
            <w:vAlign w:val="bottom"/>
            <w:hideMark/>
          </w:tcPr>
          <w:p w14:paraId="2E4899D6" w14:textId="77777777" w:rsidR="00C817B4" w:rsidRPr="00C817B4" w:rsidRDefault="00C817B4" w:rsidP="004B3322">
            <w:pPr>
              <w:keepNext/>
              <w:keepLines/>
              <w:spacing w:before="0" w:after="0" w:line="240" w:lineRule="auto"/>
              <w:jc w:val="right"/>
              <w:rPr>
                <w:color w:val="000000"/>
                <w:sz w:val="18"/>
                <w:szCs w:val="18"/>
                <w:lang w:eastAsia="sl-SI"/>
              </w:rPr>
            </w:pPr>
            <w:r w:rsidRPr="00C817B4">
              <w:rPr>
                <w:color w:val="000000"/>
                <w:sz w:val="18"/>
                <w:szCs w:val="18"/>
                <w:lang w:eastAsia="sl-SI"/>
              </w:rPr>
              <w:t>23,8</w:t>
            </w:r>
          </w:p>
        </w:tc>
      </w:tr>
      <w:tr w:rsidR="00F45B8A" w:rsidRPr="00C817B4" w14:paraId="2A0BBE8F" w14:textId="77777777" w:rsidTr="00EE2BF0">
        <w:trPr>
          <w:trHeight w:val="288"/>
        </w:trPr>
        <w:tc>
          <w:tcPr>
            <w:tcW w:w="2742" w:type="pct"/>
            <w:shd w:val="clear" w:color="auto" w:fill="auto"/>
            <w:noWrap/>
            <w:vAlign w:val="bottom"/>
            <w:hideMark/>
          </w:tcPr>
          <w:p w14:paraId="395D678E" w14:textId="77777777" w:rsidR="00C817B4" w:rsidRPr="00C817B4" w:rsidRDefault="00C817B4" w:rsidP="004B3322">
            <w:pPr>
              <w:keepNext/>
              <w:keepLines/>
              <w:spacing w:before="0" w:after="0" w:line="240" w:lineRule="auto"/>
              <w:jc w:val="left"/>
              <w:rPr>
                <w:b/>
                <w:bCs/>
                <w:color w:val="000000"/>
                <w:sz w:val="18"/>
                <w:szCs w:val="18"/>
                <w:lang w:eastAsia="sl-SI"/>
              </w:rPr>
            </w:pPr>
            <w:r w:rsidRPr="00C817B4">
              <w:rPr>
                <w:b/>
                <w:bCs/>
                <w:color w:val="000000"/>
                <w:sz w:val="18"/>
                <w:szCs w:val="18"/>
                <w:lang w:eastAsia="sl-SI"/>
              </w:rPr>
              <w:t>SPLOŠNE STORITVE V PODPORO RAZVOJU KMETIJSTVA</w:t>
            </w:r>
          </w:p>
        </w:tc>
        <w:tc>
          <w:tcPr>
            <w:tcW w:w="603" w:type="pct"/>
            <w:shd w:val="clear" w:color="auto" w:fill="auto"/>
            <w:noWrap/>
            <w:vAlign w:val="bottom"/>
            <w:hideMark/>
          </w:tcPr>
          <w:p w14:paraId="4F5A8D66" w14:textId="77777777" w:rsidR="00C817B4" w:rsidRPr="00C817B4" w:rsidRDefault="00C817B4" w:rsidP="004B3322">
            <w:pPr>
              <w:keepNext/>
              <w:keepLines/>
              <w:spacing w:before="0" w:after="0" w:line="240" w:lineRule="auto"/>
              <w:jc w:val="right"/>
              <w:rPr>
                <w:b/>
                <w:bCs/>
                <w:color w:val="000000"/>
                <w:sz w:val="18"/>
                <w:szCs w:val="18"/>
                <w:lang w:eastAsia="sl-SI"/>
              </w:rPr>
            </w:pPr>
            <w:r w:rsidRPr="00C817B4">
              <w:rPr>
                <w:b/>
                <w:bCs/>
                <w:color w:val="000000"/>
                <w:sz w:val="18"/>
                <w:szCs w:val="18"/>
                <w:lang w:eastAsia="sl-SI"/>
              </w:rPr>
              <w:t>40,1</w:t>
            </w:r>
          </w:p>
        </w:tc>
        <w:tc>
          <w:tcPr>
            <w:tcW w:w="552" w:type="pct"/>
            <w:shd w:val="clear" w:color="auto" w:fill="auto"/>
            <w:noWrap/>
            <w:vAlign w:val="bottom"/>
            <w:hideMark/>
          </w:tcPr>
          <w:p w14:paraId="5FEF6196" w14:textId="77777777" w:rsidR="00C817B4" w:rsidRPr="00C817B4" w:rsidRDefault="00C817B4" w:rsidP="004B3322">
            <w:pPr>
              <w:keepNext/>
              <w:keepLines/>
              <w:spacing w:before="0" w:after="0" w:line="240" w:lineRule="auto"/>
              <w:jc w:val="right"/>
              <w:rPr>
                <w:b/>
                <w:bCs/>
                <w:color w:val="000000"/>
                <w:sz w:val="18"/>
                <w:szCs w:val="18"/>
                <w:lang w:eastAsia="sl-SI"/>
              </w:rPr>
            </w:pPr>
            <w:r w:rsidRPr="00C817B4">
              <w:rPr>
                <w:b/>
                <w:bCs/>
                <w:color w:val="000000"/>
                <w:sz w:val="18"/>
                <w:szCs w:val="18"/>
                <w:lang w:eastAsia="sl-SI"/>
              </w:rPr>
              <w:t>40,5</w:t>
            </w:r>
          </w:p>
        </w:tc>
        <w:tc>
          <w:tcPr>
            <w:tcW w:w="552" w:type="pct"/>
            <w:shd w:val="clear" w:color="auto" w:fill="auto"/>
            <w:noWrap/>
            <w:vAlign w:val="bottom"/>
            <w:hideMark/>
          </w:tcPr>
          <w:p w14:paraId="7D7FA808" w14:textId="77777777" w:rsidR="00C817B4" w:rsidRPr="00C817B4" w:rsidRDefault="00C817B4" w:rsidP="004B3322">
            <w:pPr>
              <w:keepNext/>
              <w:keepLines/>
              <w:spacing w:before="0" w:after="0" w:line="240" w:lineRule="auto"/>
              <w:jc w:val="right"/>
              <w:rPr>
                <w:b/>
                <w:bCs/>
                <w:color w:val="000000"/>
                <w:sz w:val="18"/>
                <w:szCs w:val="18"/>
                <w:lang w:eastAsia="sl-SI"/>
              </w:rPr>
            </w:pPr>
            <w:r w:rsidRPr="00C817B4">
              <w:rPr>
                <w:b/>
                <w:bCs/>
                <w:color w:val="000000"/>
                <w:sz w:val="18"/>
                <w:szCs w:val="18"/>
                <w:lang w:eastAsia="sl-SI"/>
              </w:rPr>
              <w:t>42,7</w:t>
            </w:r>
          </w:p>
        </w:tc>
        <w:tc>
          <w:tcPr>
            <w:tcW w:w="552" w:type="pct"/>
            <w:shd w:val="clear" w:color="auto" w:fill="auto"/>
            <w:noWrap/>
            <w:vAlign w:val="bottom"/>
            <w:hideMark/>
          </w:tcPr>
          <w:p w14:paraId="255E345E" w14:textId="77777777" w:rsidR="00C817B4" w:rsidRPr="00C817B4" w:rsidRDefault="00C817B4" w:rsidP="004B3322">
            <w:pPr>
              <w:keepNext/>
              <w:keepLines/>
              <w:spacing w:before="0" w:after="0" w:line="240" w:lineRule="auto"/>
              <w:jc w:val="right"/>
              <w:rPr>
                <w:b/>
                <w:bCs/>
                <w:color w:val="000000"/>
                <w:sz w:val="18"/>
                <w:szCs w:val="18"/>
                <w:lang w:eastAsia="sl-SI"/>
              </w:rPr>
            </w:pPr>
            <w:r w:rsidRPr="00C817B4">
              <w:rPr>
                <w:b/>
                <w:bCs/>
                <w:color w:val="000000"/>
                <w:sz w:val="18"/>
                <w:szCs w:val="18"/>
                <w:lang w:eastAsia="sl-SI"/>
              </w:rPr>
              <w:t>43,9</w:t>
            </w:r>
          </w:p>
        </w:tc>
      </w:tr>
      <w:tr w:rsidR="00F45B8A" w:rsidRPr="00C817B4" w14:paraId="7D07738E" w14:textId="77777777" w:rsidTr="00F45B8A">
        <w:trPr>
          <w:trHeight w:val="288"/>
        </w:trPr>
        <w:tc>
          <w:tcPr>
            <w:tcW w:w="2742" w:type="pct"/>
            <w:shd w:val="clear" w:color="auto" w:fill="F2F2F2" w:themeFill="background1" w:themeFillShade="F2"/>
            <w:noWrap/>
            <w:vAlign w:val="bottom"/>
            <w:hideMark/>
          </w:tcPr>
          <w:p w14:paraId="1F9A4792" w14:textId="77777777" w:rsidR="00C817B4" w:rsidRPr="00C817B4" w:rsidRDefault="00C817B4" w:rsidP="004B3322">
            <w:pPr>
              <w:keepNext/>
              <w:keepLines/>
              <w:spacing w:before="0" w:after="0" w:line="240" w:lineRule="auto"/>
              <w:jc w:val="left"/>
              <w:rPr>
                <w:b/>
                <w:bCs/>
                <w:color w:val="000000"/>
                <w:sz w:val="18"/>
                <w:szCs w:val="18"/>
                <w:lang w:eastAsia="sl-SI"/>
              </w:rPr>
            </w:pPr>
            <w:r w:rsidRPr="00C817B4">
              <w:rPr>
                <w:b/>
                <w:bCs/>
                <w:color w:val="000000"/>
                <w:sz w:val="18"/>
                <w:szCs w:val="18"/>
                <w:lang w:eastAsia="sl-SI"/>
              </w:rPr>
              <w:t>SKUPAJ PRORAČUNSKI TRANSFERI ZA KMETIJSTVO</w:t>
            </w:r>
          </w:p>
        </w:tc>
        <w:tc>
          <w:tcPr>
            <w:tcW w:w="603" w:type="pct"/>
            <w:shd w:val="clear" w:color="auto" w:fill="F2F2F2" w:themeFill="background1" w:themeFillShade="F2"/>
            <w:noWrap/>
            <w:vAlign w:val="bottom"/>
            <w:hideMark/>
          </w:tcPr>
          <w:p w14:paraId="7CB87AC9" w14:textId="77777777" w:rsidR="00C817B4" w:rsidRPr="00C817B4" w:rsidRDefault="00C817B4" w:rsidP="004B3322">
            <w:pPr>
              <w:keepNext/>
              <w:keepLines/>
              <w:spacing w:before="0" w:after="0" w:line="240" w:lineRule="auto"/>
              <w:jc w:val="right"/>
              <w:rPr>
                <w:b/>
                <w:bCs/>
                <w:color w:val="000000"/>
                <w:sz w:val="18"/>
                <w:szCs w:val="18"/>
                <w:lang w:eastAsia="sl-SI"/>
              </w:rPr>
            </w:pPr>
            <w:r w:rsidRPr="00C817B4">
              <w:rPr>
                <w:b/>
                <w:bCs/>
                <w:color w:val="000000"/>
                <w:sz w:val="18"/>
                <w:szCs w:val="18"/>
                <w:lang w:eastAsia="sl-SI"/>
              </w:rPr>
              <w:t>359,6</w:t>
            </w:r>
          </w:p>
        </w:tc>
        <w:tc>
          <w:tcPr>
            <w:tcW w:w="552" w:type="pct"/>
            <w:shd w:val="clear" w:color="auto" w:fill="F2F2F2" w:themeFill="background1" w:themeFillShade="F2"/>
            <w:noWrap/>
            <w:vAlign w:val="bottom"/>
            <w:hideMark/>
          </w:tcPr>
          <w:p w14:paraId="4C4B6D8D" w14:textId="77777777" w:rsidR="00C817B4" w:rsidRPr="00C817B4" w:rsidRDefault="00C817B4" w:rsidP="004B3322">
            <w:pPr>
              <w:keepNext/>
              <w:keepLines/>
              <w:spacing w:before="0" w:after="0" w:line="240" w:lineRule="auto"/>
              <w:jc w:val="right"/>
              <w:rPr>
                <w:b/>
                <w:bCs/>
                <w:color w:val="000000"/>
                <w:sz w:val="18"/>
                <w:szCs w:val="18"/>
                <w:lang w:eastAsia="sl-SI"/>
              </w:rPr>
            </w:pPr>
            <w:r w:rsidRPr="00C817B4">
              <w:rPr>
                <w:b/>
                <w:bCs/>
                <w:color w:val="000000"/>
                <w:sz w:val="18"/>
                <w:szCs w:val="18"/>
                <w:lang w:eastAsia="sl-SI"/>
              </w:rPr>
              <w:t>372,3</w:t>
            </w:r>
          </w:p>
        </w:tc>
        <w:tc>
          <w:tcPr>
            <w:tcW w:w="552" w:type="pct"/>
            <w:shd w:val="clear" w:color="auto" w:fill="F2F2F2" w:themeFill="background1" w:themeFillShade="F2"/>
            <w:noWrap/>
            <w:vAlign w:val="bottom"/>
            <w:hideMark/>
          </w:tcPr>
          <w:p w14:paraId="04B68FDF" w14:textId="77777777" w:rsidR="00C817B4" w:rsidRPr="00C817B4" w:rsidRDefault="00C817B4" w:rsidP="004B3322">
            <w:pPr>
              <w:keepNext/>
              <w:keepLines/>
              <w:spacing w:before="0" w:after="0" w:line="240" w:lineRule="auto"/>
              <w:jc w:val="right"/>
              <w:rPr>
                <w:b/>
                <w:bCs/>
                <w:color w:val="000000"/>
                <w:sz w:val="18"/>
                <w:szCs w:val="18"/>
                <w:lang w:eastAsia="sl-SI"/>
              </w:rPr>
            </w:pPr>
            <w:r w:rsidRPr="00C817B4">
              <w:rPr>
                <w:b/>
                <w:bCs/>
                <w:color w:val="000000"/>
                <w:sz w:val="18"/>
                <w:szCs w:val="18"/>
                <w:lang w:eastAsia="sl-SI"/>
              </w:rPr>
              <w:t>376,7</w:t>
            </w:r>
          </w:p>
        </w:tc>
        <w:tc>
          <w:tcPr>
            <w:tcW w:w="552" w:type="pct"/>
            <w:shd w:val="clear" w:color="auto" w:fill="F2F2F2" w:themeFill="background1" w:themeFillShade="F2"/>
            <w:noWrap/>
            <w:vAlign w:val="bottom"/>
            <w:hideMark/>
          </w:tcPr>
          <w:p w14:paraId="6ABA02B9" w14:textId="77777777" w:rsidR="00C817B4" w:rsidRPr="00C817B4" w:rsidRDefault="00C817B4" w:rsidP="004B3322">
            <w:pPr>
              <w:keepNext/>
              <w:keepLines/>
              <w:spacing w:before="0" w:after="0" w:line="240" w:lineRule="auto"/>
              <w:jc w:val="right"/>
              <w:rPr>
                <w:b/>
                <w:bCs/>
                <w:color w:val="000000"/>
                <w:sz w:val="18"/>
                <w:szCs w:val="18"/>
                <w:lang w:eastAsia="sl-SI"/>
              </w:rPr>
            </w:pPr>
            <w:r w:rsidRPr="00C817B4">
              <w:rPr>
                <w:b/>
                <w:bCs/>
                <w:color w:val="000000"/>
                <w:sz w:val="18"/>
                <w:szCs w:val="18"/>
                <w:lang w:eastAsia="sl-SI"/>
              </w:rPr>
              <w:t>391,1</w:t>
            </w:r>
          </w:p>
        </w:tc>
      </w:tr>
    </w:tbl>
    <w:p w14:paraId="03F2C20D" w14:textId="44CF4564" w:rsidR="00C817B4" w:rsidRPr="007A6A4C" w:rsidRDefault="00EE2BF0" w:rsidP="007A6A4C">
      <w:pPr>
        <w:pStyle w:val="ZPpodnapis"/>
        <w:keepNext/>
        <w:keepLines/>
        <w:spacing w:before="0" w:after="240" w:line="360" w:lineRule="auto"/>
        <w:contextualSpacing w:val="0"/>
        <w:rPr>
          <w:rFonts w:asciiTheme="majorHAnsi" w:hAnsiTheme="majorHAnsi" w:cstheme="majorHAnsi"/>
          <w:sz w:val="18"/>
          <w:szCs w:val="18"/>
        </w:rPr>
      </w:pPr>
      <w:r w:rsidRPr="007A6A4C">
        <w:rPr>
          <w:rFonts w:asciiTheme="majorHAnsi" w:hAnsiTheme="majorHAnsi" w:cstheme="majorHAnsi"/>
          <w:sz w:val="18"/>
          <w:szCs w:val="18"/>
        </w:rPr>
        <w:t xml:space="preserve">Vir: MKGP, ARSKTRP, </w:t>
      </w:r>
      <w:r w:rsidR="004F1AA4" w:rsidRPr="007A6A4C">
        <w:rPr>
          <w:rFonts w:asciiTheme="majorHAnsi" w:hAnsiTheme="majorHAnsi" w:cstheme="majorHAnsi"/>
          <w:sz w:val="18"/>
          <w:szCs w:val="18"/>
        </w:rPr>
        <w:t xml:space="preserve">MF, </w:t>
      </w:r>
      <w:r w:rsidRPr="007A6A4C">
        <w:rPr>
          <w:rFonts w:asciiTheme="majorHAnsi" w:hAnsiTheme="majorHAnsi" w:cstheme="majorHAnsi"/>
          <w:sz w:val="18"/>
          <w:szCs w:val="18"/>
        </w:rPr>
        <w:t>preračuni KIS</w:t>
      </w:r>
    </w:p>
    <w:p w14:paraId="426081F8" w14:textId="0B66E8BB" w:rsidR="00C1400F" w:rsidRDefault="00C1400F" w:rsidP="00537317">
      <w:pPr>
        <w:pStyle w:val="Naslov2"/>
      </w:pPr>
      <w:r w:rsidRPr="00C1400F">
        <w:t>Sistem kmetijskega znanja in inovacij</w:t>
      </w:r>
    </w:p>
    <w:p w14:paraId="7C0AEB85" w14:textId="7DE73A9B" w:rsidR="00C1400F" w:rsidRDefault="00C1400F" w:rsidP="00B6167A">
      <w:pPr>
        <w:rPr>
          <w:snapToGrid w:val="0"/>
        </w:rPr>
      </w:pPr>
      <w:r w:rsidRPr="00537317">
        <w:rPr>
          <w:snapToGrid w:val="0"/>
        </w:rPr>
        <w:t xml:space="preserve">Med pomembnejšimi instrumenti za zmanjševanje negativnih vplivov kmetovanja na okolje je dobro delujoč in učinkovit sistem kmetijskega znanja in inovacij (ang. AKIS – Agricultural Knowledge and </w:t>
      </w:r>
      <w:r w:rsidRPr="00537317">
        <w:rPr>
          <w:snapToGrid w:val="0"/>
        </w:rPr>
        <w:lastRenderedPageBreak/>
        <w:t xml:space="preserve">Inovation System). </w:t>
      </w:r>
      <w:r w:rsidRPr="004076ED">
        <w:rPr>
          <w:snapToGrid w:val="0"/>
        </w:rPr>
        <w:t>M</w:t>
      </w:r>
      <w:r w:rsidR="005E5A30" w:rsidRPr="004076ED">
        <w:rPr>
          <w:snapToGrid w:val="0"/>
        </w:rPr>
        <w:t xml:space="preserve">inistrstvo za kmetijstvo, gozdarstvo in prehrano (MKGP) </w:t>
      </w:r>
      <w:r w:rsidRPr="004076ED">
        <w:rPr>
          <w:snapToGrid w:val="0"/>
        </w:rPr>
        <w:t>financira</w:t>
      </w:r>
      <w:r w:rsidRPr="00537317">
        <w:rPr>
          <w:snapToGrid w:val="0"/>
        </w:rPr>
        <w:t xml:space="preserve"> na tem področju številne aktivnosti, med njimi delo Javne službe kmetijskega svetovanja. V letu 2019 je bilo tehnološkemu, gospodarskemu in okoljevarstvenemu svetovanju namenjenih 146.923 svetovalnih ur (</w:t>
      </w:r>
      <w:r w:rsidR="00B6167A">
        <w:rPr>
          <w:snapToGrid w:val="0"/>
        </w:rPr>
        <w:t>Travnikar in sod.</w:t>
      </w:r>
      <w:r w:rsidRPr="00537317">
        <w:rPr>
          <w:snapToGrid w:val="0"/>
        </w:rPr>
        <w:t>, 2020</w:t>
      </w:r>
      <w:r w:rsidRPr="009E3BDA">
        <w:rPr>
          <w:snapToGrid w:val="0"/>
        </w:rPr>
        <w:t>). K varovanju okolja in narave prispevajo tudi strokovne naloge v proizvodnji kmetijskih rastlin, strokovne naloge s področja zdravstvenega varstva rastlin in strokovne naloge v živinoreji, ki se na podlagi Zakona o kmetijstvu (Uradni list RS,</w:t>
      </w:r>
      <w:r w:rsidR="00B6167A">
        <w:rPr>
          <w:snapToGrid w:val="0"/>
        </w:rPr>
        <w:t xml:space="preserve"> 2018</w:t>
      </w:r>
      <w:r w:rsidRPr="009E3BDA">
        <w:rPr>
          <w:snapToGrid w:val="0"/>
        </w:rPr>
        <w:t>) izvajajo v sklopu javnih služb. Ministrstvo za kmetijstvo, gozdarstvo in prehrano sofinancira tudi aplikativne in ciljne raziskovalne projekte, ki so pomembni za varovanje okolja. Med štirimi težišči Ciljnega raziskovalnega programa »Zagotovimo</w:t>
      </w:r>
      <w:r w:rsidR="005E5A30">
        <w:rPr>
          <w:snapToGrid w:val="0"/>
        </w:rPr>
        <w:t>.</w:t>
      </w:r>
      <w:r w:rsidRPr="009E3BDA">
        <w:rPr>
          <w:snapToGrid w:val="0"/>
        </w:rPr>
        <w:t>si hrano za jutri« je tudi Trajnostno gospodarjenje z naravnimi viri, katerega cilj je trajnostna raba proizvodnih potencialov in zagotavljanje s kmetijstvom, gozdarstvom in ribištvom povezanih javnih dobrin. V letu 2019 je MKGP sofinanciralo 44 domačih in mednarodnih projektov (</w:t>
      </w:r>
      <w:r w:rsidR="009E3BDA">
        <w:rPr>
          <w:snapToGrid w:val="0"/>
        </w:rPr>
        <w:t>Travnikar in sod.</w:t>
      </w:r>
      <w:r w:rsidR="009E3BDA" w:rsidRPr="00537317">
        <w:rPr>
          <w:snapToGrid w:val="0"/>
        </w:rPr>
        <w:t>, 2020</w:t>
      </w:r>
      <w:r w:rsidRPr="009E3BDA">
        <w:rPr>
          <w:snapToGrid w:val="0"/>
        </w:rPr>
        <w:t>)</w:t>
      </w:r>
      <w:r w:rsidR="009E3BDA">
        <w:rPr>
          <w:snapToGrid w:val="0"/>
        </w:rPr>
        <w:t xml:space="preserve">; </w:t>
      </w:r>
      <w:r w:rsidRPr="009E3BDA">
        <w:rPr>
          <w:snapToGrid w:val="0"/>
        </w:rPr>
        <w:t>večina od njih neposredno ali posredno prispeva rešitve, ki so pomembne za okolje.</w:t>
      </w:r>
    </w:p>
    <w:p w14:paraId="5A93338C" w14:textId="31EED412" w:rsidR="00C1400F" w:rsidRPr="001B7AB6" w:rsidRDefault="00C1400F" w:rsidP="00B6167A">
      <w:pPr>
        <w:rPr>
          <w:snapToGrid w:val="0"/>
        </w:rPr>
      </w:pPr>
      <w:r w:rsidRPr="001B7AB6">
        <w:rPr>
          <w:snapToGrid w:val="0"/>
        </w:rPr>
        <w:t xml:space="preserve">Ob pretežno nacionalnih virih financiranja sistema kmetijskega znanja in inovacij, postajajo v zadnjem času vse pomembnejši evropski viri. V okviru Programa razvoja podeželja 2014-2020 </w:t>
      </w:r>
      <w:r w:rsidR="001B7AB6">
        <w:rPr>
          <w:snapToGrid w:val="0"/>
        </w:rPr>
        <w:t>(</w:t>
      </w:r>
      <w:r w:rsidR="001B7AB6" w:rsidRPr="00390486">
        <w:rPr>
          <w:rFonts w:eastAsiaTheme="majorEastAsia" w:cstheme="majorHAnsi"/>
        </w:rPr>
        <w:t>2019</w:t>
      </w:r>
      <w:r w:rsidR="001B7AB6">
        <w:rPr>
          <w:snapToGrid w:val="0"/>
        </w:rPr>
        <w:t xml:space="preserve">) </w:t>
      </w:r>
      <w:r w:rsidRPr="001B7AB6">
        <w:rPr>
          <w:snapToGrid w:val="0"/>
        </w:rPr>
        <w:t>se izvaja ukrep Sodelovanje, ki podpira raznovrstne oblike sodelovanja, s katerimi je akterjem na podeželskih območjih omogočeno lažje premagovanje omejitev, s katerimi se ti soočajo zaradi razdrobljenosti in nepovezanosti. Med vsebinskimi sklopi ukrepa Sodelovanje je tudi Podpora za skupno ukrepanje za blažitev podnebnih sprememb ali prilagajanje nanje ter za skupne pristope k okoljskim projektom in stalnim okoljskim praksam. V okviru tega sklopa je bilo odobrenih 16 pilotnih projektov in 19 projektov Evropskega inovativnega partnerstva</w:t>
      </w:r>
      <w:r w:rsidR="00C02FB3">
        <w:rPr>
          <w:snapToGrid w:val="0"/>
        </w:rPr>
        <w:t xml:space="preserve"> (EIP)</w:t>
      </w:r>
      <w:r w:rsidRPr="001B7AB6">
        <w:rPr>
          <w:snapToGrid w:val="0"/>
        </w:rPr>
        <w:t>.</w:t>
      </w:r>
    </w:p>
    <w:p w14:paraId="5867F91B" w14:textId="09D15162" w:rsidR="00AD39FF" w:rsidRDefault="00C1400F" w:rsidP="00C1400F">
      <w:pPr>
        <w:rPr>
          <w:snapToGrid w:val="0"/>
        </w:rPr>
      </w:pPr>
      <w:r w:rsidRPr="00C1400F">
        <w:rPr>
          <w:snapToGrid w:val="0"/>
        </w:rPr>
        <w:t>Resolucija o nacionalnem programu o strateških usmeritvah razvoja slovenskega kmetijstva in živilstva »Naša hrana, podeželje in naravni viri od leta 2021« (ReNPURSK, 2020) je identificirala šibkost kmetijskega sistema znanja in inovacij. Ugotovljeno je bilo, da brez temeljite prenove področja znanja ne bo pomembnejšega napredka na področjih, med katerimi je tudi Trajnostno upravljanje z naravnimi viri in zagotavljanje javnih dobrin.</w:t>
      </w:r>
    </w:p>
    <w:p w14:paraId="3E2BDCE4" w14:textId="77777777" w:rsidR="0002523A" w:rsidRPr="00C1400F" w:rsidRDefault="0002523A" w:rsidP="00C1400F">
      <w:pPr>
        <w:rPr>
          <w:snapToGrid w:val="0"/>
        </w:rPr>
      </w:pPr>
    </w:p>
    <w:p w14:paraId="75E5534E" w14:textId="77777777" w:rsidR="008E7684" w:rsidRDefault="008E7684">
      <w:pPr>
        <w:spacing w:before="0" w:after="160" w:line="259" w:lineRule="auto"/>
        <w:jc w:val="left"/>
        <w:rPr>
          <w:rFonts w:eastAsiaTheme="majorEastAsia" w:cstheme="majorBidi"/>
          <w:b/>
          <w:sz w:val="32"/>
          <w:szCs w:val="32"/>
        </w:rPr>
      </w:pPr>
      <w:r>
        <w:rPr>
          <w:b/>
        </w:rPr>
        <w:br w:type="page"/>
      </w:r>
    </w:p>
    <w:p w14:paraId="66F4E500" w14:textId="6348AB6D" w:rsidR="00C61F2F" w:rsidRPr="00D67B99" w:rsidRDefault="00C61F2F" w:rsidP="00C61F2F">
      <w:pPr>
        <w:pStyle w:val="Naslov1"/>
        <w:rPr>
          <w:b/>
        </w:rPr>
      </w:pPr>
      <w:r w:rsidRPr="00E473FE">
        <w:rPr>
          <w:b/>
        </w:rPr>
        <w:lastRenderedPageBreak/>
        <w:t>Zaključek in priporočila</w:t>
      </w:r>
    </w:p>
    <w:p w14:paraId="318265D0" w14:textId="77777777" w:rsidR="008E7684" w:rsidRDefault="008E7684" w:rsidP="00172297">
      <w:r>
        <w:t>Pregled kazalcev okolja in kmetijstva MOP/ARSO (2021) kaže, da so trendi razmeroma ugodni pri doseganju ciljev na področju emisij toplogrednih plinov in onesnažil zraka, ekološkega kmetovanja, zmanjševanja sredstev za varstvo rastlin in mineralnih gnojil ter na področju bilanc hranil. Trendi za skoraj tri petine ostalih kazalcev so nedoločljivi (npr. družbene in ekonomske tematike, intenzivnost in specializacija kmetijstva, zunanja trgovina, samooskrba, itd.), za dva kazalca, tj. KM10 Sprememba rabe zemljišč (urbanizacija in pozidava kakovostnih kmetijskih tal) ter KM16 Biotska raznovrstnost – domače živali (večja ogroženost avtohtonih in tradicionalnih pasem domačih živali), pa negativni.</w:t>
      </w:r>
    </w:p>
    <w:p w14:paraId="026877FB" w14:textId="609C9940" w:rsidR="008E7684" w:rsidRPr="004B43EB" w:rsidRDefault="00384D8C" w:rsidP="00172297">
      <w:r>
        <w:t xml:space="preserve">Na področju varovanja okolja v povezavi s kmetijstvom so se v preteklosti ukrepi kmetijske politike osredotočali </w:t>
      </w:r>
      <w:r w:rsidRPr="00C232AF">
        <w:t xml:space="preserve">predvsem </w:t>
      </w:r>
      <w:r>
        <w:t xml:space="preserve">na </w:t>
      </w:r>
      <w:r w:rsidRPr="00C232AF">
        <w:t>varovanje voda</w:t>
      </w:r>
      <w:r>
        <w:t>. N</w:t>
      </w:r>
      <w:r w:rsidRPr="00C232AF">
        <w:t>a tem področju ima Slovenija dolgoletno tradicijo in razmeroma dobro razvit sistem javne svetovalne službe</w:t>
      </w:r>
      <w:r>
        <w:t>, v</w:t>
      </w:r>
      <w:r w:rsidRPr="00C232AF">
        <w:t xml:space="preserve">arovanje voda </w:t>
      </w:r>
      <w:r>
        <w:t xml:space="preserve">pa </w:t>
      </w:r>
      <w:r w:rsidRPr="00C232AF">
        <w:t xml:space="preserve">je </w:t>
      </w:r>
      <w:r>
        <w:t xml:space="preserve">tudi </w:t>
      </w:r>
      <w:r w:rsidRPr="00C232AF">
        <w:t>med prednostnimi področji Kmetijsko-okoljsko-podnebnih plačil (KOPOP) Programa razvoja podeželja 2014−2020</w:t>
      </w:r>
      <w:r>
        <w:t xml:space="preserve"> (2019).</w:t>
      </w:r>
      <w:r w:rsidRPr="00C232AF">
        <w:t xml:space="preserve"> </w:t>
      </w:r>
      <w:r>
        <w:t xml:space="preserve">Mednarodni dogovori in nacionalni strateški dokumenti, med njimi </w:t>
      </w:r>
      <w:r w:rsidRPr="00805F99">
        <w:t>Resolucija »Naša hrana, podeželje in naravni viri od leta 2021</w:t>
      </w:r>
      <w:r>
        <w:t>« (ReNPURSK, 2020), izpostavljajo tudi vsebine, ki do sedaj niso bile deležne dovolj pozornosti ali pa ukrepanje ni prineslo želenih rezultatov.</w:t>
      </w:r>
      <w:r w:rsidR="00726BDF">
        <w:t xml:space="preserve"> </w:t>
      </w:r>
      <w:r>
        <w:t xml:space="preserve">Ocenjujemo, da bi moralo biti v </w:t>
      </w:r>
      <w:r w:rsidRPr="004B43EB">
        <w:t xml:space="preserve">prihodnjem programskem obdobju </w:t>
      </w:r>
      <w:r>
        <w:t xml:space="preserve">izvajanja SKP več poudarkov na področju varovanja kmetijskih zemljišč in tal, </w:t>
      </w:r>
      <w:r w:rsidRPr="004B43EB">
        <w:t xml:space="preserve">na področju </w:t>
      </w:r>
      <w:r>
        <w:t xml:space="preserve">ohranjanja </w:t>
      </w:r>
      <w:r w:rsidRPr="004B43EB">
        <w:t xml:space="preserve">biotske raznovrstnosti, predvsem v povezavi z </w:t>
      </w:r>
      <w:r>
        <w:t>ohranjanjem travniških habitatov, na področju emisij amonijaka in na področju blaženja podnebnih sprememb. Na nekaterih od teh področij smo v preteklosti sicer beležili ugodne trende, ki pa niso bili dovolj izraziti, da bi ob njihovem nadaljevanju dosegali zastavljene cilje.</w:t>
      </w:r>
    </w:p>
    <w:p w14:paraId="400C4366" w14:textId="1A28A2DE" w:rsidR="008E7684" w:rsidRPr="00297FCC" w:rsidRDefault="008E7684" w:rsidP="00847108">
      <w:pPr>
        <w:spacing w:after="120"/>
      </w:pPr>
      <w:r w:rsidRPr="00297FCC">
        <w:t xml:space="preserve">Pri tem bo ekološko kmetijstvo eden od ključnih mehanizmov za doseganje ciljev </w:t>
      </w:r>
      <w:r w:rsidR="00AC4D5B" w:rsidRPr="00297FCC">
        <w:t>Evropskega z</w:t>
      </w:r>
      <w:r w:rsidRPr="00297FCC">
        <w:t>elenega dogovora in izhajajočih strategij (Strateški načrt Skupne …, 2021; MKGP, 2021a), njegova krepitev pa bi med drugim lahko pomembno prispevala h krepitvi krajših dobavnih verig (MKGP, 2021b).</w:t>
      </w:r>
      <w:r w:rsidR="000C5880" w:rsidRPr="00297FCC">
        <w:t xml:space="preserve"> </w:t>
      </w:r>
      <w:r w:rsidRPr="00297FCC">
        <w:t>Dinamika rasti ekološke pridelave kljub različnim finančnim podporam in naraščajočemu povpraševanju še vedno ni zadovoljiva. Tudi struktura ekološke pridelave še ne ustreza povpraševanju, ki je največje pri svežih vrtninah, sadju in nemesnih predelanih živilih (mlevski in mlečni izdelki), medtem ko v ekološki pridelavi prevladu</w:t>
      </w:r>
      <w:r w:rsidR="00297FCC" w:rsidRPr="00297FCC">
        <w:t>je živinoreja oziroma travinje</w:t>
      </w:r>
      <w:r w:rsidRPr="00297FCC">
        <w:t xml:space="preserve"> (prirejeno po Travnikar in sod., 2020 in 2021).</w:t>
      </w:r>
    </w:p>
    <w:p w14:paraId="7D9B22EE" w14:textId="6CDEF28F" w:rsidR="00CA1F7E" w:rsidRDefault="00CA1F7E" w:rsidP="00CA1F7E">
      <w:pPr>
        <w:pStyle w:val="Naslov4"/>
        <w:spacing w:before="0" w:line="240" w:lineRule="auto"/>
        <w:jc w:val="center"/>
      </w:pPr>
      <w:r w:rsidRPr="0055759A">
        <w:lastRenderedPageBreak/>
        <w:t xml:space="preserve">Infografika: </w:t>
      </w:r>
      <w:r>
        <w:t>Slovensko kmetijstvo in okolje</w:t>
      </w:r>
    </w:p>
    <w:p w14:paraId="79981623" w14:textId="32B12B66" w:rsidR="00CA1F7E" w:rsidRDefault="007D1143" w:rsidP="00847108">
      <w:pPr>
        <w:spacing w:before="0" w:after="0" w:line="240" w:lineRule="auto"/>
        <w:jc w:val="center"/>
      </w:pPr>
      <w:r w:rsidRPr="00A01FF0">
        <w:rPr>
          <w:noProof/>
          <w:lang w:eastAsia="sl-SI"/>
        </w:rPr>
        <w:drawing>
          <wp:inline distT="0" distB="0" distL="0" distR="0" wp14:anchorId="51DAC62A" wp14:editId="2584BF5B">
            <wp:extent cx="4550400" cy="7920000"/>
            <wp:effectExtent l="0" t="0" r="3175" b="5080"/>
            <wp:docPr id="7" name="Slika 7" descr="Infografika podaja ključne okoljske vidike slovenskega kmetijstva: načini kmetovanja in varovanja kmetijskih zemljišč, ekološko kmetijstvo, biotska raznovrstnost v kmetijskih krajini, ravnanje z rastlinskimi hranili, emisije toplogrednih plinov in onesnažil zraka." title="Slovensko kmetijstvo in oko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h\Downloads\2-slovensko-kme_55521640 (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50400" cy="7920000"/>
                    </a:xfrm>
                    <a:prstGeom prst="rect">
                      <a:avLst/>
                    </a:prstGeom>
                    <a:noFill/>
                    <a:ln>
                      <a:noFill/>
                    </a:ln>
                  </pic:spPr>
                </pic:pic>
              </a:graphicData>
            </a:graphic>
          </wp:inline>
        </w:drawing>
      </w:r>
    </w:p>
    <w:p w14:paraId="19FBED17" w14:textId="1D18A25F" w:rsidR="00D9700F" w:rsidRDefault="00CA1F7E" w:rsidP="00847108">
      <w:pPr>
        <w:spacing w:before="0" w:after="0" w:line="259" w:lineRule="auto"/>
        <w:jc w:val="left"/>
        <w:rPr>
          <w:highlight w:val="red"/>
        </w:rPr>
      </w:pPr>
      <w:r w:rsidRPr="00FA19BA">
        <w:rPr>
          <w:sz w:val="18"/>
        </w:rPr>
        <w:t xml:space="preserve">Vir: </w:t>
      </w:r>
      <w:r>
        <w:rPr>
          <w:sz w:val="18"/>
        </w:rPr>
        <w:t>SURS, MKGP (različni viri, analizirani v Travnikar in sod., 2020 in 2021)</w:t>
      </w:r>
      <w:r w:rsidR="00495B1B">
        <w:rPr>
          <w:sz w:val="18"/>
        </w:rPr>
        <w:t xml:space="preserve"> ter področni kazalci okolja (MOP/ARSO, 2021)</w:t>
      </w:r>
      <w:r w:rsidR="00847108">
        <w:rPr>
          <w:sz w:val="18"/>
        </w:rPr>
        <w:tab/>
      </w:r>
      <w:r w:rsidR="00B6167A">
        <w:tab/>
      </w:r>
      <w:r w:rsidR="00D9700F">
        <w:rPr>
          <w:highlight w:val="red"/>
        </w:rPr>
        <w:br w:type="page"/>
      </w:r>
    </w:p>
    <w:p w14:paraId="1A7369D4" w14:textId="1E78C896" w:rsidR="00D9700F" w:rsidRPr="00D67B99" w:rsidRDefault="00D9700F" w:rsidP="00D9700F">
      <w:pPr>
        <w:pStyle w:val="Naslov4"/>
      </w:pPr>
      <w:r w:rsidRPr="008868C8">
        <w:lastRenderedPageBreak/>
        <w:t>Tabela: Trendi kazalci okolja in kmetijstva 2021</w:t>
      </w:r>
    </w:p>
    <w:tbl>
      <w:tblPr>
        <w:tblW w:w="5000" w:type="pct"/>
        <w:tblCellMar>
          <w:left w:w="70" w:type="dxa"/>
          <w:right w:w="70" w:type="dxa"/>
        </w:tblCellMar>
        <w:tblLook w:val="04A0" w:firstRow="1" w:lastRow="0" w:firstColumn="1" w:lastColumn="0" w:noHBand="0" w:noVBand="1"/>
        <w:tblCaption w:val="Trendi kazalci okolja in kmetijstva 2021"/>
        <w:tblDescription w:val="Tabela prikazuje seznam vse kazalcev okolja in kmetijstva za Slovenijo; dodane so naslednji podatki: šifra in ime kazalca, oznaka DPSIR kategorije, leto zadnje osvežitve in trend kazalca."/>
      </w:tblPr>
      <w:tblGrid>
        <w:gridCol w:w="995"/>
        <w:gridCol w:w="5006"/>
        <w:gridCol w:w="805"/>
        <w:gridCol w:w="1601"/>
        <w:gridCol w:w="805"/>
      </w:tblGrid>
      <w:tr w:rsidR="00D9700F" w:rsidRPr="00D67B99" w14:paraId="02017EDB" w14:textId="77777777" w:rsidTr="00D9700F">
        <w:trPr>
          <w:trHeight w:val="20"/>
        </w:trPr>
        <w:tc>
          <w:tcPr>
            <w:tcW w:w="540" w:type="pct"/>
            <w:tcBorders>
              <w:top w:val="single" w:sz="4" w:space="0" w:color="auto"/>
              <w:left w:val="single" w:sz="4" w:space="0" w:color="auto"/>
              <w:bottom w:val="single" w:sz="4" w:space="0" w:color="auto"/>
              <w:right w:val="single" w:sz="4" w:space="0" w:color="auto"/>
            </w:tcBorders>
            <w:shd w:val="clear" w:color="000000" w:fill="D9D9D9"/>
            <w:noWrap/>
            <w:hideMark/>
          </w:tcPr>
          <w:p w14:paraId="58AFA223" w14:textId="77777777" w:rsidR="00D9700F" w:rsidRPr="00D67B99" w:rsidRDefault="00D9700F" w:rsidP="00D9700F">
            <w:pPr>
              <w:spacing w:after="0" w:line="240" w:lineRule="auto"/>
              <w:rPr>
                <w:rFonts w:cs="Calibri"/>
                <w:color w:val="000000"/>
                <w:sz w:val="18"/>
                <w:szCs w:val="18"/>
                <w:lang w:eastAsia="sl-SI"/>
              </w:rPr>
            </w:pPr>
            <w:r w:rsidRPr="00D67B99">
              <w:rPr>
                <w:rFonts w:cs="Calibri"/>
                <w:color w:val="000000"/>
                <w:sz w:val="18"/>
                <w:szCs w:val="18"/>
                <w:lang w:eastAsia="sl-SI"/>
              </w:rPr>
              <w:t>Šifra</w:t>
            </w:r>
          </w:p>
        </w:tc>
        <w:tc>
          <w:tcPr>
            <w:tcW w:w="2717" w:type="pct"/>
            <w:tcBorders>
              <w:top w:val="single" w:sz="4" w:space="0" w:color="auto"/>
              <w:left w:val="nil"/>
              <w:bottom w:val="single" w:sz="4" w:space="0" w:color="auto"/>
              <w:right w:val="single" w:sz="4" w:space="0" w:color="auto"/>
            </w:tcBorders>
            <w:shd w:val="clear" w:color="000000" w:fill="D9D9D9"/>
            <w:noWrap/>
            <w:hideMark/>
          </w:tcPr>
          <w:p w14:paraId="64EBF46D" w14:textId="77777777" w:rsidR="00D9700F" w:rsidRPr="00D67B99" w:rsidRDefault="00D9700F" w:rsidP="00D9700F">
            <w:pPr>
              <w:spacing w:after="0" w:line="240" w:lineRule="auto"/>
              <w:rPr>
                <w:rFonts w:cs="Calibri"/>
                <w:color w:val="000000"/>
                <w:sz w:val="18"/>
                <w:szCs w:val="18"/>
                <w:lang w:eastAsia="sl-SI"/>
              </w:rPr>
            </w:pPr>
            <w:r w:rsidRPr="00D67B99">
              <w:rPr>
                <w:rFonts w:cs="Calibri"/>
                <w:color w:val="000000"/>
                <w:sz w:val="18"/>
                <w:szCs w:val="18"/>
                <w:lang w:eastAsia="sl-SI"/>
              </w:rPr>
              <w:t>Kazalec</w:t>
            </w:r>
          </w:p>
        </w:tc>
        <w:tc>
          <w:tcPr>
            <w:tcW w:w="437" w:type="pct"/>
            <w:tcBorders>
              <w:top w:val="single" w:sz="4" w:space="0" w:color="auto"/>
              <w:left w:val="nil"/>
              <w:bottom w:val="single" w:sz="4" w:space="0" w:color="auto"/>
              <w:right w:val="single" w:sz="4" w:space="0" w:color="auto"/>
            </w:tcBorders>
            <w:shd w:val="clear" w:color="000000" w:fill="D9D9D9"/>
            <w:noWrap/>
            <w:hideMark/>
          </w:tcPr>
          <w:p w14:paraId="4B0CE006" w14:textId="77777777" w:rsidR="00D9700F" w:rsidRPr="00D67B99" w:rsidRDefault="00D9700F" w:rsidP="00D9700F">
            <w:pPr>
              <w:spacing w:after="0" w:line="240" w:lineRule="auto"/>
              <w:rPr>
                <w:rFonts w:cs="Calibri"/>
                <w:color w:val="000000"/>
                <w:sz w:val="18"/>
                <w:szCs w:val="18"/>
                <w:lang w:eastAsia="sl-SI"/>
              </w:rPr>
            </w:pPr>
            <w:r w:rsidRPr="00D67B99">
              <w:rPr>
                <w:rFonts w:cs="Calibri"/>
                <w:color w:val="000000"/>
                <w:sz w:val="18"/>
                <w:szCs w:val="18"/>
                <w:lang w:eastAsia="sl-SI"/>
              </w:rPr>
              <w:t>DPSIR</w:t>
            </w:r>
          </w:p>
        </w:tc>
        <w:tc>
          <w:tcPr>
            <w:tcW w:w="869" w:type="pct"/>
            <w:tcBorders>
              <w:top w:val="single" w:sz="4" w:space="0" w:color="auto"/>
              <w:left w:val="nil"/>
              <w:bottom w:val="single" w:sz="4" w:space="0" w:color="auto"/>
              <w:right w:val="single" w:sz="4" w:space="0" w:color="auto"/>
            </w:tcBorders>
            <w:shd w:val="clear" w:color="000000" w:fill="D9D9D9"/>
            <w:noWrap/>
            <w:hideMark/>
          </w:tcPr>
          <w:p w14:paraId="47FB2BA2" w14:textId="77777777" w:rsidR="00D9700F" w:rsidRPr="00D67B99" w:rsidRDefault="00D9700F" w:rsidP="00D9700F">
            <w:pPr>
              <w:spacing w:after="0" w:line="240" w:lineRule="auto"/>
              <w:rPr>
                <w:rFonts w:cs="Calibri"/>
                <w:color w:val="000000"/>
                <w:sz w:val="18"/>
                <w:szCs w:val="18"/>
                <w:lang w:eastAsia="sl-SI"/>
              </w:rPr>
            </w:pPr>
            <w:r w:rsidRPr="00D67B99">
              <w:rPr>
                <w:rFonts w:cs="Calibri"/>
                <w:color w:val="000000"/>
                <w:sz w:val="18"/>
                <w:szCs w:val="18"/>
                <w:lang w:eastAsia="sl-SI"/>
              </w:rPr>
              <w:t>Zadnja osvežitev</w:t>
            </w:r>
          </w:p>
        </w:tc>
        <w:tc>
          <w:tcPr>
            <w:tcW w:w="437" w:type="pct"/>
            <w:tcBorders>
              <w:top w:val="single" w:sz="4" w:space="0" w:color="auto"/>
              <w:left w:val="nil"/>
              <w:bottom w:val="single" w:sz="4" w:space="0" w:color="auto"/>
              <w:right w:val="single" w:sz="4" w:space="0" w:color="auto"/>
            </w:tcBorders>
            <w:shd w:val="clear" w:color="000000" w:fill="D9D9D9"/>
            <w:noWrap/>
            <w:hideMark/>
          </w:tcPr>
          <w:p w14:paraId="09C5BD72" w14:textId="77777777" w:rsidR="00D9700F" w:rsidRPr="00D67B99" w:rsidRDefault="00D9700F" w:rsidP="00D9700F">
            <w:pPr>
              <w:spacing w:after="0" w:line="240" w:lineRule="auto"/>
              <w:rPr>
                <w:rFonts w:cs="Calibri"/>
                <w:color w:val="000000"/>
                <w:sz w:val="18"/>
                <w:szCs w:val="18"/>
                <w:lang w:eastAsia="sl-SI"/>
              </w:rPr>
            </w:pPr>
            <w:r w:rsidRPr="00D67B99">
              <w:rPr>
                <w:rFonts w:cs="Calibri"/>
                <w:color w:val="000000"/>
                <w:sz w:val="18"/>
                <w:szCs w:val="18"/>
                <w:lang w:eastAsia="sl-SI"/>
              </w:rPr>
              <w:t>Trend</w:t>
            </w:r>
          </w:p>
        </w:tc>
      </w:tr>
      <w:tr w:rsidR="00D9700F" w:rsidRPr="00D67B99" w14:paraId="077E707C" w14:textId="77777777" w:rsidTr="00D9700F">
        <w:trPr>
          <w:trHeight w:val="20"/>
        </w:trPr>
        <w:tc>
          <w:tcPr>
            <w:tcW w:w="540" w:type="pct"/>
            <w:tcBorders>
              <w:top w:val="nil"/>
              <w:left w:val="single" w:sz="4" w:space="0" w:color="auto"/>
              <w:bottom w:val="single" w:sz="4" w:space="0" w:color="auto"/>
              <w:right w:val="single" w:sz="4" w:space="0" w:color="auto"/>
            </w:tcBorders>
            <w:shd w:val="clear" w:color="auto" w:fill="auto"/>
            <w:noWrap/>
            <w:hideMark/>
          </w:tcPr>
          <w:p w14:paraId="0E6C5321" w14:textId="77777777" w:rsidR="00D9700F" w:rsidRPr="007C60BE" w:rsidRDefault="00D9700F" w:rsidP="00D9700F">
            <w:pPr>
              <w:spacing w:after="0" w:line="240" w:lineRule="auto"/>
              <w:rPr>
                <w:rFonts w:cs="Calibri"/>
                <w:color w:val="000000"/>
                <w:sz w:val="18"/>
                <w:szCs w:val="18"/>
                <w:lang w:eastAsia="sl-SI"/>
              </w:rPr>
            </w:pPr>
            <w:r w:rsidRPr="007C60BE">
              <w:rPr>
                <w:rFonts w:cs="Calibri"/>
                <w:color w:val="000000"/>
                <w:sz w:val="18"/>
                <w:szCs w:val="18"/>
                <w:lang w:eastAsia="sl-SI"/>
              </w:rPr>
              <w:t>KM04</w:t>
            </w:r>
          </w:p>
        </w:tc>
        <w:tc>
          <w:tcPr>
            <w:tcW w:w="2717" w:type="pct"/>
            <w:tcBorders>
              <w:top w:val="nil"/>
              <w:left w:val="nil"/>
              <w:bottom w:val="single" w:sz="4" w:space="0" w:color="auto"/>
              <w:right w:val="single" w:sz="4" w:space="0" w:color="auto"/>
            </w:tcBorders>
            <w:shd w:val="clear" w:color="auto" w:fill="auto"/>
            <w:noWrap/>
            <w:hideMark/>
          </w:tcPr>
          <w:p w14:paraId="6CBDDBF9" w14:textId="77777777" w:rsidR="00D9700F" w:rsidRPr="00D67B99" w:rsidRDefault="00D9700F" w:rsidP="00D9700F">
            <w:pPr>
              <w:spacing w:after="0" w:line="240" w:lineRule="auto"/>
              <w:rPr>
                <w:rFonts w:cs="Calibri"/>
                <w:color w:val="000000"/>
                <w:sz w:val="18"/>
                <w:szCs w:val="18"/>
                <w:lang w:eastAsia="sl-SI"/>
              </w:rPr>
            </w:pPr>
            <w:r w:rsidRPr="00D67B99">
              <w:rPr>
                <w:rFonts w:cs="Calibri"/>
                <w:color w:val="000000"/>
                <w:sz w:val="18"/>
                <w:szCs w:val="18"/>
                <w:lang w:eastAsia="sl-SI"/>
              </w:rPr>
              <w:t xml:space="preserve">Intenzivnost kmetijstva </w:t>
            </w:r>
          </w:p>
        </w:tc>
        <w:tc>
          <w:tcPr>
            <w:tcW w:w="437" w:type="pct"/>
            <w:tcBorders>
              <w:top w:val="nil"/>
              <w:left w:val="nil"/>
              <w:bottom w:val="single" w:sz="4" w:space="0" w:color="auto"/>
              <w:right w:val="single" w:sz="4" w:space="0" w:color="auto"/>
            </w:tcBorders>
            <w:shd w:val="clear" w:color="auto" w:fill="auto"/>
            <w:noWrap/>
            <w:hideMark/>
          </w:tcPr>
          <w:p w14:paraId="4AACDF22" w14:textId="77777777" w:rsidR="00D9700F" w:rsidRPr="00D67B99" w:rsidRDefault="00D9700F" w:rsidP="00D9700F">
            <w:pPr>
              <w:spacing w:after="0" w:line="240" w:lineRule="auto"/>
              <w:rPr>
                <w:rFonts w:cs="Calibri"/>
                <w:color w:val="000000"/>
                <w:sz w:val="18"/>
                <w:szCs w:val="18"/>
                <w:lang w:eastAsia="sl-SI"/>
              </w:rPr>
            </w:pPr>
            <w:r w:rsidRPr="00D67B99">
              <w:rPr>
                <w:rFonts w:cs="Calibri"/>
                <w:color w:val="000000"/>
                <w:sz w:val="18"/>
                <w:szCs w:val="18"/>
                <w:lang w:eastAsia="sl-SI"/>
              </w:rPr>
              <w:t>D</w:t>
            </w:r>
          </w:p>
        </w:tc>
        <w:tc>
          <w:tcPr>
            <w:tcW w:w="869" w:type="pct"/>
            <w:tcBorders>
              <w:top w:val="nil"/>
              <w:left w:val="nil"/>
              <w:bottom w:val="single" w:sz="4" w:space="0" w:color="auto"/>
              <w:right w:val="single" w:sz="4" w:space="0" w:color="auto"/>
            </w:tcBorders>
            <w:shd w:val="clear" w:color="auto" w:fill="auto"/>
            <w:noWrap/>
            <w:hideMark/>
          </w:tcPr>
          <w:p w14:paraId="64F908F8" w14:textId="77777777" w:rsidR="00D9700F" w:rsidRPr="00D67B99" w:rsidRDefault="00D9700F" w:rsidP="00D9700F">
            <w:pPr>
              <w:spacing w:after="0" w:line="240" w:lineRule="auto"/>
              <w:jc w:val="right"/>
              <w:rPr>
                <w:rFonts w:cs="Calibri"/>
                <w:color w:val="000000"/>
                <w:sz w:val="18"/>
                <w:szCs w:val="18"/>
                <w:lang w:eastAsia="sl-SI"/>
              </w:rPr>
            </w:pPr>
            <w:r w:rsidRPr="00D67B99">
              <w:rPr>
                <w:rFonts w:cs="Calibri"/>
                <w:color w:val="000000"/>
                <w:sz w:val="18"/>
                <w:szCs w:val="18"/>
                <w:lang w:eastAsia="sl-SI"/>
              </w:rPr>
              <w:t>2021</w:t>
            </w:r>
          </w:p>
        </w:tc>
        <w:tc>
          <w:tcPr>
            <w:tcW w:w="437" w:type="pct"/>
            <w:tcBorders>
              <w:top w:val="nil"/>
              <w:left w:val="nil"/>
              <w:bottom w:val="single" w:sz="4" w:space="0" w:color="auto"/>
              <w:right w:val="single" w:sz="4" w:space="0" w:color="auto"/>
            </w:tcBorders>
            <w:shd w:val="clear" w:color="000000" w:fill="FFC000"/>
            <w:noWrap/>
          </w:tcPr>
          <w:p w14:paraId="40DA0855" w14:textId="77777777" w:rsidR="00D9700F" w:rsidRPr="00D67B99" w:rsidRDefault="00D9700F" w:rsidP="00D9700F">
            <w:pPr>
              <w:spacing w:after="0" w:line="240" w:lineRule="auto"/>
              <w:rPr>
                <w:rFonts w:cs="Calibri"/>
                <w:color w:val="000000"/>
                <w:sz w:val="18"/>
                <w:szCs w:val="18"/>
                <w:lang w:eastAsia="sl-SI"/>
              </w:rPr>
            </w:pPr>
          </w:p>
        </w:tc>
      </w:tr>
      <w:tr w:rsidR="00D9700F" w:rsidRPr="001C0C7A" w14:paraId="4A572ABD" w14:textId="77777777" w:rsidTr="00D9700F">
        <w:trPr>
          <w:trHeight w:val="20"/>
        </w:trPr>
        <w:tc>
          <w:tcPr>
            <w:tcW w:w="540" w:type="pct"/>
            <w:tcBorders>
              <w:top w:val="nil"/>
              <w:left w:val="single" w:sz="4" w:space="0" w:color="auto"/>
              <w:bottom w:val="single" w:sz="4" w:space="0" w:color="auto"/>
              <w:right w:val="single" w:sz="4" w:space="0" w:color="auto"/>
            </w:tcBorders>
            <w:shd w:val="clear" w:color="auto" w:fill="auto"/>
            <w:noWrap/>
          </w:tcPr>
          <w:p w14:paraId="18AE0317" w14:textId="77777777" w:rsidR="00D9700F" w:rsidRPr="001C0C7A" w:rsidRDefault="00D9700F" w:rsidP="00D9700F">
            <w:pPr>
              <w:spacing w:after="0" w:line="240" w:lineRule="auto"/>
              <w:rPr>
                <w:rFonts w:cs="Calibri"/>
                <w:sz w:val="18"/>
                <w:szCs w:val="18"/>
                <w:lang w:eastAsia="sl-SI"/>
              </w:rPr>
            </w:pPr>
            <w:r w:rsidRPr="001C0C7A">
              <w:rPr>
                <w:rFonts w:cs="Calibri"/>
                <w:sz w:val="18"/>
                <w:szCs w:val="18"/>
                <w:lang w:eastAsia="sl-SI"/>
              </w:rPr>
              <w:t>KM12</w:t>
            </w:r>
          </w:p>
        </w:tc>
        <w:tc>
          <w:tcPr>
            <w:tcW w:w="2717" w:type="pct"/>
            <w:tcBorders>
              <w:top w:val="nil"/>
              <w:left w:val="nil"/>
              <w:bottom w:val="single" w:sz="4" w:space="0" w:color="auto"/>
              <w:right w:val="single" w:sz="4" w:space="0" w:color="auto"/>
            </w:tcBorders>
            <w:shd w:val="clear" w:color="auto" w:fill="auto"/>
            <w:noWrap/>
          </w:tcPr>
          <w:p w14:paraId="66B94C1D" w14:textId="77777777" w:rsidR="00D9700F" w:rsidRPr="001C0C7A" w:rsidRDefault="00D9700F" w:rsidP="00D9700F">
            <w:pPr>
              <w:spacing w:after="0" w:line="240" w:lineRule="auto"/>
              <w:rPr>
                <w:rFonts w:cs="Calibri"/>
                <w:sz w:val="18"/>
                <w:szCs w:val="18"/>
                <w:lang w:eastAsia="sl-SI"/>
              </w:rPr>
            </w:pPr>
            <w:r w:rsidRPr="001C0C7A">
              <w:rPr>
                <w:rFonts w:cs="Calibri"/>
                <w:sz w:val="18"/>
                <w:szCs w:val="18"/>
                <w:lang w:eastAsia="sl-SI"/>
              </w:rPr>
              <w:t xml:space="preserve">Specializacija in diverzifikacija kmetijstva </w:t>
            </w:r>
          </w:p>
        </w:tc>
        <w:tc>
          <w:tcPr>
            <w:tcW w:w="437" w:type="pct"/>
            <w:tcBorders>
              <w:top w:val="nil"/>
              <w:left w:val="nil"/>
              <w:bottom w:val="single" w:sz="4" w:space="0" w:color="auto"/>
              <w:right w:val="single" w:sz="4" w:space="0" w:color="auto"/>
            </w:tcBorders>
            <w:shd w:val="clear" w:color="auto" w:fill="auto"/>
            <w:noWrap/>
          </w:tcPr>
          <w:p w14:paraId="6DA9EEAA" w14:textId="77777777" w:rsidR="00D9700F" w:rsidRPr="001C0C7A" w:rsidRDefault="00D9700F" w:rsidP="00D9700F">
            <w:pPr>
              <w:spacing w:after="0" w:line="240" w:lineRule="auto"/>
              <w:rPr>
                <w:rFonts w:cs="Calibri"/>
                <w:sz w:val="18"/>
                <w:szCs w:val="18"/>
                <w:lang w:eastAsia="sl-SI"/>
              </w:rPr>
            </w:pPr>
            <w:r w:rsidRPr="001C0C7A">
              <w:rPr>
                <w:rFonts w:cs="Calibri"/>
                <w:sz w:val="18"/>
                <w:szCs w:val="18"/>
                <w:lang w:eastAsia="sl-SI"/>
              </w:rPr>
              <w:t>D</w:t>
            </w:r>
          </w:p>
        </w:tc>
        <w:tc>
          <w:tcPr>
            <w:tcW w:w="869" w:type="pct"/>
            <w:tcBorders>
              <w:top w:val="nil"/>
              <w:left w:val="nil"/>
              <w:bottom w:val="single" w:sz="4" w:space="0" w:color="auto"/>
              <w:right w:val="single" w:sz="4" w:space="0" w:color="auto"/>
            </w:tcBorders>
            <w:shd w:val="clear" w:color="auto" w:fill="auto"/>
            <w:noWrap/>
          </w:tcPr>
          <w:p w14:paraId="2B35F2CF" w14:textId="77777777" w:rsidR="00D9700F" w:rsidRPr="001C0C7A" w:rsidRDefault="00D9700F" w:rsidP="00D9700F">
            <w:pPr>
              <w:spacing w:after="0" w:line="240" w:lineRule="auto"/>
              <w:jc w:val="right"/>
              <w:rPr>
                <w:rFonts w:cs="Calibri"/>
                <w:sz w:val="18"/>
                <w:szCs w:val="18"/>
                <w:lang w:eastAsia="sl-SI"/>
              </w:rPr>
            </w:pPr>
            <w:r w:rsidRPr="001C0C7A">
              <w:rPr>
                <w:rFonts w:cs="Calibri"/>
                <w:sz w:val="18"/>
                <w:szCs w:val="18"/>
                <w:lang w:eastAsia="sl-SI"/>
              </w:rPr>
              <w:t>2018</w:t>
            </w:r>
          </w:p>
        </w:tc>
        <w:tc>
          <w:tcPr>
            <w:tcW w:w="437" w:type="pct"/>
            <w:tcBorders>
              <w:top w:val="nil"/>
              <w:left w:val="nil"/>
              <w:bottom w:val="single" w:sz="4" w:space="0" w:color="auto"/>
              <w:right w:val="single" w:sz="4" w:space="0" w:color="auto"/>
            </w:tcBorders>
            <w:shd w:val="clear" w:color="000000" w:fill="FFC000"/>
            <w:noWrap/>
          </w:tcPr>
          <w:p w14:paraId="4FB0BD33" w14:textId="77777777" w:rsidR="00D9700F" w:rsidRPr="001C0C7A" w:rsidRDefault="00D9700F" w:rsidP="00D9700F">
            <w:pPr>
              <w:spacing w:after="0" w:line="240" w:lineRule="auto"/>
              <w:rPr>
                <w:rFonts w:cs="Calibri"/>
                <w:sz w:val="18"/>
                <w:szCs w:val="18"/>
                <w:lang w:eastAsia="sl-SI"/>
              </w:rPr>
            </w:pPr>
          </w:p>
        </w:tc>
      </w:tr>
      <w:tr w:rsidR="00D9700F" w:rsidRPr="00D67B99" w14:paraId="3CCE0774" w14:textId="77777777" w:rsidTr="00D9700F">
        <w:trPr>
          <w:trHeight w:val="20"/>
        </w:trPr>
        <w:tc>
          <w:tcPr>
            <w:tcW w:w="540" w:type="pct"/>
            <w:tcBorders>
              <w:top w:val="nil"/>
              <w:left w:val="single" w:sz="4" w:space="0" w:color="auto"/>
              <w:bottom w:val="single" w:sz="4" w:space="0" w:color="auto"/>
              <w:right w:val="single" w:sz="4" w:space="0" w:color="auto"/>
            </w:tcBorders>
            <w:shd w:val="clear" w:color="auto" w:fill="auto"/>
            <w:noWrap/>
            <w:hideMark/>
          </w:tcPr>
          <w:p w14:paraId="0D0F6D01" w14:textId="77777777" w:rsidR="00D9700F" w:rsidRPr="007C60BE" w:rsidRDefault="00D9700F" w:rsidP="00D9700F">
            <w:pPr>
              <w:spacing w:after="0" w:line="240" w:lineRule="auto"/>
              <w:rPr>
                <w:rFonts w:cs="Calibri"/>
                <w:color w:val="000000"/>
                <w:sz w:val="18"/>
                <w:szCs w:val="18"/>
                <w:lang w:eastAsia="sl-SI"/>
              </w:rPr>
            </w:pPr>
            <w:r w:rsidRPr="007C60BE">
              <w:rPr>
                <w:rFonts w:cs="Calibri"/>
                <w:color w:val="000000"/>
                <w:sz w:val="18"/>
                <w:szCs w:val="18"/>
                <w:lang w:eastAsia="sl-SI"/>
              </w:rPr>
              <w:t>KM21</w:t>
            </w:r>
          </w:p>
        </w:tc>
        <w:tc>
          <w:tcPr>
            <w:tcW w:w="2717" w:type="pct"/>
            <w:tcBorders>
              <w:top w:val="nil"/>
              <w:left w:val="nil"/>
              <w:bottom w:val="single" w:sz="4" w:space="0" w:color="auto"/>
              <w:right w:val="single" w:sz="4" w:space="0" w:color="auto"/>
            </w:tcBorders>
            <w:shd w:val="clear" w:color="auto" w:fill="auto"/>
            <w:noWrap/>
            <w:hideMark/>
          </w:tcPr>
          <w:p w14:paraId="23D578C3" w14:textId="77777777" w:rsidR="00D9700F" w:rsidRPr="00D67B99" w:rsidRDefault="00D9700F" w:rsidP="00D9700F">
            <w:pPr>
              <w:spacing w:after="0" w:line="240" w:lineRule="auto"/>
              <w:rPr>
                <w:rFonts w:cs="Calibri"/>
                <w:color w:val="000000"/>
                <w:sz w:val="18"/>
                <w:szCs w:val="18"/>
                <w:lang w:eastAsia="sl-SI"/>
              </w:rPr>
            </w:pPr>
            <w:r w:rsidRPr="00D67B99">
              <w:rPr>
                <w:rFonts w:cs="Calibri"/>
                <w:color w:val="000000"/>
                <w:sz w:val="18"/>
                <w:szCs w:val="18"/>
                <w:lang w:eastAsia="sl-SI"/>
              </w:rPr>
              <w:t>Namakanje kmetijskih zemljišč</w:t>
            </w:r>
          </w:p>
        </w:tc>
        <w:tc>
          <w:tcPr>
            <w:tcW w:w="437" w:type="pct"/>
            <w:tcBorders>
              <w:top w:val="nil"/>
              <w:left w:val="nil"/>
              <w:bottom w:val="single" w:sz="4" w:space="0" w:color="auto"/>
              <w:right w:val="single" w:sz="4" w:space="0" w:color="auto"/>
            </w:tcBorders>
            <w:shd w:val="clear" w:color="auto" w:fill="auto"/>
            <w:noWrap/>
            <w:hideMark/>
          </w:tcPr>
          <w:p w14:paraId="4F86898F" w14:textId="77777777" w:rsidR="00D9700F" w:rsidRPr="00D67B99" w:rsidRDefault="00D9700F" w:rsidP="00D9700F">
            <w:pPr>
              <w:spacing w:after="0" w:line="240" w:lineRule="auto"/>
              <w:rPr>
                <w:rFonts w:cs="Calibri"/>
                <w:color w:val="000000"/>
                <w:sz w:val="18"/>
                <w:szCs w:val="18"/>
                <w:lang w:eastAsia="sl-SI"/>
              </w:rPr>
            </w:pPr>
            <w:r w:rsidRPr="00D67B99">
              <w:rPr>
                <w:rFonts w:cs="Calibri"/>
                <w:color w:val="000000"/>
                <w:sz w:val="18"/>
                <w:szCs w:val="18"/>
                <w:lang w:eastAsia="sl-SI"/>
              </w:rPr>
              <w:t>D</w:t>
            </w:r>
          </w:p>
        </w:tc>
        <w:tc>
          <w:tcPr>
            <w:tcW w:w="869" w:type="pct"/>
            <w:tcBorders>
              <w:top w:val="nil"/>
              <w:left w:val="nil"/>
              <w:bottom w:val="single" w:sz="4" w:space="0" w:color="auto"/>
              <w:right w:val="single" w:sz="4" w:space="0" w:color="auto"/>
            </w:tcBorders>
            <w:shd w:val="clear" w:color="auto" w:fill="auto"/>
            <w:noWrap/>
            <w:hideMark/>
          </w:tcPr>
          <w:p w14:paraId="7758200B" w14:textId="77777777" w:rsidR="00D9700F" w:rsidRPr="00D67B99" w:rsidRDefault="00D9700F" w:rsidP="00D9700F">
            <w:pPr>
              <w:spacing w:after="0" w:line="240" w:lineRule="auto"/>
              <w:jc w:val="right"/>
              <w:rPr>
                <w:rFonts w:cs="Calibri"/>
                <w:sz w:val="18"/>
                <w:szCs w:val="18"/>
                <w:lang w:eastAsia="sl-SI"/>
              </w:rPr>
            </w:pPr>
            <w:r w:rsidRPr="00D67B99">
              <w:rPr>
                <w:rFonts w:cs="Calibri"/>
                <w:sz w:val="18"/>
                <w:szCs w:val="18"/>
                <w:lang w:eastAsia="sl-SI"/>
              </w:rPr>
              <w:t>2020</w:t>
            </w:r>
          </w:p>
        </w:tc>
        <w:tc>
          <w:tcPr>
            <w:tcW w:w="437" w:type="pct"/>
            <w:tcBorders>
              <w:top w:val="nil"/>
              <w:left w:val="nil"/>
              <w:bottom w:val="single" w:sz="4" w:space="0" w:color="auto"/>
              <w:right w:val="single" w:sz="4" w:space="0" w:color="auto"/>
            </w:tcBorders>
            <w:shd w:val="clear" w:color="000000" w:fill="548235"/>
            <w:noWrap/>
          </w:tcPr>
          <w:p w14:paraId="0AD231D2" w14:textId="77777777" w:rsidR="00D9700F" w:rsidRPr="00D67B99" w:rsidRDefault="00D9700F" w:rsidP="00D9700F">
            <w:pPr>
              <w:spacing w:after="0" w:line="240" w:lineRule="auto"/>
              <w:rPr>
                <w:rFonts w:cs="Calibri"/>
                <w:sz w:val="18"/>
                <w:szCs w:val="18"/>
                <w:lang w:eastAsia="sl-SI"/>
              </w:rPr>
            </w:pPr>
          </w:p>
        </w:tc>
      </w:tr>
      <w:tr w:rsidR="00D9700F" w:rsidRPr="00D67B99" w14:paraId="21EE98D5" w14:textId="77777777" w:rsidTr="00D9700F">
        <w:trPr>
          <w:trHeight w:val="20"/>
        </w:trPr>
        <w:tc>
          <w:tcPr>
            <w:tcW w:w="540" w:type="pct"/>
            <w:tcBorders>
              <w:top w:val="nil"/>
              <w:left w:val="single" w:sz="4" w:space="0" w:color="auto"/>
              <w:bottom w:val="single" w:sz="4" w:space="0" w:color="auto"/>
              <w:right w:val="single" w:sz="4" w:space="0" w:color="auto"/>
            </w:tcBorders>
            <w:shd w:val="clear" w:color="auto" w:fill="auto"/>
            <w:noWrap/>
            <w:hideMark/>
          </w:tcPr>
          <w:p w14:paraId="4700AF87" w14:textId="77777777" w:rsidR="00D9700F" w:rsidRPr="007C60BE" w:rsidRDefault="00D9700F" w:rsidP="00D9700F">
            <w:pPr>
              <w:spacing w:after="0" w:line="240" w:lineRule="auto"/>
              <w:rPr>
                <w:rFonts w:cs="Calibri"/>
                <w:color w:val="000000"/>
                <w:sz w:val="18"/>
                <w:szCs w:val="18"/>
                <w:lang w:eastAsia="sl-SI"/>
              </w:rPr>
            </w:pPr>
            <w:r w:rsidRPr="007C60BE">
              <w:rPr>
                <w:rFonts w:cs="Calibri"/>
                <w:color w:val="000000"/>
                <w:sz w:val="18"/>
                <w:szCs w:val="18"/>
                <w:lang w:eastAsia="sl-SI"/>
              </w:rPr>
              <w:t>KM31</w:t>
            </w:r>
          </w:p>
        </w:tc>
        <w:tc>
          <w:tcPr>
            <w:tcW w:w="2717" w:type="pct"/>
            <w:tcBorders>
              <w:top w:val="nil"/>
              <w:left w:val="nil"/>
              <w:bottom w:val="single" w:sz="4" w:space="0" w:color="auto"/>
              <w:right w:val="single" w:sz="4" w:space="0" w:color="auto"/>
            </w:tcBorders>
            <w:shd w:val="clear" w:color="auto" w:fill="auto"/>
            <w:noWrap/>
            <w:hideMark/>
          </w:tcPr>
          <w:p w14:paraId="005AA557" w14:textId="77777777" w:rsidR="00D9700F" w:rsidRPr="00D67B99" w:rsidRDefault="00D9700F" w:rsidP="00D9700F">
            <w:pPr>
              <w:spacing w:after="0" w:line="240" w:lineRule="auto"/>
              <w:rPr>
                <w:rFonts w:cs="Calibri"/>
                <w:color w:val="000000"/>
                <w:sz w:val="18"/>
                <w:szCs w:val="18"/>
                <w:lang w:eastAsia="sl-SI"/>
              </w:rPr>
            </w:pPr>
            <w:r w:rsidRPr="00D67B99">
              <w:rPr>
                <w:rFonts w:cs="Calibri"/>
                <w:color w:val="000000"/>
                <w:sz w:val="18"/>
                <w:szCs w:val="18"/>
                <w:lang w:eastAsia="sl-SI"/>
              </w:rPr>
              <w:t>Struktura uvoza potrošene hrane</w:t>
            </w:r>
          </w:p>
        </w:tc>
        <w:tc>
          <w:tcPr>
            <w:tcW w:w="437" w:type="pct"/>
            <w:tcBorders>
              <w:top w:val="nil"/>
              <w:left w:val="nil"/>
              <w:bottom w:val="single" w:sz="4" w:space="0" w:color="auto"/>
              <w:right w:val="single" w:sz="4" w:space="0" w:color="auto"/>
            </w:tcBorders>
            <w:shd w:val="clear" w:color="auto" w:fill="auto"/>
            <w:noWrap/>
            <w:hideMark/>
          </w:tcPr>
          <w:p w14:paraId="30859F2C" w14:textId="77777777" w:rsidR="00D9700F" w:rsidRPr="00D67B99" w:rsidRDefault="00D9700F" w:rsidP="00D9700F">
            <w:pPr>
              <w:spacing w:after="0" w:line="240" w:lineRule="auto"/>
              <w:rPr>
                <w:rFonts w:cs="Calibri"/>
                <w:color w:val="000000"/>
                <w:sz w:val="18"/>
                <w:szCs w:val="18"/>
                <w:lang w:eastAsia="sl-SI"/>
              </w:rPr>
            </w:pPr>
            <w:r w:rsidRPr="00D67B99">
              <w:rPr>
                <w:rFonts w:cs="Calibri"/>
                <w:color w:val="000000"/>
                <w:sz w:val="18"/>
                <w:szCs w:val="18"/>
                <w:lang w:eastAsia="sl-SI"/>
              </w:rPr>
              <w:t>D</w:t>
            </w:r>
          </w:p>
        </w:tc>
        <w:tc>
          <w:tcPr>
            <w:tcW w:w="869" w:type="pct"/>
            <w:tcBorders>
              <w:top w:val="nil"/>
              <w:left w:val="nil"/>
              <w:bottom w:val="single" w:sz="4" w:space="0" w:color="auto"/>
              <w:right w:val="single" w:sz="4" w:space="0" w:color="auto"/>
            </w:tcBorders>
            <w:shd w:val="clear" w:color="auto" w:fill="auto"/>
            <w:noWrap/>
            <w:hideMark/>
          </w:tcPr>
          <w:p w14:paraId="1138270B" w14:textId="77777777" w:rsidR="00D9700F" w:rsidRPr="00D67B99" w:rsidRDefault="00D9700F" w:rsidP="00D9700F">
            <w:pPr>
              <w:spacing w:after="0" w:line="240" w:lineRule="auto"/>
              <w:jc w:val="right"/>
              <w:rPr>
                <w:rFonts w:cs="Calibri"/>
                <w:sz w:val="18"/>
                <w:szCs w:val="18"/>
                <w:lang w:eastAsia="sl-SI"/>
              </w:rPr>
            </w:pPr>
            <w:r w:rsidRPr="00D67B99">
              <w:rPr>
                <w:rFonts w:cs="Calibri"/>
                <w:sz w:val="18"/>
                <w:szCs w:val="18"/>
                <w:lang w:eastAsia="sl-SI"/>
              </w:rPr>
              <w:t>202</w:t>
            </w:r>
            <w:r>
              <w:rPr>
                <w:rFonts w:cs="Calibri"/>
                <w:sz w:val="18"/>
                <w:szCs w:val="18"/>
                <w:lang w:eastAsia="sl-SI"/>
              </w:rPr>
              <w:t>0</w:t>
            </w:r>
          </w:p>
        </w:tc>
        <w:tc>
          <w:tcPr>
            <w:tcW w:w="437" w:type="pct"/>
            <w:tcBorders>
              <w:top w:val="nil"/>
              <w:left w:val="nil"/>
              <w:bottom w:val="single" w:sz="4" w:space="0" w:color="auto"/>
              <w:right w:val="single" w:sz="4" w:space="0" w:color="auto"/>
            </w:tcBorders>
            <w:shd w:val="clear" w:color="000000" w:fill="FFC000"/>
            <w:noWrap/>
          </w:tcPr>
          <w:p w14:paraId="323E7A82" w14:textId="77777777" w:rsidR="00D9700F" w:rsidRPr="00D67B99" w:rsidRDefault="00D9700F" w:rsidP="00D9700F">
            <w:pPr>
              <w:spacing w:after="0" w:line="240" w:lineRule="auto"/>
              <w:rPr>
                <w:rFonts w:cs="Calibri"/>
                <w:color w:val="000000"/>
                <w:sz w:val="18"/>
                <w:szCs w:val="18"/>
                <w:lang w:eastAsia="sl-SI"/>
              </w:rPr>
            </w:pPr>
          </w:p>
        </w:tc>
      </w:tr>
      <w:tr w:rsidR="00D9700F" w:rsidRPr="00D67B99" w14:paraId="62506B81" w14:textId="77777777" w:rsidTr="00D9700F">
        <w:trPr>
          <w:trHeight w:val="20"/>
        </w:trPr>
        <w:tc>
          <w:tcPr>
            <w:tcW w:w="540" w:type="pct"/>
            <w:tcBorders>
              <w:top w:val="nil"/>
              <w:left w:val="single" w:sz="4" w:space="0" w:color="auto"/>
              <w:bottom w:val="single" w:sz="4" w:space="0" w:color="auto"/>
              <w:right w:val="single" w:sz="4" w:space="0" w:color="auto"/>
            </w:tcBorders>
            <w:shd w:val="clear" w:color="auto" w:fill="auto"/>
            <w:noWrap/>
            <w:hideMark/>
          </w:tcPr>
          <w:p w14:paraId="5969E16B" w14:textId="77777777" w:rsidR="00D9700F" w:rsidRPr="007C60BE" w:rsidRDefault="00D9700F" w:rsidP="00D9700F">
            <w:pPr>
              <w:spacing w:after="0" w:line="240" w:lineRule="auto"/>
              <w:rPr>
                <w:rFonts w:cs="Calibri"/>
                <w:color w:val="000000"/>
                <w:sz w:val="18"/>
                <w:szCs w:val="18"/>
                <w:lang w:eastAsia="sl-SI"/>
              </w:rPr>
            </w:pPr>
            <w:r w:rsidRPr="007C60BE">
              <w:rPr>
                <w:rFonts w:cs="Calibri"/>
                <w:color w:val="000000"/>
                <w:sz w:val="18"/>
                <w:szCs w:val="18"/>
                <w:lang w:eastAsia="sl-SI"/>
              </w:rPr>
              <w:t>KM33</w:t>
            </w:r>
          </w:p>
        </w:tc>
        <w:tc>
          <w:tcPr>
            <w:tcW w:w="2717" w:type="pct"/>
            <w:tcBorders>
              <w:top w:val="nil"/>
              <w:left w:val="nil"/>
              <w:bottom w:val="single" w:sz="4" w:space="0" w:color="auto"/>
              <w:right w:val="single" w:sz="4" w:space="0" w:color="auto"/>
            </w:tcBorders>
            <w:shd w:val="clear" w:color="auto" w:fill="auto"/>
            <w:noWrap/>
            <w:hideMark/>
          </w:tcPr>
          <w:p w14:paraId="4DF9AEFF" w14:textId="77777777" w:rsidR="00D9700F" w:rsidRPr="00D67B99" w:rsidRDefault="00D9700F" w:rsidP="00D9700F">
            <w:pPr>
              <w:spacing w:after="0" w:line="240" w:lineRule="auto"/>
              <w:rPr>
                <w:rFonts w:cs="Calibri"/>
                <w:color w:val="000000"/>
                <w:sz w:val="18"/>
                <w:szCs w:val="18"/>
                <w:lang w:eastAsia="sl-SI"/>
              </w:rPr>
            </w:pPr>
            <w:r w:rsidRPr="00D67B99">
              <w:rPr>
                <w:rFonts w:cs="Calibri"/>
                <w:color w:val="000000"/>
                <w:sz w:val="18"/>
                <w:szCs w:val="18"/>
                <w:lang w:eastAsia="sl-SI"/>
              </w:rPr>
              <w:t>Pokritost uvoza hrane z izvozom</w:t>
            </w:r>
          </w:p>
        </w:tc>
        <w:tc>
          <w:tcPr>
            <w:tcW w:w="437" w:type="pct"/>
            <w:tcBorders>
              <w:top w:val="nil"/>
              <w:left w:val="nil"/>
              <w:bottom w:val="single" w:sz="4" w:space="0" w:color="auto"/>
              <w:right w:val="single" w:sz="4" w:space="0" w:color="auto"/>
            </w:tcBorders>
            <w:shd w:val="clear" w:color="auto" w:fill="auto"/>
            <w:noWrap/>
            <w:hideMark/>
          </w:tcPr>
          <w:p w14:paraId="7EBB4067" w14:textId="77777777" w:rsidR="00D9700F" w:rsidRPr="00D67B99" w:rsidRDefault="00D9700F" w:rsidP="00D9700F">
            <w:pPr>
              <w:spacing w:after="0" w:line="240" w:lineRule="auto"/>
              <w:rPr>
                <w:rFonts w:cs="Calibri"/>
                <w:color w:val="000000"/>
                <w:sz w:val="18"/>
                <w:szCs w:val="18"/>
                <w:lang w:eastAsia="sl-SI"/>
              </w:rPr>
            </w:pPr>
            <w:r w:rsidRPr="00D67B99">
              <w:rPr>
                <w:rFonts w:cs="Calibri"/>
                <w:color w:val="000000"/>
                <w:sz w:val="18"/>
                <w:szCs w:val="18"/>
                <w:lang w:eastAsia="sl-SI"/>
              </w:rPr>
              <w:t>D</w:t>
            </w:r>
          </w:p>
        </w:tc>
        <w:tc>
          <w:tcPr>
            <w:tcW w:w="869" w:type="pct"/>
            <w:tcBorders>
              <w:top w:val="nil"/>
              <w:left w:val="nil"/>
              <w:bottom w:val="single" w:sz="4" w:space="0" w:color="auto"/>
              <w:right w:val="single" w:sz="4" w:space="0" w:color="auto"/>
            </w:tcBorders>
            <w:shd w:val="clear" w:color="auto" w:fill="auto"/>
            <w:noWrap/>
            <w:hideMark/>
          </w:tcPr>
          <w:p w14:paraId="70A2B277" w14:textId="77777777" w:rsidR="00D9700F" w:rsidRPr="00D67B99" w:rsidRDefault="00D9700F" w:rsidP="00D9700F">
            <w:pPr>
              <w:spacing w:after="0" w:line="240" w:lineRule="auto"/>
              <w:jc w:val="right"/>
              <w:rPr>
                <w:rFonts w:cs="Calibri"/>
                <w:sz w:val="18"/>
                <w:szCs w:val="18"/>
                <w:lang w:eastAsia="sl-SI"/>
              </w:rPr>
            </w:pPr>
            <w:r w:rsidRPr="00D67B99">
              <w:rPr>
                <w:rFonts w:cs="Calibri"/>
                <w:sz w:val="18"/>
                <w:szCs w:val="18"/>
                <w:lang w:eastAsia="sl-SI"/>
              </w:rPr>
              <w:t>2020</w:t>
            </w:r>
          </w:p>
        </w:tc>
        <w:tc>
          <w:tcPr>
            <w:tcW w:w="437" w:type="pct"/>
            <w:tcBorders>
              <w:top w:val="nil"/>
              <w:left w:val="nil"/>
              <w:bottom w:val="single" w:sz="4" w:space="0" w:color="auto"/>
              <w:right w:val="single" w:sz="4" w:space="0" w:color="auto"/>
            </w:tcBorders>
            <w:shd w:val="clear" w:color="000000" w:fill="FFC000"/>
            <w:noWrap/>
          </w:tcPr>
          <w:p w14:paraId="2CA57398" w14:textId="77777777" w:rsidR="00D9700F" w:rsidRPr="00D67B99" w:rsidRDefault="00D9700F" w:rsidP="00D9700F">
            <w:pPr>
              <w:spacing w:after="0" w:line="240" w:lineRule="auto"/>
              <w:rPr>
                <w:rFonts w:cs="Calibri"/>
                <w:sz w:val="18"/>
                <w:szCs w:val="18"/>
                <w:lang w:eastAsia="sl-SI"/>
              </w:rPr>
            </w:pPr>
          </w:p>
        </w:tc>
      </w:tr>
      <w:tr w:rsidR="00D9700F" w:rsidRPr="00D67B99" w14:paraId="3BBEE8D1" w14:textId="77777777" w:rsidTr="00D9700F">
        <w:trPr>
          <w:trHeight w:val="20"/>
        </w:trPr>
        <w:tc>
          <w:tcPr>
            <w:tcW w:w="540" w:type="pct"/>
            <w:tcBorders>
              <w:top w:val="nil"/>
              <w:left w:val="single" w:sz="4" w:space="0" w:color="auto"/>
              <w:bottom w:val="single" w:sz="4" w:space="0" w:color="auto"/>
              <w:right w:val="single" w:sz="4" w:space="0" w:color="auto"/>
            </w:tcBorders>
            <w:shd w:val="clear" w:color="000000" w:fill="E7E6E6"/>
            <w:noWrap/>
          </w:tcPr>
          <w:p w14:paraId="4239132C" w14:textId="77777777" w:rsidR="00D9700F" w:rsidRPr="007C60BE" w:rsidRDefault="00D9700F" w:rsidP="00D9700F">
            <w:pPr>
              <w:spacing w:after="0" w:line="240" w:lineRule="auto"/>
              <w:rPr>
                <w:rFonts w:cs="Calibri"/>
                <w:color w:val="000000"/>
                <w:sz w:val="18"/>
                <w:szCs w:val="18"/>
                <w:lang w:eastAsia="sl-SI"/>
              </w:rPr>
            </w:pPr>
          </w:p>
        </w:tc>
        <w:tc>
          <w:tcPr>
            <w:tcW w:w="2717" w:type="pct"/>
            <w:tcBorders>
              <w:top w:val="nil"/>
              <w:left w:val="nil"/>
              <w:bottom w:val="single" w:sz="4" w:space="0" w:color="auto"/>
              <w:right w:val="single" w:sz="4" w:space="0" w:color="auto"/>
            </w:tcBorders>
            <w:shd w:val="clear" w:color="000000" w:fill="E7E6E6"/>
            <w:noWrap/>
          </w:tcPr>
          <w:p w14:paraId="22A15AA0" w14:textId="77777777" w:rsidR="00D9700F" w:rsidRPr="00D67B99" w:rsidRDefault="00D9700F" w:rsidP="00D9700F">
            <w:pPr>
              <w:spacing w:after="0" w:line="240" w:lineRule="auto"/>
              <w:rPr>
                <w:rFonts w:cs="Calibri"/>
                <w:color w:val="000000"/>
                <w:sz w:val="18"/>
                <w:szCs w:val="18"/>
                <w:lang w:eastAsia="sl-SI"/>
              </w:rPr>
            </w:pPr>
          </w:p>
        </w:tc>
        <w:tc>
          <w:tcPr>
            <w:tcW w:w="437" w:type="pct"/>
            <w:tcBorders>
              <w:top w:val="nil"/>
              <w:left w:val="nil"/>
              <w:bottom w:val="single" w:sz="4" w:space="0" w:color="auto"/>
              <w:right w:val="single" w:sz="4" w:space="0" w:color="auto"/>
            </w:tcBorders>
            <w:shd w:val="clear" w:color="000000" w:fill="E7E6E6"/>
            <w:noWrap/>
          </w:tcPr>
          <w:p w14:paraId="231E6539" w14:textId="77777777" w:rsidR="00D9700F" w:rsidRPr="00D67B99" w:rsidRDefault="00D9700F" w:rsidP="00D9700F">
            <w:pPr>
              <w:spacing w:after="0" w:line="240" w:lineRule="auto"/>
              <w:rPr>
                <w:rFonts w:cs="Calibri"/>
                <w:color w:val="000000"/>
                <w:sz w:val="18"/>
                <w:szCs w:val="18"/>
                <w:lang w:eastAsia="sl-SI"/>
              </w:rPr>
            </w:pPr>
          </w:p>
        </w:tc>
        <w:tc>
          <w:tcPr>
            <w:tcW w:w="869" w:type="pct"/>
            <w:tcBorders>
              <w:top w:val="nil"/>
              <w:left w:val="nil"/>
              <w:bottom w:val="single" w:sz="4" w:space="0" w:color="auto"/>
              <w:right w:val="single" w:sz="4" w:space="0" w:color="auto"/>
            </w:tcBorders>
            <w:shd w:val="clear" w:color="000000" w:fill="E7E6E6"/>
            <w:noWrap/>
          </w:tcPr>
          <w:p w14:paraId="601DFEEB" w14:textId="77777777" w:rsidR="00D9700F" w:rsidRPr="00D67B99" w:rsidRDefault="00D9700F" w:rsidP="00D9700F">
            <w:pPr>
              <w:spacing w:after="0" w:line="240" w:lineRule="auto"/>
              <w:rPr>
                <w:rFonts w:cs="Calibri"/>
                <w:sz w:val="18"/>
                <w:szCs w:val="18"/>
                <w:lang w:eastAsia="sl-SI"/>
              </w:rPr>
            </w:pPr>
          </w:p>
        </w:tc>
        <w:tc>
          <w:tcPr>
            <w:tcW w:w="437" w:type="pct"/>
            <w:tcBorders>
              <w:top w:val="nil"/>
              <w:left w:val="nil"/>
              <w:bottom w:val="single" w:sz="4" w:space="0" w:color="auto"/>
              <w:right w:val="single" w:sz="4" w:space="0" w:color="auto"/>
            </w:tcBorders>
            <w:shd w:val="clear" w:color="000000" w:fill="E7E6E6"/>
            <w:noWrap/>
          </w:tcPr>
          <w:p w14:paraId="79C95496" w14:textId="77777777" w:rsidR="00D9700F" w:rsidRPr="00D67B99" w:rsidRDefault="00D9700F" w:rsidP="00D9700F">
            <w:pPr>
              <w:spacing w:after="0" w:line="240" w:lineRule="auto"/>
              <w:rPr>
                <w:rFonts w:cs="Calibri"/>
                <w:color w:val="000000"/>
                <w:sz w:val="18"/>
                <w:szCs w:val="18"/>
                <w:lang w:eastAsia="sl-SI"/>
              </w:rPr>
            </w:pPr>
          </w:p>
        </w:tc>
      </w:tr>
      <w:tr w:rsidR="00D9700F" w:rsidRPr="00D67B99" w14:paraId="2DE60753" w14:textId="77777777" w:rsidTr="00D9700F">
        <w:trPr>
          <w:trHeight w:val="20"/>
        </w:trPr>
        <w:tc>
          <w:tcPr>
            <w:tcW w:w="540" w:type="pct"/>
            <w:tcBorders>
              <w:top w:val="nil"/>
              <w:left w:val="single" w:sz="4" w:space="0" w:color="auto"/>
              <w:bottom w:val="single" w:sz="4" w:space="0" w:color="auto"/>
              <w:right w:val="single" w:sz="4" w:space="0" w:color="auto"/>
            </w:tcBorders>
            <w:shd w:val="clear" w:color="auto" w:fill="auto"/>
            <w:noWrap/>
            <w:hideMark/>
          </w:tcPr>
          <w:p w14:paraId="25F66A2D" w14:textId="77777777" w:rsidR="00D9700F" w:rsidRPr="007C60BE" w:rsidRDefault="00D9700F" w:rsidP="00D9700F">
            <w:pPr>
              <w:spacing w:after="0" w:line="240" w:lineRule="auto"/>
              <w:rPr>
                <w:rFonts w:cs="Calibri"/>
                <w:sz w:val="18"/>
                <w:szCs w:val="18"/>
                <w:lang w:eastAsia="sl-SI"/>
              </w:rPr>
            </w:pPr>
            <w:r w:rsidRPr="007C60BE">
              <w:rPr>
                <w:rFonts w:cs="Calibri"/>
                <w:sz w:val="18"/>
                <w:szCs w:val="18"/>
                <w:lang w:eastAsia="sl-SI"/>
              </w:rPr>
              <w:t>KM01</w:t>
            </w:r>
          </w:p>
        </w:tc>
        <w:tc>
          <w:tcPr>
            <w:tcW w:w="2717" w:type="pct"/>
            <w:tcBorders>
              <w:top w:val="nil"/>
              <w:left w:val="nil"/>
              <w:bottom w:val="single" w:sz="4" w:space="0" w:color="auto"/>
              <w:right w:val="single" w:sz="4" w:space="0" w:color="auto"/>
            </w:tcBorders>
            <w:shd w:val="clear" w:color="auto" w:fill="auto"/>
            <w:noWrap/>
            <w:hideMark/>
          </w:tcPr>
          <w:p w14:paraId="7954086D" w14:textId="77777777" w:rsidR="00D9700F" w:rsidRPr="00D67B99" w:rsidRDefault="00D9700F" w:rsidP="00D9700F">
            <w:pPr>
              <w:spacing w:after="0" w:line="240" w:lineRule="auto"/>
              <w:rPr>
                <w:rFonts w:cs="Calibri"/>
                <w:sz w:val="18"/>
                <w:szCs w:val="18"/>
                <w:lang w:eastAsia="sl-SI"/>
              </w:rPr>
            </w:pPr>
            <w:r w:rsidRPr="00D67B99">
              <w:rPr>
                <w:rFonts w:cs="Calibri"/>
                <w:sz w:val="18"/>
                <w:szCs w:val="18"/>
                <w:lang w:eastAsia="sl-SI"/>
              </w:rPr>
              <w:t xml:space="preserve">Poraba sredstev za varstvo rastlin </w:t>
            </w:r>
          </w:p>
        </w:tc>
        <w:tc>
          <w:tcPr>
            <w:tcW w:w="437" w:type="pct"/>
            <w:tcBorders>
              <w:top w:val="nil"/>
              <w:left w:val="nil"/>
              <w:bottom w:val="single" w:sz="4" w:space="0" w:color="auto"/>
              <w:right w:val="single" w:sz="4" w:space="0" w:color="auto"/>
            </w:tcBorders>
            <w:shd w:val="clear" w:color="auto" w:fill="auto"/>
            <w:noWrap/>
            <w:hideMark/>
          </w:tcPr>
          <w:p w14:paraId="27D433C3" w14:textId="77777777" w:rsidR="00D9700F" w:rsidRPr="00D67B99" w:rsidRDefault="00D9700F" w:rsidP="00D9700F">
            <w:pPr>
              <w:spacing w:after="0" w:line="240" w:lineRule="auto"/>
              <w:rPr>
                <w:rFonts w:cs="Calibri"/>
                <w:sz w:val="18"/>
                <w:szCs w:val="18"/>
                <w:lang w:eastAsia="sl-SI"/>
              </w:rPr>
            </w:pPr>
            <w:r w:rsidRPr="00D67B99">
              <w:rPr>
                <w:rFonts w:cs="Calibri"/>
                <w:sz w:val="18"/>
                <w:szCs w:val="18"/>
                <w:lang w:eastAsia="sl-SI"/>
              </w:rPr>
              <w:t>P</w:t>
            </w:r>
          </w:p>
        </w:tc>
        <w:tc>
          <w:tcPr>
            <w:tcW w:w="869" w:type="pct"/>
            <w:tcBorders>
              <w:top w:val="nil"/>
              <w:left w:val="nil"/>
              <w:bottom w:val="single" w:sz="4" w:space="0" w:color="auto"/>
              <w:right w:val="single" w:sz="4" w:space="0" w:color="auto"/>
            </w:tcBorders>
            <w:shd w:val="clear" w:color="auto" w:fill="auto"/>
            <w:noWrap/>
            <w:hideMark/>
          </w:tcPr>
          <w:p w14:paraId="12D2848D" w14:textId="77777777" w:rsidR="00D9700F" w:rsidRPr="00D67B99" w:rsidRDefault="00D9700F" w:rsidP="00D9700F">
            <w:pPr>
              <w:spacing w:after="0" w:line="240" w:lineRule="auto"/>
              <w:jc w:val="right"/>
              <w:rPr>
                <w:rFonts w:cs="Calibri"/>
                <w:sz w:val="18"/>
                <w:szCs w:val="18"/>
                <w:lang w:eastAsia="sl-SI"/>
              </w:rPr>
            </w:pPr>
            <w:r w:rsidRPr="00D67B99">
              <w:rPr>
                <w:rFonts w:cs="Calibri"/>
                <w:sz w:val="18"/>
                <w:szCs w:val="18"/>
                <w:lang w:eastAsia="sl-SI"/>
              </w:rPr>
              <w:t>20</w:t>
            </w:r>
            <w:r>
              <w:rPr>
                <w:rFonts w:cs="Calibri"/>
                <w:sz w:val="18"/>
                <w:szCs w:val="18"/>
                <w:lang w:eastAsia="sl-SI"/>
              </w:rPr>
              <w:t>21</w:t>
            </w:r>
          </w:p>
        </w:tc>
        <w:tc>
          <w:tcPr>
            <w:tcW w:w="437" w:type="pct"/>
            <w:tcBorders>
              <w:top w:val="nil"/>
              <w:left w:val="nil"/>
              <w:bottom w:val="single" w:sz="4" w:space="0" w:color="auto"/>
              <w:right w:val="single" w:sz="4" w:space="0" w:color="auto"/>
            </w:tcBorders>
            <w:shd w:val="clear" w:color="auto" w:fill="548235"/>
            <w:noWrap/>
          </w:tcPr>
          <w:p w14:paraId="3133DE5B" w14:textId="77777777" w:rsidR="00D9700F" w:rsidRPr="00016A6C" w:rsidRDefault="00D9700F" w:rsidP="00D9700F">
            <w:pPr>
              <w:spacing w:after="0" w:line="240" w:lineRule="auto"/>
              <w:rPr>
                <w:rFonts w:cs="Calibri"/>
                <w:sz w:val="18"/>
                <w:szCs w:val="18"/>
                <w:lang w:eastAsia="sl-SI"/>
              </w:rPr>
            </w:pPr>
          </w:p>
        </w:tc>
      </w:tr>
      <w:tr w:rsidR="00D9700F" w:rsidRPr="001C0C7A" w14:paraId="229D6812" w14:textId="77777777" w:rsidTr="00D9700F">
        <w:trPr>
          <w:trHeight w:val="20"/>
        </w:trPr>
        <w:tc>
          <w:tcPr>
            <w:tcW w:w="540" w:type="pct"/>
            <w:tcBorders>
              <w:top w:val="nil"/>
              <w:left w:val="single" w:sz="4" w:space="0" w:color="auto"/>
              <w:bottom w:val="single" w:sz="4" w:space="0" w:color="auto"/>
              <w:right w:val="single" w:sz="4" w:space="0" w:color="auto"/>
            </w:tcBorders>
            <w:shd w:val="clear" w:color="auto" w:fill="auto"/>
            <w:noWrap/>
            <w:hideMark/>
          </w:tcPr>
          <w:p w14:paraId="6CB3D2D1" w14:textId="77777777" w:rsidR="00D9700F" w:rsidRPr="001C0C7A" w:rsidRDefault="00D9700F" w:rsidP="00D9700F">
            <w:pPr>
              <w:spacing w:after="0" w:line="240" w:lineRule="auto"/>
              <w:rPr>
                <w:rFonts w:cs="Calibri"/>
                <w:sz w:val="18"/>
                <w:szCs w:val="18"/>
                <w:lang w:eastAsia="sl-SI"/>
              </w:rPr>
            </w:pPr>
            <w:r w:rsidRPr="001C0C7A">
              <w:rPr>
                <w:rFonts w:cs="Calibri"/>
                <w:sz w:val="18"/>
                <w:szCs w:val="18"/>
                <w:lang w:eastAsia="sl-SI"/>
              </w:rPr>
              <w:t>KM13</w:t>
            </w:r>
          </w:p>
        </w:tc>
        <w:tc>
          <w:tcPr>
            <w:tcW w:w="2717" w:type="pct"/>
            <w:tcBorders>
              <w:top w:val="nil"/>
              <w:left w:val="nil"/>
              <w:bottom w:val="single" w:sz="4" w:space="0" w:color="auto"/>
              <w:right w:val="single" w:sz="4" w:space="0" w:color="auto"/>
            </w:tcBorders>
            <w:shd w:val="clear" w:color="auto" w:fill="auto"/>
            <w:noWrap/>
            <w:hideMark/>
          </w:tcPr>
          <w:p w14:paraId="49AB89B2" w14:textId="0CA8DD6E" w:rsidR="00D9700F" w:rsidRPr="001C0C7A" w:rsidRDefault="00D9700F" w:rsidP="00D9700F">
            <w:pPr>
              <w:spacing w:after="0" w:line="240" w:lineRule="auto"/>
              <w:rPr>
                <w:rFonts w:cs="Calibri"/>
                <w:sz w:val="18"/>
                <w:szCs w:val="18"/>
                <w:lang w:eastAsia="sl-SI"/>
              </w:rPr>
            </w:pPr>
            <w:r w:rsidRPr="001C0C7A">
              <w:rPr>
                <w:rFonts w:cs="Calibri"/>
                <w:sz w:val="18"/>
                <w:szCs w:val="18"/>
                <w:lang w:eastAsia="sl-SI"/>
              </w:rPr>
              <w:t xml:space="preserve">Izpusti </w:t>
            </w:r>
            <w:r w:rsidR="00267F5A" w:rsidRPr="001C0C7A">
              <w:rPr>
                <w:rFonts w:cs="Calibri"/>
                <w:sz w:val="18"/>
                <w:szCs w:val="18"/>
                <w:lang w:eastAsia="sl-SI"/>
              </w:rPr>
              <w:t>amonijaka</w:t>
            </w:r>
            <w:r w:rsidRPr="001C0C7A">
              <w:rPr>
                <w:rFonts w:cs="Calibri"/>
                <w:sz w:val="18"/>
                <w:szCs w:val="18"/>
                <w:lang w:eastAsia="sl-SI"/>
              </w:rPr>
              <w:t xml:space="preserve"> v kmetijstvu </w:t>
            </w:r>
          </w:p>
        </w:tc>
        <w:tc>
          <w:tcPr>
            <w:tcW w:w="437" w:type="pct"/>
            <w:tcBorders>
              <w:top w:val="nil"/>
              <w:left w:val="nil"/>
              <w:bottom w:val="single" w:sz="4" w:space="0" w:color="auto"/>
              <w:right w:val="single" w:sz="4" w:space="0" w:color="auto"/>
            </w:tcBorders>
            <w:shd w:val="clear" w:color="auto" w:fill="auto"/>
            <w:noWrap/>
            <w:hideMark/>
          </w:tcPr>
          <w:p w14:paraId="54CE4F8C" w14:textId="77777777" w:rsidR="00D9700F" w:rsidRPr="001C0C7A" w:rsidRDefault="00D9700F" w:rsidP="00D9700F">
            <w:pPr>
              <w:spacing w:after="0" w:line="240" w:lineRule="auto"/>
              <w:rPr>
                <w:rFonts w:cs="Calibri"/>
                <w:sz w:val="18"/>
                <w:szCs w:val="18"/>
                <w:lang w:eastAsia="sl-SI"/>
              </w:rPr>
            </w:pPr>
            <w:r w:rsidRPr="001C0C7A">
              <w:rPr>
                <w:rFonts w:cs="Calibri"/>
                <w:sz w:val="18"/>
                <w:szCs w:val="18"/>
                <w:lang w:eastAsia="sl-SI"/>
              </w:rPr>
              <w:t>P</w:t>
            </w:r>
          </w:p>
        </w:tc>
        <w:tc>
          <w:tcPr>
            <w:tcW w:w="869" w:type="pct"/>
            <w:tcBorders>
              <w:top w:val="nil"/>
              <w:left w:val="nil"/>
              <w:bottom w:val="single" w:sz="4" w:space="0" w:color="auto"/>
              <w:right w:val="single" w:sz="4" w:space="0" w:color="auto"/>
            </w:tcBorders>
            <w:shd w:val="clear" w:color="auto" w:fill="auto"/>
            <w:noWrap/>
            <w:hideMark/>
          </w:tcPr>
          <w:p w14:paraId="09CE9E8E" w14:textId="77777777" w:rsidR="00D9700F" w:rsidRPr="001C0C7A" w:rsidRDefault="00D9700F" w:rsidP="00D9700F">
            <w:pPr>
              <w:spacing w:after="0" w:line="240" w:lineRule="auto"/>
              <w:jc w:val="right"/>
              <w:rPr>
                <w:rFonts w:cs="Calibri"/>
                <w:sz w:val="18"/>
                <w:szCs w:val="18"/>
                <w:lang w:eastAsia="sl-SI"/>
              </w:rPr>
            </w:pPr>
            <w:r w:rsidRPr="001C0C7A">
              <w:rPr>
                <w:rFonts w:cs="Calibri"/>
                <w:sz w:val="18"/>
                <w:szCs w:val="18"/>
                <w:lang w:eastAsia="sl-SI"/>
              </w:rPr>
              <w:t>2021</w:t>
            </w:r>
          </w:p>
        </w:tc>
        <w:tc>
          <w:tcPr>
            <w:tcW w:w="437" w:type="pct"/>
            <w:tcBorders>
              <w:top w:val="nil"/>
              <w:left w:val="nil"/>
              <w:bottom w:val="single" w:sz="4" w:space="0" w:color="auto"/>
              <w:right w:val="single" w:sz="4" w:space="0" w:color="auto"/>
            </w:tcBorders>
            <w:shd w:val="clear" w:color="000000" w:fill="548235"/>
            <w:noWrap/>
          </w:tcPr>
          <w:p w14:paraId="56A56841" w14:textId="77777777" w:rsidR="00D9700F" w:rsidRPr="001C0C7A" w:rsidRDefault="00D9700F" w:rsidP="00D9700F">
            <w:pPr>
              <w:spacing w:after="0" w:line="240" w:lineRule="auto"/>
              <w:rPr>
                <w:rFonts w:cs="Calibri"/>
                <w:sz w:val="18"/>
                <w:szCs w:val="18"/>
                <w:lang w:eastAsia="sl-SI"/>
              </w:rPr>
            </w:pPr>
          </w:p>
        </w:tc>
      </w:tr>
      <w:tr w:rsidR="00D9700F" w:rsidRPr="001C0C7A" w14:paraId="3C55EC56" w14:textId="77777777" w:rsidTr="00D9700F">
        <w:trPr>
          <w:trHeight w:val="20"/>
        </w:trPr>
        <w:tc>
          <w:tcPr>
            <w:tcW w:w="540" w:type="pct"/>
            <w:tcBorders>
              <w:top w:val="nil"/>
              <w:left w:val="single" w:sz="4" w:space="0" w:color="auto"/>
              <w:bottom w:val="single" w:sz="4" w:space="0" w:color="auto"/>
              <w:right w:val="single" w:sz="4" w:space="0" w:color="auto"/>
            </w:tcBorders>
            <w:shd w:val="clear" w:color="auto" w:fill="auto"/>
            <w:noWrap/>
            <w:hideMark/>
          </w:tcPr>
          <w:p w14:paraId="0BAE47F2" w14:textId="77777777" w:rsidR="00D9700F" w:rsidRPr="001C0C7A" w:rsidRDefault="00D9700F" w:rsidP="00D9700F">
            <w:pPr>
              <w:spacing w:after="0" w:line="240" w:lineRule="auto"/>
              <w:rPr>
                <w:rFonts w:cs="Calibri"/>
                <w:sz w:val="18"/>
                <w:szCs w:val="18"/>
                <w:lang w:eastAsia="sl-SI"/>
              </w:rPr>
            </w:pPr>
            <w:r w:rsidRPr="001C0C7A">
              <w:rPr>
                <w:rFonts w:cs="Calibri"/>
                <w:sz w:val="18"/>
                <w:szCs w:val="18"/>
                <w:lang w:eastAsia="sl-SI"/>
              </w:rPr>
              <w:t>KM14</w:t>
            </w:r>
          </w:p>
        </w:tc>
        <w:tc>
          <w:tcPr>
            <w:tcW w:w="2717" w:type="pct"/>
            <w:tcBorders>
              <w:top w:val="nil"/>
              <w:left w:val="nil"/>
              <w:bottom w:val="single" w:sz="4" w:space="0" w:color="auto"/>
              <w:right w:val="single" w:sz="4" w:space="0" w:color="auto"/>
            </w:tcBorders>
            <w:shd w:val="clear" w:color="auto" w:fill="auto"/>
            <w:noWrap/>
            <w:hideMark/>
          </w:tcPr>
          <w:p w14:paraId="380AB461" w14:textId="77777777" w:rsidR="00D9700F" w:rsidRPr="001C0C7A" w:rsidRDefault="00D9700F" w:rsidP="00D9700F">
            <w:pPr>
              <w:spacing w:after="0" w:line="240" w:lineRule="auto"/>
              <w:rPr>
                <w:rFonts w:cs="Calibri"/>
                <w:sz w:val="18"/>
                <w:szCs w:val="18"/>
                <w:lang w:eastAsia="sl-SI"/>
              </w:rPr>
            </w:pPr>
            <w:r w:rsidRPr="001C0C7A">
              <w:rPr>
                <w:rFonts w:cs="Calibri"/>
                <w:sz w:val="18"/>
                <w:szCs w:val="18"/>
                <w:lang w:eastAsia="sl-SI"/>
              </w:rPr>
              <w:t xml:space="preserve">Izpusti metana in didušikovega oksida </w:t>
            </w:r>
          </w:p>
        </w:tc>
        <w:tc>
          <w:tcPr>
            <w:tcW w:w="437" w:type="pct"/>
            <w:tcBorders>
              <w:top w:val="nil"/>
              <w:left w:val="nil"/>
              <w:bottom w:val="single" w:sz="4" w:space="0" w:color="auto"/>
              <w:right w:val="single" w:sz="4" w:space="0" w:color="auto"/>
            </w:tcBorders>
            <w:shd w:val="clear" w:color="auto" w:fill="auto"/>
            <w:noWrap/>
            <w:hideMark/>
          </w:tcPr>
          <w:p w14:paraId="0DB6C030" w14:textId="77777777" w:rsidR="00D9700F" w:rsidRPr="001C0C7A" w:rsidRDefault="00D9700F" w:rsidP="00D9700F">
            <w:pPr>
              <w:spacing w:after="0" w:line="240" w:lineRule="auto"/>
              <w:rPr>
                <w:rFonts w:cs="Calibri"/>
                <w:sz w:val="18"/>
                <w:szCs w:val="18"/>
                <w:lang w:eastAsia="sl-SI"/>
              </w:rPr>
            </w:pPr>
            <w:r w:rsidRPr="001C0C7A">
              <w:rPr>
                <w:rFonts w:cs="Calibri"/>
                <w:sz w:val="18"/>
                <w:szCs w:val="18"/>
                <w:lang w:eastAsia="sl-SI"/>
              </w:rPr>
              <w:t>P</w:t>
            </w:r>
          </w:p>
        </w:tc>
        <w:tc>
          <w:tcPr>
            <w:tcW w:w="869" w:type="pct"/>
            <w:tcBorders>
              <w:top w:val="nil"/>
              <w:left w:val="nil"/>
              <w:bottom w:val="single" w:sz="4" w:space="0" w:color="auto"/>
              <w:right w:val="single" w:sz="4" w:space="0" w:color="auto"/>
            </w:tcBorders>
            <w:shd w:val="clear" w:color="auto" w:fill="auto"/>
            <w:noWrap/>
            <w:hideMark/>
          </w:tcPr>
          <w:p w14:paraId="36F7A7D6" w14:textId="77777777" w:rsidR="00D9700F" w:rsidRPr="001C0C7A" w:rsidRDefault="00D9700F" w:rsidP="00D9700F">
            <w:pPr>
              <w:spacing w:after="0" w:line="240" w:lineRule="auto"/>
              <w:jc w:val="right"/>
              <w:rPr>
                <w:rFonts w:cs="Calibri"/>
                <w:sz w:val="18"/>
                <w:szCs w:val="18"/>
                <w:lang w:eastAsia="sl-SI"/>
              </w:rPr>
            </w:pPr>
            <w:r w:rsidRPr="001C0C7A">
              <w:rPr>
                <w:rFonts w:cs="Calibri"/>
                <w:sz w:val="18"/>
                <w:szCs w:val="18"/>
                <w:lang w:eastAsia="sl-SI"/>
              </w:rPr>
              <w:t>2021</w:t>
            </w:r>
          </w:p>
        </w:tc>
        <w:tc>
          <w:tcPr>
            <w:tcW w:w="437" w:type="pct"/>
            <w:tcBorders>
              <w:top w:val="nil"/>
              <w:left w:val="nil"/>
              <w:bottom w:val="single" w:sz="4" w:space="0" w:color="auto"/>
              <w:right w:val="single" w:sz="4" w:space="0" w:color="auto"/>
            </w:tcBorders>
            <w:shd w:val="clear" w:color="auto" w:fill="FFC000" w:themeFill="accent4"/>
            <w:noWrap/>
          </w:tcPr>
          <w:p w14:paraId="55EE91A3" w14:textId="77777777" w:rsidR="00D9700F" w:rsidRPr="001C0C7A" w:rsidRDefault="00D9700F" w:rsidP="00D9700F">
            <w:pPr>
              <w:spacing w:after="0" w:line="240" w:lineRule="auto"/>
              <w:rPr>
                <w:rFonts w:cs="Calibri"/>
                <w:sz w:val="18"/>
                <w:szCs w:val="18"/>
                <w:lang w:eastAsia="sl-SI"/>
              </w:rPr>
            </w:pPr>
          </w:p>
        </w:tc>
      </w:tr>
      <w:tr w:rsidR="00D9700F" w:rsidRPr="00D67B99" w14:paraId="546FEDB4" w14:textId="77777777" w:rsidTr="00D9700F">
        <w:trPr>
          <w:trHeight w:val="20"/>
        </w:trPr>
        <w:tc>
          <w:tcPr>
            <w:tcW w:w="540" w:type="pct"/>
            <w:tcBorders>
              <w:top w:val="nil"/>
              <w:left w:val="single" w:sz="4" w:space="0" w:color="auto"/>
              <w:bottom w:val="single" w:sz="4" w:space="0" w:color="auto"/>
              <w:right w:val="single" w:sz="4" w:space="0" w:color="auto"/>
            </w:tcBorders>
            <w:shd w:val="clear" w:color="auto" w:fill="auto"/>
            <w:noWrap/>
            <w:hideMark/>
          </w:tcPr>
          <w:p w14:paraId="47587C14" w14:textId="77777777" w:rsidR="00D9700F" w:rsidRPr="007C60BE" w:rsidRDefault="00D9700F" w:rsidP="00D9700F">
            <w:pPr>
              <w:spacing w:after="0" w:line="240" w:lineRule="auto"/>
              <w:rPr>
                <w:rFonts w:cs="Calibri"/>
                <w:color w:val="000000"/>
                <w:sz w:val="18"/>
                <w:szCs w:val="18"/>
                <w:lang w:eastAsia="sl-SI"/>
              </w:rPr>
            </w:pPr>
            <w:r w:rsidRPr="007C60BE">
              <w:rPr>
                <w:rFonts w:cs="Calibri"/>
                <w:color w:val="000000"/>
                <w:sz w:val="18"/>
                <w:szCs w:val="18"/>
                <w:lang w:eastAsia="sl-SI"/>
              </w:rPr>
              <w:t>KM22</w:t>
            </w:r>
          </w:p>
        </w:tc>
        <w:tc>
          <w:tcPr>
            <w:tcW w:w="2717" w:type="pct"/>
            <w:tcBorders>
              <w:top w:val="nil"/>
              <w:left w:val="nil"/>
              <w:bottom w:val="single" w:sz="4" w:space="0" w:color="auto"/>
              <w:right w:val="single" w:sz="4" w:space="0" w:color="auto"/>
            </w:tcBorders>
            <w:shd w:val="clear" w:color="auto" w:fill="auto"/>
            <w:noWrap/>
            <w:hideMark/>
          </w:tcPr>
          <w:p w14:paraId="289CE721" w14:textId="77777777" w:rsidR="00D9700F" w:rsidRPr="00D67B99" w:rsidRDefault="00D9700F" w:rsidP="00D9700F">
            <w:pPr>
              <w:spacing w:after="0" w:line="240" w:lineRule="auto"/>
              <w:rPr>
                <w:rFonts w:cs="Calibri"/>
                <w:color w:val="000000"/>
                <w:sz w:val="18"/>
                <w:szCs w:val="18"/>
                <w:lang w:eastAsia="sl-SI"/>
              </w:rPr>
            </w:pPr>
            <w:r w:rsidRPr="00D67B99">
              <w:rPr>
                <w:rFonts w:cs="Calibri"/>
                <w:color w:val="000000"/>
                <w:sz w:val="18"/>
                <w:szCs w:val="18"/>
                <w:lang w:eastAsia="sl-SI"/>
              </w:rPr>
              <w:t>Bilančni presežek dušika v kmetijstvu</w:t>
            </w:r>
          </w:p>
        </w:tc>
        <w:tc>
          <w:tcPr>
            <w:tcW w:w="437" w:type="pct"/>
            <w:tcBorders>
              <w:top w:val="nil"/>
              <w:left w:val="nil"/>
              <w:bottom w:val="single" w:sz="4" w:space="0" w:color="auto"/>
              <w:right w:val="single" w:sz="4" w:space="0" w:color="auto"/>
            </w:tcBorders>
            <w:shd w:val="clear" w:color="auto" w:fill="auto"/>
            <w:noWrap/>
            <w:hideMark/>
          </w:tcPr>
          <w:p w14:paraId="265BAAFE" w14:textId="77777777" w:rsidR="00D9700F" w:rsidRPr="00D67B99" w:rsidRDefault="00D9700F" w:rsidP="00D9700F">
            <w:pPr>
              <w:spacing w:after="0" w:line="240" w:lineRule="auto"/>
              <w:rPr>
                <w:rFonts w:cs="Calibri"/>
                <w:color w:val="000000"/>
                <w:sz w:val="18"/>
                <w:szCs w:val="18"/>
                <w:lang w:eastAsia="sl-SI"/>
              </w:rPr>
            </w:pPr>
            <w:r w:rsidRPr="00D67B99">
              <w:rPr>
                <w:rFonts w:cs="Calibri"/>
                <w:color w:val="000000"/>
                <w:sz w:val="18"/>
                <w:szCs w:val="18"/>
                <w:lang w:eastAsia="sl-SI"/>
              </w:rPr>
              <w:t>P</w:t>
            </w:r>
          </w:p>
        </w:tc>
        <w:tc>
          <w:tcPr>
            <w:tcW w:w="869" w:type="pct"/>
            <w:tcBorders>
              <w:top w:val="nil"/>
              <w:left w:val="nil"/>
              <w:bottom w:val="single" w:sz="4" w:space="0" w:color="auto"/>
              <w:right w:val="single" w:sz="4" w:space="0" w:color="auto"/>
            </w:tcBorders>
            <w:shd w:val="clear" w:color="auto" w:fill="auto"/>
            <w:noWrap/>
            <w:hideMark/>
          </w:tcPr>
          <w:p w14:paraId="25BB891F" w14:textId="77777777" w:rsidR="00D9700F" w:rsidRPr="00D67B99" w:rsidRDefault="00D9700F" w:rsidP="00D9700F">
            <w:pPr>
              <w:spacing w:after="0" w:line="240" w:lineRule="auto"/>
              <w:jc w:val="right"/>
              <w:rPr>
                <w:rFonts w:cs="Calibri"/>
                <w:sz w:val="18"/>
                <w:szCs w:val="18"/>
                <w:lang w:eastAsia="sl-SI"/>
              </w:rPr>
            </w:pPr>
            <w:r w:rsidRPr="00D67B99">
              <w:rPr>
                <w:rFonts w:cs="Calibri"/>
                <w:sz w:val="18"/>
                <w:szCs w:val="18"/>
                <w:lang w:eastAsia="sl-SI"/>
              </w:rPr>
              <w:t>2021</w:t>
            </w:r>
          </w:p>
        </w:tc>
        <w:tc>
          <w:tcPr>
            <w:tcW w:w="437" w:type="pct"/>
            <w:tcBorders>
              <w:top w:val="nil"/>
              <w:left w:val="nil"/>
              <w:bottom w:val="single" w:sz="4" w:space="0" w:color="auto"/>
              <w:right w:val="single" w:sz="4" w:space="0" w:color="auto"/>
            </w:tcBorders>
            <w:shd w:val="clear" w:color="000000" w:fill="548235"/>
            <w:noWrap/>
          </w:tcPr>
          <w:p w14:paraId="2688429B" w14:textId="77777777" w:rsidR="00D9700F" w:rsidRPr="00D67B99" w:rsidRDefault="00D9700F" w:rsidP="00D9700F">
            <w:pPr>
              <w:spacing w:after="0" w:line="240" w:lineRule="auto"/>
              <w:rPr>
                <w:rFonts w:cs="Calibri"/>
                <w:color w:val="000000"/>
                <w:sz w:val="18"/>
                <w:szCs w:val="18"/>
                <w:lang w:eastAsia="sl-SI"/>
              </w:rPr>
            </w:pPr>
          </w:p>
        </w:tc>
      </w:tr>
      <w:tr w:rsidR="00D9700F" w:rsidRPr="00D67B99" w14:paraId="69E84713" w14:textId="77777777" w:rsidTr="00D9700F">
        <w:trPr>
          <w:trHeight w:val="20"/>
        </w:trPr>
        <w:tc>
          <w:tcPr>
            <w:tcW w:w="540" w:type="pct"/>
            <w:tcBorders>
              <w:top w:val="nil"/>
              <w:left w:val="single" w:sz="4" w:space="0" w:color="auto"/>
              <w:bottom w:val="single" w:sz="4" w:space="0" w:color="auto"/>
              <w:right w:val="single" w:sz="4" w:space="0" w:color="auto"/>
            </w:tcBorders>
            <w:shd w:val="clear" w:color="auto" w:fill="auto"/>
            <w:noWrap/>
            <w:hideMark/>
          </w:tcPr>
          <w:p w14:paraId="64FEF179" w14:textId="77777777" w:rsidR="00D9700F" w:rsidRPr="007C60BE" w:rsidRDefault="00D9700F" w:rsidP="00D9700F">
            <w:pPr>
              <w:spacing w:after="0" w:line="240" w:lineRule="auto"/>
              <w:rPr>
                <w:rFonts w:cs="Calibri"/>
                <w:color w:val="000000"/>
                <w:sz w:val="18"/>
                <w:szCs w:val="18"/>
                <w:lang w:eastAsia="sl-SI"/>
              </w:rPr>
            </w:pPr>
            <w:r w:rsidRPr="007C60BE">
              <w:rPr>
                <w:rFonts w:cs="Calibri"/>
                <w:color w:val="000000"/>
                <w:sz w:val="18"/>
                <w:szCs w:val="18"/>
                <w:lang w:eastAsia="sl-SI"/>
              </w:rPr>
              <w:t>KM25</w:t>
            </w:r>
          </w:p>
        </w:tc>
        <w:tc>
          <w:tcPr>
            <w:tcW w:w="2717" w:type="pct"/>
            <w:tcBorders>
              <w:top w:val="nil"/>
              <w:left w:val="nil"/>
              <w:bottom w:val="single" w:sz="4" w:space="0" w:color="auto"/>
              <w:right w:val="single" w:sz="4" w:space="0" w:color="auto"/>
            </w:tcBorders>
            <w:shd w:val="clear" w:color="auto" w:fill="auto"/>
            <w:noWrap/>
            <w:hideMark/>
          </w:tcPr>
          <w:p w14:paraId="23829C0E" w14:textId="77777777" w:rsidR="00D9700F" w:rsidRPr="00D67B99" w:rsidRDefault="00D9700F" w:rsidP="00D9700F">
            <w:pPr>
              <w:spacing w:after="0" w:line="240" w:lineRule="auto"/>
              <w:rPr>
                <w:rFonts w:cs="Calibri"/>
                <w:color w:val="000000"/>
                <w:sz w:val="18"/>
                <w:szCs w:val="18"/>
                <w:lang w:eastAsia="sl-SI"/>
              </w:rPr>
            </w:pPr>
            <w:r w:rsidRPr="00D67B99">
              <w:rPr>
                <w:rFonts w:cs="Calibri"/>
                <w:color w:val="000000"/>
                <w:sz w:val="18"/>
                <w:szCs w:val="18"/>
                <w:lang w:eastAsia="sl-SI"/>
              </w:rPr>
              <w:t>Bilančni presežek fosforja v kmetijstvu</w:t>
            </w:r>
          </w:p>
        </w:tc>
        <w:tc>
          <w:tcPr>
            <w:tcW w:w="437" w:type="pct"/>
            <w:tcBorders>
              <w:top w:val="nil"/>
              <w:left w:val="nil"/>
              <w:bottom w:val="single" w:sz="4" w:space="0" w:color="auto"/>
              <w:right w:val="single" w:sz="4" w:space="0" w:color="auto"/>
            </w:tcBorders>
            <w:shd w:val="clear" w:color="auto" w:fill="auto"/>
            <w:noWrap/>
            <w:hideMark/>
          </w:tcPr>
          <w:p w14:paraId="64A98A8B" w14:textId="77777777" w:rsidR="00D9700F" w:rsidRPr="00D67B99" w:rsidRDefault="00D9700F" w:rsidP="00D9700F">
            <w:pPr>
              <w:spacing w:after="0" w:line="240" w:lineRule="auto"/>
              <w:rPr>
                <w:rFonts w:cs="Calibri"/>
                <w:color w:val="000000"/>
                <w:sz w:val="18"/>
                <w:szCs w:val="18"/>
                <w:lang w:eastAsia="sl-SI"/>
              </w:rPr>
            </w:pPr>
            <w:r w:rsidRPr="00D67B99">
              <w:rPr>
                <w:rFonts w:cs="Calibri"/>
                <w:color w:val="000000"/>
                <w:sz w:val="18"/>
                <w:szCs w:val="18"/>
                <w:lang w:eastAsia="sl-SI"/>
              </w:rPr>
              <w:t>P</w:t>
            </w:r>
          </w:p>
        </w:tc>
        <w:tc>
          <w:tcPr>
            <w:tcW w:w="869" w:type="pct"/>
            <w:tcBorders>
              <w:top w:val="nil"/>
              <w:left w:val="nil"/>
              <w:bottom w:val="single" w:sz="4" w:space="0" w:color="auto"/>
              <w:right w:val="single" w:sz="4" w:space="0" w:color="auto"/>
            </w:tcBorders>
            <w:shd w:val="clear" w:color="auto" w:fill="auto"/>
            <w:noWrap/>
            <w:hideMark/>
          </w:tcPr>
          <w:p w14:paraId="5734DEF2" w14:textId="77777777" w:rsidR="00D9700F" w:rsidRPr="00D67B99" w:rsidRDefault="00D9700F" w:rsidP="00D9700F">
            <w:pPr>
              <w:spacing w:after="0" w:line="240" w:lineRule="auto"/>
              <w:jc w:val="right"/>
              <w:rPr>
                <w:rFonts w:cs="Calibri"/>
                <w:sz w:val="18"/>
                <w:szCs w:val="18"/>
                <w:lang w:eastAsia="sl-SI"/>
              </w:rPr>
            </w:pPr>
            <w:r w:rsidRPr="00D67B99">
              <w:rPr>
                <w:rFonts w:cs="Calibri"/>
                <w:sz w:val="18"/>
                <w:szCs w:val="18"/>
                <w:lang w:eastAsia="sl-SI"/>
              </w:rPr>
              <w:t>2021</w:t>
            </w:r>
          </w:p>
        </w:tc>
        <w:tc>
          <w:tcPr>
            <w:tcW w:w="437" w:type="pct"/>
            <w:tcBorders>
              <w:top w:val="nil"/>
              <w:left w:val="nil"/>
              <w:bottom w:val="single" w:sz="4" w:space="0" w:color="auto"/>
              <w:right w:val="single" w:sz="4" w:space="0" w:color="auto"/>
            </w:tcBorders>
            <w:shd w:val="clear" w:color="auto" w:fill="538135" w:themeFill="accent6" w:themeFillShade="BF"/>
            <w:noWrap/>
          </w:tcPr>
          <w:p w14:paraId="2259CBB3" w14:textId="77777777" w:rsidR="00D9700F" w:rsidRPr="00D67B99" w:rsidRDefault="00D9700F" w:rsidP="00D9700F">
            <w:pPr>
              <w:spacing w:after="0" w:line="240" w:lineRule="auto"/>
              <w:rPr>
                <w:rFonts w:cs="Calibri"/>
                <w:sz w:val="18"/>
                <w:szCs w:val="18"/>
                <w:lang w:eastAsia="sl-SI"/>
              </w:rPr>
            </w:pPr>
          </w:p>
        </w:tc>
      </w:tr>
      <w:tr w:rsidR="00D9700F" w:rsidRPr="00D67B99" w14:paraId="3CB36516" w14:textId="77777777" w:rsidTr="00D9700F">
        <w:trPr>
          <w:trHeight w:val="20"/>
        </w:trPr>
        <w:tc>
          <w:tcPr>
            <w:tcW w:w="540" w:type="pct"/>
            <w:tcBorders>
              <w:top w:val="nil"/>
              <w:left w:val="single" w:sz="4" w:space="0" w:color="auto"/>
              <w:bottom w:val="single" w:sz="4" w:space="0" w:color="auto"/>
              <w:right w:val="single" w:sz="4" w:space="0" w:color="auto"/>
            </w:tcBorders>
            <w:shd w:val="clear" w:color="000000" w:fill="E7E6E6"/>
            <w:noWrap/>
          </w:tcPr>
          <w:p w14:paraId="0EFB94D3" w14:textId="77777777" w:rsidR="00D9700F" w:rsidRPr="00D67B99" w:rsidRDefault="00D9700F" w:rsidP="00D9700F">
            <w:pPr>
              <w:spacing w:after="0" w:line="240" w:lineRule="auto"/>
              <w:rPr>
                <w:rFonts w:cs="Calibri"/>
                <w:color w:val="000000"/>
                <w:sz w:val="18"/>
                <w:szCs w:val="18"/>
                <w:lang w:eastAsia="sl-SI"/>
              </w:rPr>
            </w:pPr>
          </w:p>
        </w:tc>
        <w:tc>
          <w:tcPr>
            <w:tcW w:w="2717" w:type="pct"/>
            <w:tcBorders>
              <w:top w:val="nil"/>
              <w:left w:val="nil"/>
              <w:bottom w:val="single" w:sz="4" w:space="0" w:color="auto"/>
              <w:right w:val="single" w:sz="4" w:space="0" w:color="auto"/>
            </w:tcBorders>
            <w:shd w:val="clear" w:color="000000" w:fill="E7E6E6"/>
            <w:noWrap/>
          </w:tcPr>
          <w:p w14:paraId="64890BDC" w14:textId="77777777" w:rsidR="00D9700F" w:rsidRPr="00D67B99" w:rsidRDefault="00D9700F" w:rsidP="00D9700F">
            <w:pPr>
              <w:spacing w:after="0" w:line="240" w:lineRule="auto"/>
              <w:rPr>
                <w:rFonts w:cs="Calibri"/>
                <w:color w:val="000000"/>
                <w:sz w:val="18"/>
                <w:szCs w:val="18"/>
                <w:lang w:eastAsia="sl-SI"/>
              </w:rPr>
            </w:pPr>
          </w:p>
        </w:tc>
        <w:tc>
          <w:tcPr>
            <w:tcW w:w="437" w:type="pct"/>
            <w:tcBorders>
              <w:top w:val="nil"/>
              <w:left w:val="nil"/>
              <w:bottom w:val="single" w:sz="4" w:space="0" w:color="auto"/>
              <w:right w:val="single" w:sz="4" w:space="0" w:color="auto"/>
            </w:tcBorders>
            <w:shd w:val="clear" w:color="000000" w:fill="E7E6E6"/>
            <w:noWrap/>
          </w:tcPr>
          <w:p w14:paraId="7898F360" w14:textId="77777777" w:rsidR="00D9700F" w:rsidRPr="00D67B99" w:rsidRDefault="00D9700F" w:rsidP="00D9700F">
            <w:pPr>
              <w:spacing w:after="0" w:line="240" w:lineRule="auto"/>
              <w:rPr>
                <w:rFonts w:cs="Calibri"/>
                <w:color w:val="000000"/>
                <w:sz w:val="18"/>
                <w:szCs w:val="18"/>
                <w:lang w:eastAsia="sl-SI"/>
              </w:rPr>
            </w:pPr>
          </w:p>
        </w:tc>
        <w:tc>
          <w:tcPr>
            <w:tcW w:w="869" w:type="pct"/>
            <w:tcBorders>
              <w:top w:val="nil"/>
              <w:left w:val="nil"/>
              <w:bottom w:val="single" w:sz="4" w:space="0" w:color="auto"/>
              <w:right w:val="single" w:sz="4" w:space="0" w:color="auto"/>
            </w:tcBorders>
            <w:shd w:val="clear" w:color="000000" w:fill="E7E6E6"/>
            <w:noWrap/>
          </w:tcPr>
          <w:p w14:paraId="1EBD9EC4" w14:textId="77777777" w:rsidR="00D9700F" w:rsidRPr="00D67B99" w:rsidRDefault="00D9700F" w:rsidP="00D9700F">
            <w:pPr>
              <w:spacing w:after="0" w:line="240" w:lineRule="auto"/>
              <w:rPr>
                <w:rFonts w:cs="Calibri"/>
                <w:sz w:val="18"/>
                <w:szCs w:val="18"/>
                <w:lang w:eastAsia="sl-SI"/>
              </w:rPr>
            </w:pPr>
          </w:p>
        </w:tc>
        <w:tc>
          <w:tcPr>
            <w:tcW w:w="437" w:type="pct"/>
            <w:tcBorders>
              <w:top w:val="nil"/>
              <w:left w:val="nil"/>
              <w:bottom w:val="single" w:sz="4" w:space="0" w:color="auto"/>
              <w:right w:val="single" w:sz="4" w:space="0" w:color="auto"/>
            </w:tcBorders>
            <w:shd w:val="clear" w:color="000000" w:fill="E7E6E6"/>
            <w:noWrap/>
          </w:tcPr>
          <w:p w14:paraId="6B808677" w14:textId="77777777" w:rsidR="00D9700F" w:rsidRPr="00D67B99" w:rsidRDefault="00D9700F" w:rsidP="00D9700F">
            <w:pPr>
              <w:spacing w:after="0" w:line="240" w:lineRule="auto"/>
              <w:rPr>
                <w:rFonts w:cs="Calibri"/>
                <w:color w:val="000000"/>
                <w:sz w:val="18"/>
                <w:szCs w:val="18"/>
                <w:lang w:eastAsia="sl-SI"/>
              </w:rPr>
            </w:pPr>
          </w:p>
        </w:tc>
      </w:tr>
      <w:tr w:rsidR="00D9700F" w:rsidRPr="00D67B99" w14:paraId="09C89559" w14:textId="77777777" w:rsidTr="00D9700F">
        <w:trPr>
          <w:trHeight w:val="20"/>
        </w:trPr>
        <w:tc>
          <w:tcPr>
            <w:tcW w:w="540" w:type="pct"/>
            <w:tcBorders>
              <w:top w:val="nil"/>
              <w:left w:val="single" w:sz="4" w:space="0" w:color="auto"/>
              <w:bottom w:val="single" w:sz="4" w:space="0" w:color="auto"/>
              <w:right w:val="single" w:sz="4" w:space="0" w:color="auto"/>
            </w:tcBorders>
            <w:shd w:val="clear" w:color="auto" w:fill="auto"/>
            <w:noWrap/>
            <w:hideMark/>
          </w:tcPr>
          <w:p w14:paraId="4939DF86" w14:textId="77777777" w:rsidR="00D9700F" w:rsidRPr="004E7084" w:rsidRDefault="00D9700F" w:rsidP="00D9700F">
            <w:pPr>
              <w:spacing w:after="0" w:line="240" w:lineRule="auto"/>
              <w:rPr>
                <w:rFonts w:cs="Calibri"/>
                <w:sz w:val="18"/>
                <w:szCs w:val="18"/>
                <w:lang w:eastAsia="sl-SI"/>
              </w:rPr>
            </w:pPr>
            <w:r w:rsidRPr="004E7084">
              <w:rPr>
                <w:rFonts w:cs="Calibri"/>
                <w:sz w:val="18"/>
                <w:szCs w:val="18"/>
                <w:lang w:eastAsia="sl-SI"/>
              </w:rPr>
              <w:t>KM10</w:t>
            </w:r>
          </w:p>
        </w:tc>
        <w:tc>
          <w:tcPr>
            <w:tcW w:w="2717" w:type="pct"/>
            <w:tcBorders>
              <w:top w:val="nil"/>
              <w:left w:val="nil"/>
              <w:bottom w:val="single" w:sz="4" w:space="0" w:color="auto"/>
              <w:right w:val="single" w:sz="4" w:space="0" w:color="auto"/>
            </w:tcBorders>
            <w:shd w:val="clear" w:color="auto" w:fill="auto"/>
            <w:noWrap/>
            <w:hideMark/>
          </w:tcPr>
          <w:p w14:paraId="4C40EC0C" w14:textId="77777777" w:rsidR="00D9700F" w:rsidRPr="004E7084" w:rsidRDefault="00D9700F" w:rsidP="00D9700F">
            <w:pPr>
              <w:spacing w:after="0" w:line="240" w:lineRule="auto"/>
              <w:rPr>
                <w:rFonts w:cs="Calibri"/>
                <w:sz w:val="18"/>
                <w:szCs w:val="18"/>
                <w:lang w:eastAsia="sl-SI"/>
              </w:rPr>
            </w:pPr>
            <w:r w:rsidRPr="004E7084">
              <w:rPr>
                <w:rFonts w:cs="Calibri"/>
                <w:sz w:val="18"/>
                <w:szCs w:val="18"/>
                <w:lang w:eastAsia="sl-SI"/>
              </w:rPr>
              <w:t xml:space="preserve">Sprememba rabe zemljišč </w:t>
            </w:r>
          </w:p>
        </w:tc>
        <w:tc>
          <w:tcPr>
            <w:tcW w:w="437" w:type="pct"/>
            <w:tcBorders>
              <w:top w:val="nil"/>
              <w:left w:val="nil"/>
              <w:bottom w:val="single" w:sz="4" w:space="0" w:color="auto"/>
              <w:right w:val="single" w:sz="4" w:space="0" w:color="auto"/>
            </w:tcBorders>
            <w:shd w:val="clear" w:color="auto" w:fill="auto"/>
            <w:noWrap/>
            <w:hideMark/>
          </w:tcPr>
          <w:p w14:paraId="71AC766D" w14:textId="77777777" w:rsidR="00D9700F" w:rsidRPr="004E7084" w:rsidRDefault="00D9700F" w:rsidP="00D9700F">
            <w:pPr>
              <w:spacing w:after="0" w:line="240" w:lineRule="auto"/>
              <w:rPr>
                <w:rFonts w:cs="Calibri"/>
                <w:sz w:val="18"/>
                <w:szCs w:val="18"/>
                <w:lang w:eastAsia="sl-SI"/>
              </w:rPr>
            </w:pPr>
            <w:r w:rsidRPr="004E7084">
              <w:rPr>
                <w:rFonts w:cs="Calibri"/>
                <w:sz w:val="18"/>
                <w:szCs w:val="18"/>
                <w:lang w:eastAsia="sl-SI"/>
              </w:rPr>
              <w:t>S</w:t>
            </w:r>
          </w:p>
        </w:tc>
        <w:tc>
          <w:tcPr>
            <w:tcW w:w="869" w:type="pct"/>
            <w:tcBorders>
              <w:top w:val="nil"/>
              <w:left w:val="nil"/>
              <w:bottom w:val="single" w:sz="4" w:space="0" w:color="auto"/>
              <w:right w:val="single" w:sz="4" w:space="0" w:color="auto"/>
            </w:tcBorders>
            <w:shd w:val="clear" w:color="auto" w:fill="auto"/>
            <w:noWrap/>
            <w:hideMark/>
          </w:tcPr>
          <w:p w14:paraId="00482D49" w14:textId="77777777" w:rsidR="00D9700F" w:rsidRPr="004E7084" w:rsidRDefault="00D9700F" w:rsidP="00D9700F">
            <w:pPr>
              <w:spacing w:after="0" w:line="240" w:lineRule="auto"/>
              <w:jc w:val="right"/>
              <w:rPr>
                <w:rFonts w:cs="Calibri"/>
                <w:sz w:val="18"/>
                <w:szCs w:val="18"/>
                <w:lang w:eastAsia="sl-SI"/>
              </w:rPr>
            </w:pPr>
            <w:r w:rsidRPr="004E7084">
              <w:rPr>
                <w:rFonts w:cs="Calibri"/>
                <w:sz w:val="18"/>
                <w:szCs w:val="18"/>
                <w:lang w:eastAsia="sl-SI"/>
              </w:rPr>
              <w:t>2021</w:t>
            </w:r>
          </w:p>
        </w:tc>
        <w:tc>
          <w:tcPr>
            <w:tcW w:w="437" w:type="pct"/>
            <w:tcBorders>
              <w:top w:val="nil"/>
              <w:left w:val="nil"/>
              <w:bottom w:val="single" w:sz="4" w:space="0" w:color="auto"/>
              <w:right w:val="single" w:sz="4" w:space="0" w:color="auto"/>
            </w:tcBorders>
            <w:shd w:val="clear" w:color="auto" w:fill="FF0000"/>
            <w:noWrap/>
          </w:tcPr>
          <w:p w14:paraId="6BFDFC65" w14:textId="77777777" w:rsidR="00D9700F" w:rsidRPr="004E7084" w:rsidRDefault="00D9700F" w:rsidP="00D9700F">
            <w:pPr>
              <w:spacing w:after="0" w:line="240" w:lineRule="auto"/>
              <w:rPr>
                <w:rFonts w:cs="Calibri"/>
                <w:sz w:val="18"/>
                <w:szCs w:val="18"/>
                <w:lang w:eastAsia="sl-SI"/>
              </w:rPr>
            </w:pPr>
          </w:p>
        </w:tc>
      </w:tr>
      <w:tr w:rsidR="00D9700F" w:rsidRPr="001C0C7A" w14:paraId="618D7CFA" w14:textId="77777777" w:rsidTr="00D9700F">
        <w:trPr>
          <w:trHeight w:val="20"/>
        </w:trPr>
        <w:tc>
          <w:tcPr>
            <w:tcW w:w="540" w:type="pct"/>
            <w:tcBorders>
              <w:top w:val="nil"/>
              <w:left w:val="single" w:sz="4" w:space="0" w:color="auto"/>
              <w:bottom w:val="single" w:sz="4" w:space="0" w:color="auto"/>
              <w:right w:val="single" w:sz="4" w:space="0" w:color="auto"/>
            </w:tcBorders>
            <w:shd w:val="clear" w:color="auto" w:fill="auto"/>
            <w:noWrap/>
          </w:tcPr>
          <w:p w14:paraId="6F163359" w14:textId="77777777" w:rsidR="00D9700F" w:rsidRPr="004E7084" w:rsidRDefault="00D9700F" w:rsidP="00D9700F">
            <w:pPr>
              <w:spacing w:after="0" w:line="240" w:lineRule="auto"/>
              <w:rPr>
                <w:rFonts w:cs="Calibri"/>
                <w:sz w:val="18"/>
                <w:szCs w:val="18"/>
                <w:lang w:eastAsia="sl-SI"/>
              </w:rPr>
            </w:pPr>
            <w:r w:rsidRPr="004E7084">
              <w:rPr>
                <w:rFonts w:cs="Calibri"/>
                <w:sz w:val="18"/>
                <w:szCs w:val="18"/>
                <w:lang w:eastAsia="sl-SI"/>
              </w:rPr>
              <w:t>KM11</w:t>
            </w:r>
          </w:p>
        </w:tc>
        <w:tc>
          <w:tcPr>
            <w:tcW w:w="2717" w:type="pct"/>
            <w:tcBorders>
              <w:top w:val="nil"/>
              <w:left w:val="nil"/>
              <w:bottom w:val="single" w:sz="4" w:space="0" w:color="auto"/>
              <w:right w:val="single" w:sz="4" w:space="0" w:color="auto"/>
            </w:tcBorders>
            <w:shd w:val="clear" w:color="auto" w:fill="auto"/>
            <w:noWrap/>
          </w:tcPr>
          <w:p w14:paraId="41BCCA21" w14:textId="77777777" w:rsidR="00D9700F" w:rsidRPr="004E7084" w:rsidRDefault="00D9700F" w:rsidP="00D9700F">
            <w:pPr>
              <w:spacing w:after="0" w:line="240" w:lineRule="auto"/>
              <w:rPr>
                <w:rFonts w:cs="Calibri"/>
                <w:sz w:val="18"/>
                <w:szCs w:val="18"/>
                <w:lang w:eastAsia="sl-SI"/>
              </w:rPr>
            </w:pPr>
            <w:r w:rsidRPr="004E7084">
              <w:rPr>
                <w:rFonts w:cs="Calibri"/>
                <w:sz w:val="18"/>
                <w:szCs w:val="18"/>
                <w:lang w:eastAsia="sl-SI"/>
              </w:rPr>
              <w:t xml:space="preserve">Načini gospodarjenja na kmetijah </w:t>
            </w:r>
          </w:p>
        </w:tc>
        <w:tc>
          <w:tcPr>
            <w:tcW w:w="437" w:type="pct"/>
            <w:tcBorders>
              <w:top w:val="nil"/>
              <w:left w:val="nil"/>
              <w:bottom w:val="single" w:sz="4" w:space="0" w:color="auto"/>
              <w:right w:val="single" w:sz="4" w:space="0" w:color="auto"/>
            </w:tcBorders>
            <w:shd w:val="clear" w:color="auto" w:fill="auto"/>
            <w:noWrap/>
          </w:tcPr>
          <w:p w14:paraId="02A323F1" w14:textId="77777777" w:rsidR="00D9700F" w:rsidRPr="004E7084" w:rsidRDefault="00D9700F" w:rsidP="00D9700F">
            <w:pPr>
              <w:spacing w:after="0" w:line="240" w:lineRule="auto"/>
              <w:rPr>
                <w:rFonts w:cs="Calibri"/>
                <w:sz w:val="18"/>
                <w:szCs w:val="18"/>
                <w:lang w:eastAsia="sl-SI"/>
              </w:rPr>
            </w:pPr>
            <w:r w:rsidRPr="004E7084">
              <w:rPr>
                <w:rFonts w:cs="Calibri"/>
                <w:sz w:val="18"/>
                <w:szCs w:val="18"/>
                <w:lang w:eastAsia="sl-SI"/>
              </w:rPr>
              <w:t>S</w:t>
            </w:r>
          </w:p>
        </w:tc>
        <w:tc>
          <w:tcPr>
            <w:tcW w:w="869" w:type="pct"/>
            <w:tcBorders>
              <w:top w:val="nil"/>
              <w:left w:val="nil"/>
              <w:bottom w:val="single" w:sz="4" w:space="0" w:color="auto"/>
              <w:right w:val="single" w:sz="4" w:space="0" w:color="auto"/>
            </w:tcBorders>
            <w:shd w:val="clear" w:color="auto" w:fill="auto"/>
            <w:noWrap/>
          </w:tcPr>
          <w:p w14:paraId="47A680C2" w14:textId="77777777" w:rsidR="00D9700F" w:rsidRPr="004E7084" w:rsidRDefault="00D9700F" w:rsidP="00D9700F">
            <w:pPr>
              <w:spacing w:after="0" w:line="240" w:lineRule="auto"/>
              <w:jc w:val="right"/>
              <w:rPr>
                <w:rFonts w:cs="Calibri"/>
                <w:sz w:val="18"/>
                <w:szCs w:val="18"/>
                <w:lang w:eastAsia="sl-SI"/>
              </w:rPr>
            </w:pPr>
            <w:r w:rsidRPr="004E7084">
              <w:rPr>
                <w:rFonts w:cs="Calibri"/>
                <w:sz w:val="18"/>
                <w:szCs w:val="18"/>
                <w:lang w:eastAsia="sl-SI"/>
              </w:rPr>
              <w:t>2018</w:t>
            </w:r>
          </w:p>
        </w:tc>
        <w:tc>
          <w:tcPr>
            <w:tcW w:w="437" w:type="pct"/>
            <w:tcBorders>
              <w:top w:val="nil"/>
              <w:left w:val="nil"/>
              <w:bottom w:val="single" w:sz="4" w:space="0" w:color="auto"/>
              <w:right w:val="single" w:sz="4" w:space="0" w:color="auto"/>
            </w:tcBorders>
            <w:shd w:val="clear" w:color="auto" w:fill="FFC000" w:themeFill="accent4"/>
            <w:noWrap/>
          </w:tcPr>
          <w:p w14:paraId="59A672C3" w14:textId="77777777" w:rsidR="00D9700F" w:rsidRPr="004E7084" w:rsidRDefault="00D9700F" w:rsidP="00D9700F">
            <w:pPr>
              <w:spacing w:after="0" w:line="240" w:lineRule="auto"/>
              <w:rPr>
                <w:rFonts w:cs="Calibri"/>
                <w:sz w:val="18"/>
                <w:szCs w:val="18"/>
                <w:lang w:eastAsia="sl-SI"/>
              </w:rPr>
            </w:pPr>
          </w:p>
        </w:tc>
      </w:tr>
      <w:tr w:rsidR="00D9700F" w:rsidRPr="001C0C7A" w14:paraId="02AA95DC" w14:textId="77777777" w:rsidTr="00D9700F">
        <w:trPr>
          <w:trHeight w:val="20"/>
        </w:trPr>
        <w:tc>
          <w:tcPr>
            <w:tcW w:w="540" w:type="pct"/>
            <w:tcBorders>
              <w:top w:val="nil"/>
              <w:left w:val="single" w:sz="4" w:space="0" w:color="auto"/>
              <w:bottom w:val="single" w:sz="4" w:space="0" w:color="auto"/>
              <w:right w:val="single" w:sz="4" w:space="0" w:color="auto"/>
            </w:tcBorders>
            <w:shd w:val="clear" w:color="auto" w:fill="auto"/>
            <w:noWrap/>
            <w:hideMark/>
          </w:tcPr>
          <w:p w14:paraId="0C00705E" w14:textId="77777777" w:rsidR="00D9700F" w:rsidRPr="004E7084" w:rsidRDefault="00D9700F" w:rsidP="00D9700F">
            <w:pPr>
              <w:spacing w:after="0" w:line="240" w:lineRule="auto"/>
              <w:rPr>
                <w:rFonts w:cs="Calibri"/>
                <w:sz w:val="18"/>
                <w:szCs w:val="18"/>
                <w:lang w:eastAsia="sl-SI"/>
              </w:rPr>
            </w:pPr>
            <w:r w:rsidRPr="004E7084">
              <w:rPr>
                <w:rFonts w:cs="Calibri"/>
                <w:sz w:val="18"/>
                <w:szCs w:val="18"/>
                <w:lang w:eastAsia="sl-SI"/>
              </w:rPr>
              <w:t>KM15</w:t>
            </w:r>
          </w:p>
        </w:tc>
        <w:tc>
          <w:tcPr>
            <w:tcW w:w="2717" w:type="pct"/>
            <w:tcBorders>
              <w:top w:val="nil"/>
              <w:left w:val="nil"/>
              <w:bottom w:val="single" w:sz="4" w:space="0" w:color="auto"/>
              <w:right w:val="single" w:sz="4" w:space="0" w:color="auto"/>
            </w:tcBorders>
            <w:shd w:val="clear" w:color="auto" w:fill="auto"/>
            <w:noWrap/>
            <w:hideMark/>
          </w:tcPr>
          <w:p w14:paraId="07E38F0F" w14:textId="77777777" w:rsidR="00D9700F" w:rsidRPr="004E7084" w:rsidRDefault="00D9700F" w:rsidP="00D9700F">
            <w:pPr>
              <w:spacing w:after="0" w:line="240" w:lineRule="auto"/>
              <w:rPr>
                <w:rFonts w:cs="Calibri"/>
                <w:sz w:val="18"/>
                <w:szCs w:val="18"/>
                <w:lang w:eastAsia="sl-SI"/>
              </w:rPr>
            </w:pPr>
            <w:r w:rsidRPr="004E7084">
              <w:rPr>
                <w:rFonts w:cs="Calibri"/>
                <w:sz w:val="18"/>
                <w:szCs w:val="18"/>
                <w:lang w:eastAsia="sl-SI"/>
              </w:rPr>
              <w:t xml:space="preserve">Biotska raznovrstnost – kmetijske rastline </w:t>
            </w:r>
          </w:p>
        </w:tc>
        <w:tc>
          <w:tcPr>
            <w:tcW w:w="437" w:type="pct"/>
            <w:tcBorders>
              <w:top w:val="nil"/>
              <w:left w:val="nil"/>
              <w:bottom w:val="single" w:sz="4" w:space="0" w:color="auto"/>
              <w:right w:val="single" w:sz="4" w:space="0" w:color="auto"/>
            </w:tcBorders>
            <w:shd w:val="clear" w:color="auto" w:fill="auto"/>
            <w:noWrap/>
            <w:hideMark/>
          </w:tcPr>
          <w:p w14:paraId="3FF3DBCF" w14:textId="77777777" w:rsidR="00D9700F" w:rsidRPr="004E7084" w:rsidRDefault="00D9700F" w:rsidP="00D9700F">
            <w:pPr>
              <w:spacing w:after="0" w:line="240" w:lineRule="auto"/>
              <w:rPr>
                <w:rFonts w:cs="Calibri"/>
                <w:sz w:val="18"/>
                <w:szCs w:val="18"/>
                <w:lang w:eastAsia="sl-SI"/>
              </w:rPr>
            </w:pPr>
            <w:r w:rsidRPr="004E7084">
              <w:rPr>
                <w:rFonts w:cs="Calibri"/>
                <w:sz w:val="18"/>
                <w:szCs w:val="18"/>
                <w:lang w:eastAsia="sl-SI"/>
              </w:rPr>
              <w:t>S</w:t>
            </w:r>
          </w:p>
        </w:tc>
        <w:tc>
          <w:tcPr>
            <w:tcW w:w="869" w:type="pct"/>
            <w:tcBorders>
              <w:top w:val="nil"/>
              <w:left w:val="nil"/>
              <w:bottom w:val="single" w:sz="4" w:space="0" w:color="auto"/>
              <w:right w:val="single" w:sz="4" w:space="0" w:color="auto"/>
            </w:tcBorders>
            <w:shd w:val="clear" w:color="auto" w:fill="auto"/>
            <w:noWrap/>
            <w:hideMark/>
          </w:tcPr>
          <w:p w14:paraId="0944783B" w14:textId="77777777" w:rsidR="00D9700F" w:rsidRPr="004E7084" w:rsidRDefault="00D9700F" w:rsidP="00D9700F">
            <w:pPr>
              <w:spacing w:after="0" w:line="240" w:lineRule="auto"/>
              <w:jc w:val="right"/>
              <w:rPr>
                <w:rFonts w:cs="Calibri"/>
                <w:sz w:val="18"/>
                <w:szCs w:val="18"/>
                <w:lang w:eastAsia="sl-SI"/>
              </w:rPr>
            </w:pPr>
            <w:r w:rsidRPr="004E7084">
              <w:rPr>
                <w:rFonts w:cs="Calibri"/>
                <w:sz w:val="18"/>
                <w:szCs w:val="18"/>
                <w:lang w:eastAsia="sl-SI"/>
              </w:rPr>
              <w:t>2019</w:t>
            </w:r>
          </w:p>
        </w:tc>
        <w:tc>
          <w:tcPr>
            <w:tcW w:w="437" w:type="pct"/>
            <w:tcBorders>
              <w:top w:val="nil"/>
              <w:left w:val="nil"/>
              <w:bottom w:val="single" w:sz="4" w:space="0" w:color="auto"/>
              <w:right w:val="single" w:sz="4" w:space="0" w:color="auto"/>
            </w:tcBorders>
            <w:shd w:val="clear" w:color="000000" w:fill="FFC000"/>
            <w:noWrap/>
          </w:tcPr>
          <w:p w14:paraId="22C535B8" w14:textId="77777777" w:rsidR="00D9700F" w:rsidRPr="004E7084" w:rsidRDefault="00D9700F" w:rsidP="00D9700F">
            <w:pPr>
              <w:spacing w:after="0" w:line="240" w:lineRule="auto"/>
              <w:rPr>
                <w:rFonts w:cs="Calibri"/>
                <w:sz w:val="18"/>
                <w:szCs w:val="18"/>
                <w:lang w:eastAsia="sl-SI"/>
              </w:rPr>
            </w:pPr>
          </w:p>
        </w:tc>
      </w:tr>
      <w:tr w:rsidR="00D9700F" w:rsidRPr="001C0C7A" w14:paraId="4A8DF53A" w14:textId="77777777" w:rsidTr="00D9700F">
        <w:trPr>
          <w:trHeight w:val="20"/>
        </w:trPr>
        <w:tc>
          <w:tcPr>
            <w:tcW w:w="540" w:type="pct"/>
            <w:tcBorders>
              <w:top w:val="nil"/>
              <w:left w:val="single" w:sz="4" w:space="0" w:color="auto"/>
              <w:bottom w:val="single" w:sz="4" w:space="0" w:color="auto"/>
              <w:right w:val="single" w:sz="4" w:space="0" w:color="auto"/>
            </w:tcBorders>
            <w:shd w:val="clear" w:color="auto" w:fill="auto"/>
            <w:noWrap/>
            <w:hideMark/>
          </w:tcPr>
          <w:p w14:paraId="6543CD5F" w14:textId="77777777" w:rsidR="00D9700F" w:rsidRPr="004E7084" w:rsidRDefault="00D9700F" w:rsidP="00D9700F">
            <w:pPr>
              <w:spacing w:after="0" w:line="240" w:lineRule="auto"/>
              <w:rPr>
                <w:rFonts w:cs="Calibri"/>
                <w:sz w:val="18"/>
                <w:szCs w:val="18"/>
                <w:lang w:eastAsia="sl-SI"/>
              </w:rPr>
            </w:pPr>
            <w:r w:rsidRPr="004E7084">
              <w:rPr>
                <w:rFonts w:cs="Calibri"/>
                <w:sz w:val="18"/>
                <w:szCs w:val="18"/>
                <w:lang w:eastAsia="sl-SI"/>
              </w:rPr>
              <w:t>KM16</w:t>
            </w:r>
          </w:p>
        </w:tc>
        <w:tc>
          <w:tcPr>
            <w:tcW w:w="2717" w:type="pct"/>
            <w:tcBorders>
              <w:top w:val="nil"/>
              <w:left w:val="nil"/>
              <w:bottom w:val="single" w:sz="4" w:space="0" w:color="auto"/>
              <w:right w:val="single" w:sz="4" w:space="0" w:color="auto"/>
            </w:tcBorders>
            <w:shd w:val="clear" w:color="auto" w:fill="auto"/>
            <w:noWrap/>
            <w:hideMark/>
          </w:tcPr>
          <w:p w14:paraId="752A950B" w14:textId="77777777" w:rsidR="00D9700F" w:rsidRPr="004E7084" w:rsidRDefault="00D9700F" w:rsidP="00D9700F">
            <w:pPr>
              <w:spacing w:after="0" w:line="240" w:lineRule="auto"/>
              <w:rPr>
                <w:rFonts w:cs="Calibri"/>
                <w:sz w:val="18"/>
                <w:szCs w:val="18"/>
                <w:lang w:eastAsia="sl-SI"/>
              </w:rPr>
            </w:pPr>
            <w:r w:rsidRPr="004E7084">
              <w:rPr>
                <w:rFonts w:cs="Calibri"/>
                <w:sz w:val="18"/>
                <w:szCs w:val="18"/>
                <w:lang w:eastAsia="sl-SI"/>
              </w:rPr>
              <w:t xml:space="preserve">Biotska raznovrstnost – domače živali </w:t>
            </w:r>
          </w:p>
        </w:tc>
        <w:tc>
          <w:tcPr>
            <w:tcW w:w="437" w:type="pct"/>
            <w:tcBorders>
              <w:top w:val="nil"/>
              <w:left w:val="nil"/>
              <w:bottom w:val="single" w:sz="4" w:space="0" w:color="auto"/>
              <w:right w:val="single" w:sz="4" w:space="0" w:color="auto"/>
            </w:tcBorders>
            <w:shd w:val="clear" w:color="auto" w:fill="auto"/>
            <w:noWrap/>
            <w:hideMark/>
          </w:tcPr>
          <w:p w14:paraId="7DA4CE8A" w14:textId="77777777" w:rsidR="00D9700F" w:rsidRPr="004E7084" w:rsidRDefault="00D9700F" w:rsidP="00D9700F">
            <w:pPr>
              <w:spacing w:after="0" w:line="240" w:lineRule="auto"/>
              <w:rPr>
                <w:rFonts w:cs="Calibri"/>
                <w:sz w:val="18"/>
                <w:szCs w:val="18"/>
                <w:lang w:eastAsia="sl-SI"/>
              </w:rPr>
            </w:pPr>
            <w:r w:rsidRPr="004E7084">
              <w:rPr>
                <w:rFonts w:cs="Calibri"/>
                <w:sz w:val="18"/>
                <w:szCs w:val="18"/>
                <w:lang w:eastAsia="sl-SI"/>
              </w:rPr>
              <w:t>S</w:t>
            </w:r>
          </w:p>
        </w:tc>
        <w:tc>
          <w:tcPr>
            <w:tcW w:w="869" w:type="pct"/>
            <w:tcBorders>
              <w:top w:val="nil"/>
              <w:left w:val="nil"/>
              <w:bottom w:val="single" w:sz="4" w:space="0" w:color="auto"/>
              <w:right w:val="single" w:sz="4" w:space="0" w:color="auto"/>
            </w:tcBorders>
            <w:shd w:val="clear" w:color="auto" w:fill="auto"/>
            <w:noWrap/>
            <w:hideMark/>
          </w:tcPr>
          <w:p w14:paraId="3694749A" w14:textId="77777777" w:rsidR="00D9700F" w:rsidRPr="004E7084" w:rsidRDefault="00D9700F" w:rsidP="00D9700F">
            <w:pPr>
              <w:spacing w:after="0" w:line="240" w:lineRule="auto"/>
              <w:jc w:val="right"/>
              <w:rPr>
                <w:rFonts w:cs="Calibri"/>
                <w:sz w:val="18"/>
                <w:szCs w:val="18"/>
                <w:lang w:eastAsia="sl-SI"/>
              </w:rPr>
            </w:pPr>
            <w:r w:rsidRPr="004E7084">
              <w:rPr>
                <w:rFonts w:cs="Calibri"/>
                <w:sz w:val="18"/>
                <w:szCs w:val="18"/>
                <w:lang w:eastAsia="sl-SI"/>
              </w:rPr>
              <w:t>2019</w:t>
            </w:r>
          </w:p>
        </w:tc>
        <w:tc>
          <w:tcPr>
            <w:tcW w:w="437" w:type="pct"/>
            <w:tcBorders>
              <w:top w:val="nil"/>
              <w:left w:val="nil"/>
              <w:bottom w:val="single" w:sz="4" w:space="0" w:color="auto"/>
              <w:right w:val="single" w:sz="4" w:space="0" w:color="auto"/>
            </w:tcBorders>
            <w:shd w:val="clear" w:color="auto" w:fill="FF0000"/>
            <w:noWrap/>
          </w:tcPr>
          <w:p w14:paraId="784A0425" w14:textId="77777777" w:rsidR="00D9700F" w:rsidRPr="004E7084" w:rsidRDefault="00D9700F" w:rsidP="00D9700F">
            <w:pPr>
              <w:spacing w:after="0" w:line="240" w:lineRule="auto"/>
              <w:rPr>
                <w:rFonts w:cs="Calibri"/>
                <w:sz w:val="18"/>
                <w:szCs w:val="18"/>
                <w:lang w:eastAsia="sl-SI"/>
              </w:rPr>
            </w:pPr>
          </w:p>
        </w:tc>
      </w:tr>
      <w:tr w:rsidR="00D9700F" w:rsidRPr="00D67B99" w14:paraId="4BDBB9E4" w14:textId="77777777" w:rsidTr="00D9700F">
        <w:trPr>
          <w:trHeight w:val="20"/>
        </w:trPr>
        <w:tc>
          <w:tcPr>
            <w:tcW w:w="540" w:type="pct"/>
            <w:tcBorders>
              <w:top w:val="nil"/>
              <w:left w:val="single" w:sz="4" w:space="0" w:color="auto"/>
              <w:bottom w:val="single" w:sz="4" w:space="0" w:color="auto"/>
              <w:right w:val="single" w:sz="4" w:space="0" w:color="auto"/>
            </w:tcBorders>
            <w:shd w:val="clear" w:color="auto" w:fill="auto"/>
            <w:noWrap/>
            <w:hideMark/>
          </w:tcPr>
          <w:p w14:paraId="4305A097" w14:textId="77777777" w:rsidR="00D9700F" w:rsidRPr="004E7084" w:rsidRDefault="00D9700F" w:rsidP="00D9700F">
            <w:pPr>
              <w:spacing w:after="0" w:line="240" w:lineRule="auto"/>
              <w:rPr>
                <w:rFonts w:cs="Calibri"/>
                <w:sz w:val="18"/>
                <w:szCs w:val="18"/>
                <w:lang w:eastAsia="sl-SI"/>
              </w:rPr>
            </w:pPr>
            <w:r w:rsidRPr="004E7084">
              <w:rPr>
                <w:rFonts w:cs="Calibri"/>
                <w:sz w:val="18"/>
                <w:szCs w:val="18"/>
                <w:lang w:eastAsia="sl-SI"/>
              </w:rPr>
              <w:t>KM26</w:t>
            </w:r>
          </w:p>
        </w:tc>
        <w:tc>
          <w:tcPr>
            <w:tcW w:w="2717" w:type="pct"/>
            <w:tcBorders>
              <w:top w:val="nil"/>
              <w:left w:val="nil"/>
              <w:bottom w:val="single" w:sz="4" w:space="0" w:color="auto"/>
              <w:right w:val="single" w:sz="4" w:space="0" w:color="auto"/>
            </w:tcBorders>
            <w:shd w:val="clear" w:color="auto" w:fill="auto"/>
            <w:hideMark/>
          </w:tcPr>
          <w:p w14:paraId="49EE979F" w14:textId="77777777" w:rsidR="00D9700F" w:rsidRPr="004E7084" w:rsidRDefault="00D9700F" w:rsidP="00D9700F">
            <w:pPr>
              <w:spacing w:after="0" w:line="240" w:lineRule="auto"/>
              <w:rPr>
                <w:rFonts w:cs="Calibri"/>
                <w:sz w:val="18"/>
                <w:szCs w:val="18"/>
                <w:lang w:eastAsia="sl-SI"/>
              </w:rPr>
            </w:pPr>
            <w:r w:rsidRPr="004E7084">
              <w:rPr>
                <w:rFonts w:cs="Calibri"/>
                <w:sz w:val="18"/>
                <w:szCs w:val="18"/>
                <w:lang w:eastAsia="sl-SI"/>
              </w:rPr>
              <w:t>Vsebnost rastlinskih hranil v tleh kmetijskih zemljišč</w:t>
            </w:r>
          </w:p>
        </w:tc>
        <w:tc>
          <w:tcPr>
            <w:tcW w:w="437" w:type="pct"/>
            <w:tcBorders>
              <w:top w:val="nil"/>
              <w:left w:val="nil"/>
              <w:bottom w:val="single" w:sz="4" w:space="0" w:color="auto"/>
              <w:right w:val="single" w:sz="4" w:space="0" w:color="auto"/>
            </w:tcBorders>
            <w:shd w:val="clear" w:color="auto" w:fill="auto"/>
            <w:noWrap/>
            <w:hideMark/>
          </w:tcPr>
          <w:p w14:paraId="613B95A3" w14:textId="77777777" w:rsidR="00D9700F" w:rsidRPr="004E7084" w:rsidRDefault="00D9700F" w:rsidP="00D9700F">
            <w:pPr>
              <w:spacing w:after="0" w:line="240" w:lineRule="auto"/>
              <w:rPr>
                <w:rFonts w:cs="Calibri"/>
                <w:sz w:val="18"/>
                <w:szCs w:val="18"/>
                <w:lang w:eastAsia="sl-SI"/>
              </w:rPr>
            </w:pPr>
            <w:r w:rsidRPr="004E7084">
              <w:rPr>
                <w:rFonts w:cs="Calibri"/>
                <w:sz w:val="18"/>
                <w:szCs w:val="18"/>
                <w:lang w:eastAsia="sl-SI"/>
              </w:rPr>
              <w:t>S</w:t>
            </w:r>
          </w:p>
        </w:tc>
        <w:tc>
          <w:tcPr>
            <w:tcW w:w="869" w:type="pct"/>
            <w:tcBorders>
              <w:top w:val="nil"/>
              <w:left w:val="nil"/>
              <w:bottom w:val="single" w:sz="4" w:space="0" w:color="auto"/>
              <w:right w:val="single" w:sz="4" w:space="0" w:color="auto"/>
            </w:tcBorders>
            <w:shd w:val="clear" w:color="auto" w:fill="auto"/>
            <w:noWrap/>
            <w:hideMark/>
          </w:tcPr>
          <w:p w14:paraId="45E8771D" w14:textId="77777777" w:rsidR="00D9700F" w:rsidRPr="004E7084" w:rsidRDefault="00D9700F" w:rsidP="00D9700F">
            <w:pPr>
              <w:spacing w:after="0" w:line="240" w:lineRule="auto"/>
              <w:jc w:val="right"/>
              <w:rPr>
                <w:rFonts w:cs="Calibri"/>
                <w:sz w:val="18"/>
                <w:szCs w:val="18"/>
                <w:lang w:eastAsia="sl-SI"/>
              </w:rPr>
            </w:pPr>
            <w:r w:rsidRPr="004E7084">
              <w:rPr>
                <w:rFonts w:cs="Calibri"/>
                <w:sz w:val="18"/>
                <w:szCs w:val="18"/>
                <w:lang w:eastAsia="sl-SI"/>
              </w:rPr>
              <w:t>2021</w:t>
            </w:r>
          </w:p>
        </w:tc>
        <w:tc>
          <w:tcPr>
            <w:tcW w:w="437" w:type="pct"/>
            <w:tcBorders>
              <w:top w:val="nil"/>
              <w:left w:val="nil"/>
              <w:bottom w:val="single" w:sz="4" w:space="0" w:color="auto"/>
              <w:right w:val="single" w:sz="4" w:space="0" w:color="auto"/>
            </w:tcBorders>
            <w:shd w:val="clear" w:color="000000" w:fill="FFC000"/>
            <w:noWrap/>
          </w:tcPr>
          <w:p w14:paraId="022E78C4" w14:textId="77777777" w:rsidR="00D9700F" w:rsidRPr="004E7084" w:rsidRDefault="00D9700F" w:rsidP="00D9700F">
            <w:pPr>
              <w:spacing w:after="0" w:line="240" w:lineRule="auto"/>
              <w:rPr>
                <w:rFonts w:cs="Calibri"/>
                <w:sz w:val="18"/>
                <w:szCs w:val="18"/>
                <w:lang w:eastAsia="sl-SI"/>
              </w:rPr>
            </w:pPr>
          </w:p>
        </w:tc>
      </w:tr>
      <w:tr w:rsidR="00D9700F" w:rsidRPr="00D67B99" w14:paraId="6FB0B8DF" w14:textId="77777777" w:rsidTr="00D9700F">
        <w:trPr>
          <w:trHeight w:val="20"/>
        </w:trPr>
        <w:tc>
          <w:tcPr>
            <w:tcW w:w="540" w:type="pct"/>
            <w:tcBorders>
              <w:top w:val="nil"/>
              <w:left w:val="single" w:sz="4" w:space="0" w:color="auto"/>
              <w:bottom w:val="single" w:sz="4" w:space="0" w:color="auto"/>
              <w:right w:val="single" w:sz="4" w:space="0" w:color="auto"/>
            </w:tcBorders>
            <w:shd w:val="clear" w:color="auto" w:fill="auto"/>
            <w:noWrap/>
            <w:hideMark/>
          </w:tcPr>
          <w:p w14:paraId="47772CA2" w14:textId="77777777" w:rsidR="00D9700F" w:rsidRPr="007C60BE" w:rsidRDefault="00D9700F" w:rsidP="00D9700F">
            <w:pPr>
              <w:spacing w:after="0" w:line="240" w:lineRule="auto"/>
              <w:rPr>
                <w:rFonts w:cs="Calibri"/>
                <w:color w:val="000000"/>
                <w:sz w:val="18"/>
                <w:szCs w:val="18"/>
                <w:lang w:eastAsia="sl-SI"/>
              </w:rPr>
            </w:pPr>
            <w:r w:rsidRPr="007C60BE">
              <w:rPr>
                <w:rFonts w:cs="Calibri"/>
                <w:color w:val="000000"/>
                <w:sz w:val="18"/>
                <w:szCs w:val="18"/>
                <w:lang w:eastAsia="sl-SI"/>
              </w:rPr>
              <w:t>KM27</w:t>
            </w:r>
          </w:p>
        </w:tc>
        <w:tc>
          <w:tcPr>
            <w:tcW w:w="2717" w:type="pct"/>
            <w:tcBorders>
              <w:top w:val="nil"/>
              <w:left w:val="nil"/>
              <w:bottom w:val="single" w:sz="4" w:space="0" w:color="auto"/>
              <w:right w:val="single" w:sz="4" w:space="0" w:color="auto"/>
            </w:tcBorders>
            <w:shd w:val="clear" w:color="auto" w:fill="auto"/>
            <w:noWrap/>
            <w:hideMark/>
          </w:tcPr>
          <w:p w14:paraId="41F8144C" w14:textId="77777777" w:rsidR="00D9700F" w:rsidRPr="00D67B99" w:rsidRDefault="00D9700F" w:rsidP="00D9700F">
            <w:pPr>
              <w:spacing w:after="0" w:line="240" w:lineRule="auto"/>
              <w:rPr>
                <w:rFonts w:cs="Calibri"/>
                <w:color w:val="000000"/>
                <w:sz w:val="18"/>
                <w:szCs w:val="18"/>
                <w:lang w:eastAsia="sl-SI"/>
              </w:rPr>
            </w:pPr>
            <w:r w:rsidRPr="00D67B99">
              <w:rPr>
                <w:rFonts w:cs="Calibri"/>
                <w:color w:val="000000"/>
                <w:sz w:val="18"/>
                <w:szCs w:val="18"/>
                <w:lang w:eastAsia="sl-SI"/>
              </w:rPr>
              <w:t>Površina njiv na prebivalca</w:t>
            </w:r>
          </w:p>
        </w:tc>
        <w:tc>
          <w:tcPr>
            <w:tcW w:w="437" w:type="pct"/>
            <w:tcBorders>
              <w:top w:val="nil"/>
              <w:left w:val="nil"/>
              <w:bottom w:val="single" w:sz="4" w:space="0" w:color="auto"/>
              <w:right w:val="single" w:sz="4" w:space="0" w:color="auto"/>
            </w:tcBorders>
            <w:shd w:val="clear" w:color="auto" w:fill="auto"/>
            <w:noWrap/>
            <w:hideMark/>
          </w:tcPr>
          <w:p w14:paraId="652F9275" w14:textId="77777777" w:rsidR="00D9700F" w:rsidRPr="00D67B99" w:rsidRDefault="00D9700F" w:rsidP="00D9700F">
            <w:pPr>
              <w:spacing w:after="0" w:line="240" w:lineRule="auto"/>
              <w:rPr>
                <w:rFonts w:cs="Calibri"/>
                <w:color w:val="000000"/>
                <w:sz w:val="18"/>
                <w:szCs w:val="18"/>
                <w:lang w:eastAsia="sl-SI"/>
              </w:rPr>
            </w:pPr>
            <w:r w:rsidRPr="00D67B99">
              <w:rPr>
                <w:rFonts w:cs="Calibri"/>
                <w:color w:val="000000"/>
                <w:sz w:val="18"/>
                <w:szCs w:val="18"/>
                <w:lang w:eastAsia="sl-SI"/>
              </w:rPr>
              <w:t>S</w:t>
            </w:r>
          </w:p>
        </w:tc>
        <w:tc>
          <w:tcPr>
            <w:tcW w:w="869" w:type="pct"/>
            <w:tcBorders>
              <w:top w:val="nil"/>
              <w:left w:val="nil"/>
              <w:bottom w:val="single" w:sz="4" w:space="0" w:color="auto"/>
              <w:right w:val="single" w:sz="4" w:space="0" w:color="auto"/>
            </w:tcBorders>
            <w:shd w:val="clear" w:color="auto" w:fill="auto"/>
            <w:noWrap/>
            <w:hideMark/>
          </w:tcPr>
          <w:p w14:paraId="6D126D17" w14:textId="77777777" w:rsidR="00D9700F" w:rsidRPr="00D67B99" w:rsidRDefault="00D9700F" w:rsidP="00D9700F">
            <w:pPr>
              <w:spacing w:after="0" w:line="240" w:lineRule="auto"/>
              <w:jc w:val="right"/>
              <w:rPr>
                <w:rFonts w:cs="Calibri"/>
                <w:sz w:val="18"/>
                <w:szCs w:val="18"/>
                <w:lang w:eastAsia="sl-SI"/>
              </w:rPr>
            </w:pPr>
            <w:r>
              <w:rPr>
                <w:rFonts w:cs="Calibri"/>
                <w:sz w:val="18"/>
                <w:szCs w:val="18"/>
                <w:lang w:eastAsia="sl-SI"/>
              </w:rPr>
              <w:t>2021</w:t>
            </w:r>
          </w:p>
        </w:tc>
        <w:tc>
          <w:tcPr>
            <w:tcW w:w="437" w:type="pct"/>
            <w:tcBorders>
              <w:top w:val="nil"/>
              <w:left w:val="nil"/>
              <w:bottom w:val="single" w:sz="4" w:space="0" w:color="auto"/>
              <w:right w:val="single" w:sz="4" w:space="0" w:color="auto"/>
            </w:tcBorders>
            <w:shd w:val="clear" w:color="000000" w:fill="FFC000"/>
            <w:noWrap/>
          </w:tcPr>
          <w:p w14:paraId="76EFFC58" w14:textId="77777777" w:rsidR="00D9700F" w:rsidRPr="00D67B99" w:rsidRDefault="00D9700F" w:rsidP="00D9700F">
            <w:pPr>
              <w:spacing w:after="0" w:line="240" w:lineRule="auto"/>
              <w:rPr>
                <w:rFonts w:cs="Calibri"/>
                <w:sz w:val="18"/>
                <w:szCs w:val="18"/>
                <w:lang w:eastAsia="sl-SI"/>
              </w:rPr>
            </w:pPr>
          </w:p>
        </w:tc>
      </w:tr>
      <w:tr w:rsidR="00D9700F" w:rsidRPr="00D67B99" w14:paraId="274B3C06" w14:textId="77777777" w:rsidTr="00D9700F">
        <w:trPr>
          <w:trHeight w:val="20"/>
        </w:trPr>
        <w:tc>
          <w:tcPr>
            <w:tcW w:w="540" w:type="pct"/>
            <w:tcBorders>
              <w:top w:val="nil"/>
              <w:left w:val="single" w:sz="4" w:space="0" w:color="auto"/>
              <w:bottom w:val="single" w:sz="4" w:space="0" w:color="auto"/>
              <w:right w:val="single" w:sz="4" w:space="0" w:color="auto"/>
            </w:tcBorders>
            <w:shd w:val="clear" w:color="auto" w:fill="auto"/>
            <w:noWrap/>
          </w:tcPr>
          <w:p w14:paraId="69B13B6B" w14:textId="77777777" w:rsidR="00D9700F" w:rsidRPr="007C60BE" w:rsidRDefault="00D9700F" w:rsidP="00D9700F">
            <w:pPr>
              <w:spacing w:after="0" w:line="240" w:lineRule="auto"/>
              <w:rPr>
                <w:rFonts w:cs="Calibri"/>
                <w:color w:val="000000"/>
                <w:sz w:val="18"/>
                <w:szCs w:val="18"/>
                <w:lang w:eastAsia="sl-SI"/>
              </w:rPr>
            </w:pPr>
            <w:r w:rsidRPr="007C60BE">
              <w:rPr>
                <w:rFonts w:cs="Calibri"/>
                <w:color w:val="000000"/>
                <w:sz w:val="18"/>
                <w:szCs w:val="18"/>
                <w:lang w:eastAsia="sl-SI"/>
              </w:rPr>
              <w:t>KM28</w:t>
            </w:r>
          </w:p>
        </w:tc>
        <w:tc>
          <w:tcPr>
            <w:tcW w:w="2717" w:type="pct"/>
            <w:tcBorders>
              <w:top w:val="nil"/>
              <w:left w:val="nil"/>
              <w:bottom w:val="single" w:sz="4" w:space="0" w:color="auto"/>
              <w:right w:val="single" w:sz="4" w:space="0" w:color="auto"/>
            </w:tcBorders>
            <w:shd w:val="clear" w:color="auto" w:fill="auto"/>
            <w:noWrap/>
          </w:tcPr>
          <w:p w14:paraId="4F41742D" w14:textId="77777777" w:rsidR="00D9700F" w:rsidRPr="00D67B99" w:rsidRDefault="00D9700F" w:rsidP="00D9700F">
            <w:pPr>
              <w:spacing w:after="0" w:line="240" w:lineRule="auto"/>
              <w:rPr>
                <w:rFonts w:cs="Calibri"/>
                <w:color w:val="000000"/>
                <w:sz w:val="18"/>
                <w:szCs w:val="18"/>
                <w:lang w:eastAsia="sl-SI"/>
              </w:rPr>
            </w:pPr>
            <w:r w:rsidRPr="00D67B99">
              <w:rPr>
                <w:rFonts w:cs="Calibri"/>
                <w:color w:val="000000"/>
                <w:sz w:val="18"/>
                <w:szCs w:val="18"/>
                <w:lang w:eastAsia="sl-SI"/>
              </w:rPr>
              <w:t>Kmetijska proizvodnja</w:t>
            </w:r>
          </w:p>
        </w:tc>
        <w:tc>
          <w:tcPr>
            <w:tcW w:w="437" w:type="pct"/>
            <w:tcBorders>
              <w:top w:val="nil"/>
              <w:left w:val="nil"/>
              <w:bottom w:val="single" w:sz="4" w:space="0" w:color="auto"/>
              <w:right w:val="single" w:sz="4" w:space="0" w:color="auto"/>
            </w:tcBorders>
            <w:shd w:val="clear" w:color="auto" w:fill="auto"/>
            <w:noWrap/>
          </w:tcPr>
          <w:p w14:paraId="1D12C94D" w14:textId="77777777" w:rsidR="00D9700F" w:rsidRPr="00D67B99" w:rsidRDefault="00D9700F" w:rsidP="00D9700F">
            <w:pPr>
              <w:spacing w:after="0" w:line="240" w:lineRule="auto"/>
              <w:rPr>
                <w:rFonts w:cs="Calibri"/>
                <w:color w:val="000000"/>
                <w:sz w:val="18"/>
                <w:szCs w:val="18"/>
                <w:lang w:eastAsia="sl-SI"/>
              </w:rPr>
            </w:pPr>
            <w:r w:rsidRPr="00D67B99">
              <w:rPr>
                <w:rFonts w:cs="Calibri"/>
                <w:color w:val="000000"/>
                <w:sz w:val="18"/>
                <w:szCs w:val="18"/>
                <w:lang w:eastAsia="sl-SI"/>
              </w:rPr>
              <w:t>S</w:t>
            </w:r>
          </w:p>
        </w:tc>
        <w:tc>
          <w:tcPr>
            <w:tcW w:w="869" w:type="pct"/>
            <w:tcBorders>
              <w:top w:val="nil"/>
              <w:left w:val="nil"/>
              <w:bottom w:val="single" w:sz="4" w:space="0" w:color="auto"/>
              <w:right w:val="single" w:sz="4" w:space="0" w:color="auto"/>
            </w:tcBorders>
            <w:shd w:val="clear" w:color="auto" w:fill="auto"/>
            <w:noWrap/>
          </w:tcPr>
          <w:p w14:paraId="74C15879" w14:textId="77777777" w:rsidR="00D9700F" w:rsidRPr="00D67B99" w:rsidRDefault="00D9700F" w:rsidP="00D9700F">
            <w:pPr>
              <w:spacing w:after="0" w:line="240" w:lineRule="auto"/>
              <w:jc w:val="right"/>
              <w:rPr>
                <w:rFonts w:cs="Calibri"/>
                <w:sz w:val="18"/>
                <w:szCs w:val="18"/>
                <w:lang w:eastAsia="sl-SI"/>
              </w:rPr>
            </w:pPr>
            <w:r w:rsidRPr="00D67B99">
              <w:rPr>
                <w:rFonts w:cs="Calibri"/>
                <w:sz w:val="18"/>
                <w:szCs w:val="18"/>
                <w:lang w:eastAsia="sl-SI"/>
              </w:rPr>
              <w:t>2021</w:t>
            </w:r>
          </w:p>
        </w:tc>
        <w:tc>
          <w:tcPr>
            <w:tcW w:w="437" w:type="pct"/>
            <w:tcBorders>
              <w:top w:val="nil"/>
              <w:left w:val="nil"/>
              <w:bottom w:val="single" w:sz="4" w:space="0" w:color="auto"/>
              <w:right w:val="single" w:sz="4" w:space="0" w:color="auto"/>
            </w:tcBorders>
            <w:shd w:val="clear" w:color="000000" w:fill="FFC000"/>
            <w:noWrap/>
          </w:tcPr>
          <w:p w14:paraId="386C216E" w14:textId="77777777" w:rsidR="00D9700F" w:rsidRPr="00D67B99" w:rsidRDefault="00D9700F" w:rsidP="00D9700F">
            <w:pPr>
              <w:spacing w:after="0" w:line="240" w:lineRule="auto"/>
              <w:rPr>
                <w:rFonts w:cs="Calibri"/>
                <w:color w:val="000000"/>
                <w:sz w:val="18"/>
                <w:szCs w:val="18"/>
                <w:lang w:eastAsia="sl-SI"/>
              </w:rPr>
            </w:pPr>
          </w:p>
        </w:tc>
      </w:tr>
      <w:tr w:rsidR="00D9700F" w:rsidRPr="00D67B99" w14:paraId="6D517F4F" w14:textId="77777777" w:rsidTr="00D9700F">
        <w:trPr>
          <w:trHeight w:val="20"/>
        </w:trPr>
        <w:tc>
          <w:tcPr>
            <w:tcW w:w="540" w:type="pct"/>
            <w:tcBorders>
              <w:top w:val="nil"/>
              <w:left w:val="single" w:sz="4" w:space="0" w:color="auto"/>
              <w:bottom w:val="single" w:sz="4" w:space="0" w:color="auto"/>
              <w:right w:val="single" w:sz="4" w:space="0" w:color="auto"/>
            </w:tcBorders>
            <w:shd w:val="clear" w:color="auto" w:fill="auto"/>
            <w:noWrap/>
            <w:hideMark/>
          </w:tcPr>
          <w:p w14:paraId="0C4A7B77" w14:textId="77777777" w:rsidR="00D9700F" w:rsidRPr="007C60BE" w:rsidRDefault="00D9700F" w:rsidP="00D9700F">
            <w:pPr>
              <w:spacing w:after="0" w:line="240" w:lineRule="auto"/>
              <w:rPr>
                <w:rFonts w:cs="Calibri"/>
                <w:color w:val="000000"/>
                <w:sz w:val="18"/>
                <w:szCs w:val="18"/>
                <w:lang w:eastAsia="sl-SI"/>
              </w:rPr>
            </w:pPr>
            <w:r w:rsidRPr="007C60BE">
              <w:rPr>
                <w:rFonts w:cs="Calibri"/>
                <w:color w:val="000000"/>
                <w:sz w:val="18"/>
                <w:szCs w:val="18"/>
                <w:lang w:eastAsia="sl-SI"/>
              </w:rPr>
              <w:t>KM29</w:t>
            </w:r>
          </w:p>
        </w:tc>
        <w:tc>
          <w:tcPr>
            <w:tcW w:w="2717" w:type="pct"/>
            <w:tcBorders>
              <w:top w:val="nil"/>
              <w:left w:val="nil"/>
              <w:bottom w:val="single" w:sz="4" w:space="0" w:color="auto"/>
              <w:right w:val="single" w:sz="4" w:space="0" w:color="auto"/>
            </w:tcBorders>
            <w:shd w:val="clear" w:color="auto" w:fill="auto"/>
            <w:noWrap/>
            <w:hideMark/>
          </w:tcPr>
          <w:p w14:paraId="206F2A12" w14:textId="77777777" w:rsidR="00D9700F" w:rsidRPr="00D67B99" w:rsidRDefault="00D9700F" w:rsidP="00D9700F">
            <w:pPr>
              <w:spacing w:after="0" w:line="240" w:lineRule="auto"/>
              <w:rPr>
                <w:rFonts w:cs="Calibri"/>
                <w:color w:val="000000"/>
                <w:sz w:val="18"/>
                <w:szCs w:val="18"/>
                <w:lang w:eastAsia="sl-SI"/>
              </w:rPr>
            </w:pPr>
            <w:r w:rsidRPr="00D67B99">
              <w:rPr>
                <w:rFonts w:cs="Calibri"/>
                <w:color w:val="000000"/>
                <w:sz w:val="18"/>
                <w:szCs w:val="18"/>
                <w:lang w:eastAsia="sl-SI"/>
              </w:rPr>
              <w:t>Stopnja samooskrbe s hrano</w:t>
            </w:r>
          </w:p>
        </w:tc>
        <w:tc>
          <w:tcPr>
            <w:tcW w:w="437" w:type="pct"/>
            <w:tcBorders>
              <w:top w:val="nil"/>
              <w:left w:val="nil"/>
              <w:bottom w:val="single" w:sz="4" w:space="0" w:color="auto"/>
              <w:right w:val="single" w:sz="4" w:space="0" w:color="auto"/>
            </w:tcBorders>
            <w:shd w:val="clear" w:color="auto" w:fill="auto"/>
            <w:noWrap/>
            <w:hideMark/>
          </w:tcPr>
          <w:p w14:paraId="63ADC3F6" w14:textId="77777777" w:rsidR="00D9700F" w:rsidRPr="00D67B99" w:rsidRDefault="00D9700F" w:rsidP="00D9700F">
            <w:pPr>
              <w:spacing w:after="0" w:line="240" w:lineRule="auto"/>
              <w:rPr>
                <w:rFonts w:cs="Calibri"/>
                <w:color w:val="000000"/>
                <w:sz w:val="18"/>
                <w:szCs w:val="18"/>
                <w:lang w:eastAsia="sl-SI"/>
              </w:rPr>
            </w:pPr>
            <w:r w:rsidRPr="00D67B99">
              <w:rPr>
                <w:rFonts w:cs="Calibri"/>
                <w:color w:val="000000"/>
                <w:sz w:val="18"/>
                <w:szCs w:val="18"/>
                <w:lang w:eastAsia="sl-SI"/>
              </w:rPr>
              <w:t>S</w:t>
            </w:r>
          </w:p>
        </w:tc>
        <w:tc>
          <w:tcPr>
            <w:tcW w:w="869" w:type="pct"/>
            <w:tcBorders>
              <w:top w:val="nil"/>
              <w:left w:val="nil"/>
              <w:bottom w:val="single" w:sz="4" w:space="0" w:color="auto"/>
              <w:right w:val="single" w:sz="4" w:space="0" w:color="auto"/>
            </w:tcBorders>
            <w:shd w:val="clear" w:color="auto" w:fill="auto"/>
            <w:noWrap/>
            <w:hideMark/>
          </w:tcPr>
          <w:p w14:paraId="1C43A2E4" w14:textId="77777777" w:rsidR="00D9700F" w:rsidRPr="00D67B99" w:rsidRDefault="00D9700F" w:rsidP="00D9700F">
            <w:pPr>
              <w:spacing w:after="0" w:line="240" w:lineRule="auto"/>
              <w:jc w:val="right"/>
              <w:rPr>
                <w:rFonts w:cs="Calibri"/>
                <w:sz w:val="18"/>
                <w:szCs w:val="18"/>
                <w:lang w:eastAsia="sl-SI"/>
              </w:rPr>
            </w:pPr>
            <w:r w:rsidRPr="00D67B99">
              <w:rPr>
                <w:rFonts w:cs="Calibri"/>
                <w:sz w:val="18"/>
                <w:szCs w:val="18"/>
                <w:lang w:eastAsia="sl-SI"/>
              </w:rPr>
              <w:t>2020</w:t>
            </w:r>
          </w:p>
        </w:tc>
        <w:tc>
          <w:tcPr>
            <w:tcW w:w="437" w:type="pct"/>
            <w:tcBorders>
              <w:top w:val="nil"/>
              <w:left w:val="nil"/>
              <w:bottom w:val="single" w:sz="4" w:space="0" w:color="auto"/>
              <w:right w:val="single" w:sz="4" w:space="0" w:color="auto"/>
            </w:tcBorders>
            <w:shd w:val="clear" w:color="000000" w:fill="FFC000"/>
            <w:noWrap/>
          </w:tcPr>
          <w:p w14:paraId="69CCB53B" w14:textId="77777777" w:rsidR="00D9700F" w:rsidRPr="00D67B99" w:rsidRDefault="00D9700F" w:rsidP="00D9700F">
            <w:pPr>
              <w:spacing w:after="0" w:line="240" w:lineRule="auto"/>
              <w:rPr>
                <w:rFonts w:cs="Calibri"/>
                <w:color w:val="000000"/>
                <w:sz w:val="18"/>
                <w:szCs w:val="18"/>
                <w:lang w:eastAsia="sl-SI"/>
              </w:rPr>
            </w:pPr>
          </w:p>
        </w:tc>
      </w:tr>
      <w:tr w:rsidR="00D9700F" w:rsidRPr="00D67B99" w14:paraId="5418ABF5" w14:textId="77777777" w:rsidTr="00D9700F">
        <w:trPr>
          <w:trHeight w:val="20"/>
        </w:trPr>
        <w:tc>
          <w:tcPr>
            <w:tcW w:w="540" w:type="pct"/>
            <w:tcBorders>
              <w:top w:val="nil"/>
              <w:left w:val="single" w:sz="4" w:space="0" w:color="auto"/>
              <w:bottom w:val="single" w:sz="4" w:space="0" w:color="auto"/>
              <w:right w:val="single" w:sz="4" w:space="0" w:color="auto"/>
            </w:tcBorders>
            <w:shd w:val="clear" w:color="auto" w:fill="auto"/>
            <w:noWrap/>
            <w:hideMark/>
          </w:tcPr>
          <w:p w14:paraId="6A8DE299" w14:textId="77777777" w:rsidR="00D9700F" w:rsidRPr="007C60BE" w:rsidRDefault="00D9700F" w:rsidP="00D9700F">
            <w:pPr>
              <w:spacing w:after="0" w:line="240" w:lineRule="auto"/>
              <w:rPr>
                <w:rFonts w:cs="Calibri"/>
                <w:color w:val="000000"/>
                <w:sz w:val="18"/>
                <w:szCs w:val="18"/>
                <w:lang w:eastAsia="sl-SI"/>
              </w:rPr>
            </w:pPr>
            <w:r w:rsidRPr="007C60BE">
              <w:rPr>
                <w:rFonts w:cs="Calibri"/>
                <w:color w:val="000000"/>
                <w:sz w:val="18"/>
                <w:szCs w:val="18"/>
                <w:lang w:eastAsia="sl-SI"/>
              </w:rPr>
              <w:t>KM34</w:t>
            </w:r>
          </w:p>
        </w:tc>
        <w:tc>
          <w:tcPr>
            <w:tcW w:w="2717" w:type="pct"/>
            <w:tcBorders>
              <w:top w:val="nil"/>
              <w:left w:val="nil"/>
              <w:bottom w:val="single" w:sz="4" w:space="0" w:color="auto"/>
              <w:right w:val="single" w:sz="4" w:space="0" w:color="auto"/>
            </w:tcBorders>
            <w:shd w:val="clear" w:color="auto" w:fill="auto"/>
            <w:noWrap/>
            <w:hideMark/>
          </w:tcPr>
          <w:p w14:paraId="603AECCF" w14:textId="77777777" w:rsidR="00D9700F" w:rsidRPr="00D67B99" w:rsidRDefault="00D9700F" w:rsidP="00D9700F">
            <w:pPr>
              <w:spacing w:after="0" w:line="240" w:lineRule="auto"/>
              <w:rPr>
                <w:rFonts w:cs="Calibri"/>
                <w:color w:val="000000"/>
                <w:sz w:val="18"/>
                <w:szCs w:val="18"/>
                <w:lang w:eastAsia="sl-SI"/>
              </w:rPr>
            </w:pPr>
            <w:r w:rsidRPr="00D67B99">
              <w:rPr>
                <w:rFonts w:cs="Calibri"/>
                <w:color w:val="000000"/>
                <w:sz w:val="18"/>
                <w:szCs w:val="18"/>
                <w:lang w:eastAsia="sl-SI"/>
              </w:rPr>
              <w:t>Koncentracija kmetijske pridelave</w:t>
            </w:r>
          </w:p>
        </w:tc>
        <w:tc>
          <w:tcPr>
            <w:tcW w:w="437" w:type="pct"/>
            <w:tcBorders>
              <w:top w:val="nil"/>
              <w:left w:val="nil"/>
              <w:bottom w:val="single" w:sz="4" w:space="0" w:color="auto"/>
              <w:right w:val="single" w:sz="4" w:space="0" w:color="auto"/>
            </w:tcBorders>
            <w:shd w:val="clear" w:color="auto" w:fill="auto"/>
            <w:noWrap/>
            <w:hideMark/>
          </w:tcPr>
          <w:p w14:paraId="4F9BAA40" w14:textId="77777777" w:rsidR="00D9700F" w:rsidRPr="00D67B99" w:rsidRDefault="00D9700F" w:rsidP="00D9700F">
            <w:pPr>
              <w:spacing w:after="0" w:line="240" w:lineRule="auto"/>
              <w:rPr>
                <w:rFonts w:cs="Calibri"/>
                <w:color w:val="000000"/>
                <w:sz w:val="18"/>
                <w:szCs w:val="18"/>
                <w:lang w:eastAsia="sl-SI"/>
              </w:rPr>
            </w:pPr>
            <w:r w:rsidRPr="00D67B99">
              <w:rPr>
                <w:rFonts w:cs="Calibri"/>
                <w:color w:val="000000"/>
                <w:sz w:val="18"/>
                <w:szCs w:val="18"/>
                <w:lang w:eastAsia="sl-SI"/>
              </w:rPr>
              <w:t>S</w:t>
            </w:r>
          </w:p>
        </w:tc>
        <w:tc>
          <w:tcPr>
            <w:tcW w:w="869" w:type="pct"/>
            <w:tcBorders>
              <w:top w:val="nil"/>
              <w:left w:val="nil"/>
              <w:bottom w:val="single" w:sz="4" w:space="0" w:color="auto"/>
              <w:right w:val="single" w:sz="4" w:space="0" w:color="auto"/>
            </w:tcBorders>
            <w:shd w:val="clear" w:color="auto" w:fill="auto"/>
            <w:noWrap/>
            <w:hideMark/>
          </w:tcPr>
          <w:p w14:paraId="21DF260E" w14:textId="77777777" w:rsidR="00D9700F" w:rsidRPr="00D67B99" w:rsidRDefault="00D9700F" w:rsidP="00D9700F">
            <w:pPr>
              <w:spacing w:after="0" w:line="240" w:lineRule="auto"/>
              <w:jc w:val="right"/>
              <w:rPr>
                <w:rFonts w:cs="Calibri"/>
                <w:sz w:val="18"/>
                <w:szCs w:val="18"/>
                <w:lang w:eastAsia="sl-SI"/>
              </w:rPr>
            </w:pPr>
            <w:r w:rsidRPr="00D67B99">
              <w:rPr>
                <w:rFonts w:cs="Calibri"/>
                <w:sz w:val="18"/>
                <w:szCs w:val="18"/>
                <w:lang w:eastAsia="sl-SI"/>
              </w:rPr>
              <w:t>2020</w:t>
            </w:r>
          </w:p>
        </w:tc>
        <w:tc>
          <w:tcPr>
            <w:tcW w:w="437" w:type="pct"/>
            <w:tcBorders>
              <w:top w:val="nil"/>
              <w:left w:val="nil"/>
              <w:bottom w:val="single" w:sz="4" w:space="0" w:color="auto"/>
              <w:right w:val="single" w:sz="4" w:space="0" w:color="auto"/>
            </w:tcBorders>
            <w:shd w:val="clear" w:color="000000" w:fill="FFC000"/>
            <w:noWrap/>
          </w:tcPr>
          <w:p w14:paraId="08C3A189" w14:textId="77777777" w:rsidR="00D9700F" w:rsidRPr="00D67B99" w:rsidRDefault="00D9700F" w:rsidP="00D9700F">
            <w:pPr>
              <w:spacing w:after="0" w:line="240" w:lineRule="auto"/>
              <w:rPr>
                <w:rFonts w:cs="Calibri"/>
                <w:color w:val="000000"/>
                <w:sz w:val="18"/>
                <w:szCs w:val="18"/>
                <w:lang w:eastAsia="sl-SI"/>
              </w:rPr>
            </w:pPr>
          </w:p>
        </w:tc>
      </w:tr>
      <w:tr w:rsidR="00D9700F" w:rsidRPr="00D67B99" w14:paraId="0B62FCF1" w14:textId="77777777" w:rsidTr="00D9700F">
        <w:trPr>
          <w:trHeight w:val="20"/>
        </w:trPr>
        <w:tc>
          <w:tcPr>
            <w:tcW w:w="540" w:type="pct"/>
            <w:tcBorders>
              <w:top w:val="nil"/>
              <w:left w:val="single" w:sz="4" w:space="0" w:color="auto"/>
              <w:bottom w:val="single" w:sz="4" w:space="0" w:color="auto"/>
              <w:right w:val="single" w:sz="4" w:space="0" w:color="auto"/>
            </w:tcBorders>
            <w:shd w:val="clear" w:color="000000" w:fill="E7E6E6"/>
            <w:noWrap/>
          </w:tcPr>
          <w:p w14:paraId="5189AFC4" w14:textId="77777777" w:rsidR="00D9700F" w:rsidRPr="007C60BE" w:rsidRDefault="00D9700F" w:rsidP="00D9700F">
            <w:pPr>
              <w:spacing w:after="0" w:line="240" w:lineRule="auto"/>
              <w:rPr>
                <w:rFonts w:cs="Calibri"/>
                <w:color w:val="000000"/>
                <w:sz w:val="18"/>
                <w:szCs w:val="18"/>
                <w:lang w:eastAsia="sl-SI"/>
              </w:rPr>
            </w:pPr>
          </w:p>
        </w:tc>
        <w:tc>
          <w:tcPr>
            <w:tcW w:w="2717" w:type="pct"/>
            <w:tcBorders>
              <w:top w:val="nil"/>
              <w:left w:val="nil"/>
              <w:bottom w:val="single" w:sz="4" w:space="0" w:color="auto"/>
              <w:right w:val="single" w:sz="4" w:space="0" w:color="auto"/>
            </w:tcBorders>
            <w:shd w:val="clear" w:color="000000" w:fill="E7E6E6"/>
            <w:noWrap/>
          </w:tcPr>
          <w:p w14:paraId="2A28E346" w14:textId="77777777" w:rsidR="00D9700F" w:rsidRPr="00D67B99" w:rsidRDefault="00D9700F" w:rsidP="00D9700F">
            <w:pPr>
              <w:spacing w:after="0" w:line="240" w:lineRule="auto"/>
              <w:rPr>
                <w:rFonts w:cs="Calibri"/>
                <w:color w:val="000000"/>
                <w:sz w:val="18"/>
                <w:szCs w:val="18"/>
                <w:lang w:eastAsia="sl-SI"/>
              </w:rPr>
            </w:pPr>
          </w:p>
        </w:tc>
        <w:tc>
          <w:tcPr>
            <w:tcW w:w="437" w:type="pct"/>
            <w:tcBorders>
              <w:top w:val="nil"/>
              <w:left w:val="nil"/>
              <w:bottom w:val="single" w:sz="4" w:space="0" w:color="auto"/>
              <w:right w:val="single" w:sz="4" w:space="0" w:color="auto"/>
            </w:tcBorders>
            <w:shd w:val="clear" w:color="000000" w:fill="E7E6E6"/>
            <w:noWrap/>
          </w:tcPr>
          <w:p w14:paraId="7DA3AB93" w14:textId="77777777" w:rsidR="00D9700F" w:rsidRPr="00D67B99" w:rsidRDefault="00D9700F" w:rsidP="00D9700F">
            <w:pPr>
              <w:spacing w:after="0" w:line="240" w:lineRule="auto"/>
              <w:rPr>
                <w:rFonts w:cs="Calibri"/>
                <w:color w:val="000000"/>
                <w:sz w:val="18"/>
                <w:szCs w:val="18"/>
                <w:lang w:eastAsia="sl-SI"/>
              </w:rPr>
            </w:pPr>
          </w:p>
        </w:tc>
        <w:tc>
          <w:tcPr>
            <w:tcW w:w="869" w:type="pct"/>
            <w:tcBorders>
              <w:top w:val="nil"/>
              <w:left w:val="nil"/>
              <w:bottom w:val="single" w:sz="4" w:space="0" w:color="auto"/>
              <w:right w:val="single" w:sz="4" w:space="0" w:color="auto"/>
            </w:tcBorders>
            <w:shd w:val="clear" w:color="000000" w:fill="E7E6E6"/>
            <w:noWrap/>
          </w:tcPr>
          <w:p w14:paraId="0AFA1A9F" w14:textId="77777777" w:rsidR="00D9700F" w:rsidRPr="00D67B99" w:rsidRDefault="00D9700F" w:rsidP="00D9700F">
            <w:pPr>
              <w:spacing w:after="0" w:line="240" w:lineRule="auto"/>
              <w:rPr>
                <w:rFonts w:cs="Calibri"/>
                <w:sz w:val="18"/>
                <w:szCs w:val="18"/>
                <w:lang w:eastAsia="sl-SI"/>
              </w:rPr>
            </w:pPr>
          </w:p>
        </w:tc>
        <w:tc>
          <w:tcPr>
            <w:tcW w:w="437" w:type="pct"/>
            <w:tcBorders>
              <w:top w:val="nil"/>
              <w:left w:val="nil"/>
              <w:bottom w:val="single" w:sz="4" w:space="0" w:color="auto"/>
              <w:right w:val="single" w:sz="4" w:space="0" w:color="auto"/>
            </w:tcBorders>
            <w:shd w:val="clear" w:color="000000" w:fill="E7E6E6"/>
            <w:noWrap/>
          </w:tcPr>
          <w:p w14:paraId="37DBEEC0" w14:textId="77777777" w:rsidR="00D9700F" w:rsidRPr="00D67B99" w:rsidRDefault="00D9700F" w:rsidP="00D9700F">
            <w:pPr>
              <w:spacing w:after="0" w:line="240" w:lineRule="auto"/>
              <w:rPr>
                <w:rFonts w:cs="Calibri"/>
                <w:color w:val="000000"/>
                <w:sz w:val="18"/>
                <w:szCs w:val="18"/>
                <w:lang w:eastAsia="sl-SI"/>
              </w:rPr>
            </w:pPr>
          </w:p>
        </w:tc>
      </w:tr>
      <w:tr w:rsidR="00D9700F" w:rsidRPr="00D67B99" w14:paraId="27D2E141" w14:textId="77777777" w:rsidTr="00D9700F">
        <w:trPr>
          <w:trHeight w:val="20"/>
        </w:trPr>
        <w:tc>
          <w:tcPr>
            <w:tcW w:w="540" w:type="pct"/>
            <w:tcBorders>
              <w:top w:val="nil"/>
              <w:left w:val="single" w:sz="4" w:space="0" w:color="auto"/>
              <w:bottom w:val="single" w:sz="4" w:space="0" w:color="auto"/>
              <w:right w:val="single" w:sz="4" w:space="0" w:color="auto"/>
            </w:tcBorders>
            <w:shd w:val="clear" w:color="auto" w:fill="auto"/>
            <w:noWrap/>
            <w:hideMark/>
          </w:tcPr>
          <w:p w14:paraId="6F8E5E13" w14:textId="77777777" w:rsidR="00D9700F" w:rsidRPr="007C60BE" w:rsidRDefault="00D9700F" w:rsidP="00D9700F">
            <w:pPr>
              <w:spacing w:after="0" w:line="240" w:lineRule="auto"/>
              <w:rPr>
                <w:rFonts w:cs="Calibri"/>
                <w:color w:val="000000"/>
                <w:sz w:val="18"/>
                <w:szCs w:val="18"/>
                <w:lang w:eastAsia="sl-SI"/>
              </w:rPr>
            </w:pPr>
            <w:r w:rsidRPr="007C60BE">
              <w:rPr>
                <w:rFonts w:cs="Calibri"/>
                <w:color w:val="000000"/>
                <w:sz w:val="18"/>
                <w:szCs w:val="18"/>
                <w:lang w:eastAsia="sl-SI"/>
              </w:rPr>
              <w:t>KM02</w:t>
            </w:r>
          </w:p>
        </w:tc>
        <w:tc>
          <w:tcPr>
            <w:tcW w:w="2717" w:type="pct"/>
            <w:tcBorders>
              <w:top w:val="nil"/>
              <w:left w:val="nil"/>
              <w:bottom w:val="single" w:sz="4" w:space="0" w:color="auto"/>
              <w:right w:val="single" w:sz="4" w:space="0" w:color="auto"/>
            </w:tcBorders>
            <w:shd w:val="clear" w:color="auto" w:fill="auto"/>
            <w:noWrap/>
            <w:hideMark/>
          </w:tcPr>
          <w:p w14:paraId="43BBE568" w14:textId="77777777" w:rsidR="00D9700F" w:rsidRPr="00D67B99" w:rsidRDefault="00D9700F" w:rsidP="00D9700F">
            <w:pPr>
              <w:spacing w:after="0" w:line="240" w:lineRule="auto"/>
              <w:rPr>
                <w:rFonts w:cs="Calibri"/>
                <w:color w:val="000000"/>
                <w:sz w:val="18"/>
                <w:szCs w:val="18"/>
                <w:lang w:eastAsia="sl-SI"/>
              </w:rPr>
            </w:pPr>
            <w:r w:rsidRPr="00D67B99">
              <w:rPr>
                <w:rFonts w:cs="Calibri"/>
                <w:color w:val="000000"/>
                <w:sz w:val="18"/>
                <w:szCs w:val="18"/>
                <w:lang w:eastAsia="sl-SI"/>
              </w:rPr>
              <w:t xml:space="preserve">Poraba mineralnih gnojil </w:t>
            </w:r>
          </w:p>
        </w:tc>
        <w:tc>
          <w:tcPr>
            <w:tcW w:w="437" w:type="pct"/>
            <w:tcBorders>
              <w:top w:val="nil"/>
              <w:left w:val="nil"/>
              <w:bottom w:val="single" w:sz="4" w:space="0" w:color="auto"/>
              <w:right w:val="single" w:sz="4" w:space="0" w:color="auto"/>
            </w:tcBorders>
            <w:shd w:val="clear" w:color="auto" w:fill="auto"/>
            <w:noWrap/>
            <w:hideMark/>
          </w:tcPr>
          <w:p w14:paraId="1A5C8CD8" w14:textId="77777777" w:rsidR="00D9700F" w:rsidRPr="00D67B99" w:rsidRDefault="00D9700F" w:rsidP="00D9700F">
            <w:pPr>
              <w:spacing w:after="0" w:line="240" w:lineRule="auto"/>
              <w:rPr>
                <w:rFonts w:cs="Calibri"/>
                <w:color w:val="000000"/>
                <w:sz w:val="18"/>
                <w:szCs w:val="18"/>
                <w:lang w:eastAsia="sl-SI"/>
              </w:rPr>
            </w:pPr>
            <w:r w:rsidRPr="00D67B99">
              <w:rPr>
                <w:rFonts w:cs="Calibri"/>
                <w:color w:val="000000"/>
                <w:sz w:val="18"/>
                <w:szCs w:val="18"/>
                <w:lang w:eastAsia="sl-SI"/>
              </w:rPr>
              <w:t>I</w:t>
            </w:r>
          </w:p>
        </w:tc>
        <w:tc>
          <w:tcPr>
            <w:tcW w:w="869" w:type="pct"/>
            <w:tcBorders>
              <w:top w:val="nil"/>
              <w:left w:val="nil"/>
              <w:bottom w:val="single" w:sz="4" w:space="0" w:color="auto"/>
              <w:right w:val="single" w:sz="4" w:space="0" w:color="auto"/>
            </w:tcBorders>
            <w:shd w:val="clear" w:color="auto" w:fill="auto"/>
            <w:noWrap/>
            <w:hideMark/>
          </w:tcPr>
          <w:p w14:paraId="6B93E793" w14:textId="77777777" w:rsidR="00D9700F" w:rsidRPr="00D67B99" w:rsidRDefault="00D9700F" w:rsidP="00D9700F">
            <w:pPr>
              <w:spacing w:after="0" w:line="240" w:lineRule="auto"/>
              <w:jc w:val="right"/>
              <w:rPr>
                <w:rFonts w:cs="Calibri"/>
                <w:sz w:val="18"/>
                <w:szCs w:val="18"/>
                <w:lang w:eastAsia="sl-SI"/>
              </w:rPr>
            </w:pPr>
            <w:r>
              <w:rPr>
                <w:rFonts w:cs="Calibri"/>
                <w:sz w:val="18"/>
                <w:szCs w:val="18"/>
                <w:lang w:eastAsia="sl-SI"/>
              </w:rPr>
              <w:t>2021</w:t>
            </w:r>
          </w:p>
        </w:tc>
        <w:tc>
          <w:tcPr>
            <w:tcW w:w="437" w:type="pct"/>
            <w:tcBorders>
              <w:top w:val="nil"/>
              <w:left w:val="nil"/>
              <w:bottom w:val="single" w:sz="4" w:space="0" w:color="auto"/>
              <w:right w:val="single" w:sz="4" w:space="0" w:color="auto"/>
            </w:tcBorders>
            <w:shd w:val="clear" w:color="auto" w:fill="538135" w:themeFill="accent6" w:themeFillShade="BF"/>
            <w:noWrap/>
          </w:tcPr>
          <w:p w14:paraId="2427D995" w14:textId="77777777" w:rsidR="00D9700F" w:rsidRPr="00D67B99" w:rsidRDefault="00D9700F" w:rsidP="00D9700F">
            <w:pPr>
              <w:spacing w:after="0" w:line="240" w:lineRule="auto"/>
              <w:rPr>
                <w:rFonts w:cs="Calibri"/>
                <w:color w:val="000000"/>
                <w:sz w:val="18"/>
                <w:szCs w:val="18"/>
                <w:lang w:eastAsia="sl-SI"/>
              </w:rPr>
            </w:pPr>
          </w:p>
        </w:tc>
      </w:tr>
      <w:tr w:rsidR="00D9700F" w:rsidRPr="001C0C7A" w14:paraId="52360CF5" w14:textId="77777777" w:rsidTr="00D9700F">
        <w:trPr>
          <w:trHeight w:val="20"/>
        </w:trPr>
        <w:tc>
          <w:tcPr>
            <w:tcW w:w="540" w:type="pct"/>
            <w:tcBorders>
              <w:top w:val="nil"/>
              <w:left w:val="single" w:sz="4" w:space="0" w:color="auto"/>
              <w:bottom w:val="single" w:sz="4" w:space="0" w:color="auto"/>
              <w:right w:val="single" w:sz="4" w:space="0" w:color="auto"/>
            </w:tcBorders>
            <w:shd w:val="clear" w:color="auto" w:fill="auto"/>
            <w:noWrap/>
            <w:hideMark/>
          </w:tcPr>
          <w:p w14:paraId="60182FF6" w14:textId="77777777" w:rsidR="00D9700F" w:rsidRPr="001C0C7A" w:rsidRDefault="00D9700F" w:rsidP="00D9700F">
            <w:pPr>
              <w:spacing w:after="0" w:line="240" w:lineRule="auto"/>
              <w:rPr>
                <w:rFonts w:cs="Calibri"/>
                <w:sz w:val="18"/>
                <w:szCs w:val="18"/>
                <w:lang w:eastAsia="sl-SI"/>
              </w:rPr>
            </w:pPr>
            <w:r w:rsidRPr="001C0C7A">
              <w:rPr>
                <w:rFonts w:cs="Calibri"/>
                <w:sz w:val="18"/>
                <w:szCs w:val="18"/>
                <w:lang w:eastAsia="sl-SI"/>
              </w:rPr>
              <w:t>KM32</w:t>
            </w:r>
          </w:p>
        </w:tc>
        <w:tc>
          <w:tcPr>
            <w:tcW w:w="2717" w:type="pct"/>
            <w:tcBorders>
              <w:top w:val="nil"/>
              <w:left w:val="nil"/>
              <w:bottom w:val="single" w:sz="4" w:space="0" w:color="auto"/>
              <w:right w:val="single" w:sz="4" w:space="0" w:color="auto"/>
            </w:tcBorders>
            <w:shd w:val="clear" w:color="auto" w:fill="auto"/>
            <w:noWrap/>
            <w:hideMark/>
          </w:tcPr>
          <w:p w14:paraId="1AF4D6CC" w14:textId="77777777" w:rsidR="00D9700F" w:rsidRPr="001C0C7A" w:rsidRDefault="00D9700F" w:rsidP="00D9700F">
            <w:pPr>
              <w:spacing w:after="0" w:line="240" w:lineRule="auto"/>
              <w:rPr>
                <w:rFonts w:cs="Calibri"/>
                <w:sz w:val="18"/>
                <w:szCs w:val="18"/>
                <w:lang w:eastAsia="sl-SI"/>
              </w:rPr>
            </w:pPr>
            <w:r w:rsidRPr="001C0C7A">
              <w:rPr>
                <w:rFonts w:cs="Calibri"/>
                <w:sz w:val="18"/>
                <w:szCs w:val="18"/>
                <w:lang w:eastAsia="sl-SI"/>
              </w:rPr>
              <w:t>Odkupne cene kmetijskih proizvodov</w:t>
            </w:r>
          </w:p>
        </w:tc>
        <w:tc>
          <w:tcPr>
            <w:tcW w:w="437" w:type="pct"/>
            <w:tcBorders>
              <w:top w:val="nil"/>
              <w:left w:val="nil"/>
              <w:bottom w:val="single" w:sz="4" w:space="0" w:color="auto"/>
              <w:right w:val="single" w:sz="4" w:space="0" w:color="auto"/>
            </w:tcBorders>
            <w:shd w:val="clear" w:color="auto" w:fill="auto"/>
            <w:noWrap/>
            <w:hideMark/>
          </w:tcPr>
          <w:p w14:paraId="3DE10F33" w14:textId="77777777" w:rsidR="00D9700F" w:rsidRPr="001C0C7A" w:rsidRDefault="00D9700F" w:rsidP="00D9700F">
            <w:pPr>
              <w:spacing w:after="0" w:line="240" w:lineRule="auto"/>
              <w:rPr>
                <w:rFonts w:cs="Calibri"/>
                <w:sz w:val="18"/>
                <w:szCs w:val="18"/>
                <w:lang w:eastAsia="sl-SI"/>
              </w:rPr>
            </w:pPr>
            <w:r w:rsidRPr="001C0C7A">
              <w:rPr>
                <w:rFonts w:cs="Calibri"/>
                <w:sz w:val="18"/>
                <w:szCs w:val="18"/>
                <w:lang w:eastAsia="sl-SI"/>
              </w:rPr>
              <w:t>I</w:t>
            </w:r>
          </w:p>
        </w:tc>
        <w:tc>
          <w:tcPr>
            <w:tcW w:w="869" w:type="pct"/>
            <w:tcBorders>
              <w:top w:val="nil"/>
              <w:left w:val="nil"/>
              <w:bottom w:val="single" w:sz="4" w:space="0" w:color="auto"/>
              <w:right w:val="single" w:sz="4" w:space="0" w:color="auto"/>
            </w:tcBorders>
            <w:shd w:val="clear" w:color="auto" w:fill="auto"/>
            <w:noWrap/>
            <w:hideMark/>
          </w:tcPr>
          <w:p w14:paraId="7E10EF1D" w14:textId="77777777" w:rsidR="00D9700F" w:rsidRPr="001C0C7A" w:rsidRDefault="00D9700F" w:rsidP="00D9700F">
            <w:pPr>
              <w:spacing w:after="0" w:line="240" w:lineRule="auto"/>
              <w:jc w:val="right"/>
              <w:rPr>
                <w:rFonts w:cs="Calibri"/>
                <w:sz w:val="18"/>
                <w:szCs w:val="18"/>
                <w:lang w:eastAsia="sl-SI"/>
              </w:rPr>
            </w:pPr>
            <w:r w:rsidRPr="001C0C7A">
              <w:rPr>
                <w:rFonts w:cs="Calibri"/>
                <w:sz w:val="18"/>
                <w:szCs w:val="18"/>
                <w:lang w:eastAsia="sl-SI"/>
              </w:rPr>
              <w:t>2021</w:t>
            </w:r>
          </w:p>
        </w:tc>
        <w:tc>
          <w:tcPr>
            <w:tcW w:w="437" w:type="pct"/>
            <w:tcBorders>
              <w:top w:val="nil"/>
              <w:left w:val="nil"/>
              <w:bottom w:val="single" w:sz="4" w:space="0" w:color="auto"/>
              <w:right w:val="single" w:sz="4" w:space="0" w:color="auto"/>
            </w:tcBorders>
            <w:shd w:val="clear" w:color="auto" w:fill="FFC000" w:themeFill="accent4"/>
            <w:noWrap/>
          </w:tcPr>
          <w:p w14:paraId="6AB238B3" w14:textId="77777777" w:rsidR="00D9700F" w:rsidRPr="001C0C7A" w:rsidRDefault="00D9700F" w:rsidP="00D9700F">
            <w:pPr>
              <w:spacing w:after="0" w:line="240" w:lineRule="auto"/>
              <w:rPr>
                <w:rFonts w:cs="Calibri"/>
                <w:sz w:val="18"/>
                <w:szCs w:val="18"/>
                <w:lang w:eastAsia="sl-SI"/>
              </w:rPr>
            </w:pPr>
          </w:p>
        </w:tc>
      </w:tr>
      <w:tr w:rsidR="00D9700F" w:rsidRPr="001C0C7A" w14:paraId="767142CE" w14:textId="77777777" w:rsidTr="00D9700F">
        <w:trPr>
          <w:trHeight w:val="20"/>
        </w:trPr>
        <w:tc>
          <w:tcPr>
            <w:tcW w:w="540" w:type="pct"/>
            <w:tcBorders>
              <w:top w:val="nil"/>
              <w:left w:val="single" w:sz="4" w:space="0" w:color="auto"/>
              <w:bottom w:val="single" w:sz="4" w:space="0" w:color="auto"/>
              <w:right w:val="single" w:sz="4" w:space="0" w:color="auto"/>
            </w:tcBorders>
            <w:shd w:val="clear" w:color="000000" w:fill="E7E6E6"/>
            <w:noWrap/>
          </w:tcPr>
          <w:p w14:paraId="7E9BFC59" w14:textId="77777777" w:rsidR="00D9700F" w:rsidRPr="001C0C7A" w:rsidRDefault="00D9700F" w:rsidP="00D9700F">
            <w:pPr>
              <w:spacing w:after="0" w:line="240" w:lineRule="auto"/>
              <w:rPr>
                <w:rFonts w:cs="Calibri"/>
                <w:sz w:val="18"/>
                <w:szCs w:val="18"/>
                <w:lang w:eastAsia="sl-SI"/>
              </w:rPr>
            </w:pPr>
          </w:p>
        </w:tc>
        <w:tc>
          <w:tcPr>
            <w:tcW w:w="2717" w:type="pct"/>
            <w:tcBorders>
              <w:top w:val="nil"/>
              <w:left w:val="nil"/>
              <w:bottom w:val="single" w:sz="4" w:space="0" w:color="auto"/>
              <w:right w:val="single" w:sz="4" w:space="0" w:color="auto"/>
            </w:tcBorders>
            <w:shd w:val="clear" w:color="000000" w:fill="E7E6E6"/>
            <w:noWrap/>
          </w:tcPr>
          <w:p w14:paraId="412CF15F" w14:textId="77777777" w:rsidR="00D9700F" w:rsidRPr="001C0C7A" w:rsidRDefault="00D9700F" w:rsidP="00D9700F">
            <w:pPr>
              <w:spacing w:after="0" w:line="240" w:lineRule="auto"/>
              <w:rPr>
                <w:rFonts w:cs="Calibri"/>
                <w:sz w:val="18"/>
                <w:szCs w:val="18"/>
                <w:lang w:eastAsia="sl-SI"/>
              </w:rPr>
            </w:pPr>
          </w:p>
        </w:tc>
        <w:tc>
          <w:tcPr>
            <w:tcW w:w="437" w:type="pct"/>
            <w:tcBorders>
              <w:top w:val="nil"/>
              <w:left w:val="nil"/>
              <w:bottom w:val="single" w:sz="4" w:space="0" w:color="auto"/>
              <w:right w:val="single" w:sz="4" w:space="0" w:color="auto"/>
            </w:tcBorders>
            <w:shd w:val="clear" w:color="000000" w:fill="E7E6E6"/>
            <w:noWrap/>
          </w:tcPr>
          <w:p w14:paraId="743499E8" w14:textId="77777777" w:rsidR="00D9700F" w:rsidRPr="001C0C7A" w:rsidRDefault="00D9700F" w:rsidP="00D9700F">
            <w:pPr>
              <w:spacing w:after="0" w:line="240" w:lineRule="auto"/>
              <w:rPr>
                <w:rFonts w:cs="Calibri"/>
                <w:sz w:val="18"/>
                <w:szCs w:val="18"/>
                <w:lang w:eastAsia="sl-SI"/>
              </w:rPr>
            </w:pPr>
          </w:p>
        </w:tc>
        <w:tc>
          <w:tcPr>
            <w:tcW w:w="869" w:type="pct"/>
            <w:tcBorders>
              <w:top w:val="nil"/>
              <w:left w:val="nil"/>
              <w:bottom w:val="single" w:sz="4" w:space="0" w:color="auto"/>
              <w:right w:val="single" w:sz="4" w:space="0" w:color="auto"/>
            </w:tcBorders>
            <w:shd w:val="clear" w:color="000000" w:fill="E7E6E6"/>
            <w:noWrap/>
          </w:tcPr>
          <w:p w14:paraId="210155AA" w14:textId="77777777" w:rsidR="00D9700F" w:rsidRPr="001C0C7A" w:rsidRDefault="00D9700F" w:rsidP="00D9700F">
            <w:pPr>
              <w:spacing w:after="0" w:line="240" w:lineRule="auto"/>
              <w:rPr>
                <w:rFonts w:cs="Calibri"/>
                <w:sz w:val="18"/>
                <w:szCs w:val="18"/>
                <w:lang w:eastAsia="sl-SI"/>
              </w:rPr>
            </w:pPr>
          </w:p>
        </w:tc>
        <w:tc>
          <w:tcPr>
            <w:tcW w:w="437" w:type="pct"/>
            <w:tcBorders>
              <w:top w:val="nil"/>
              <w:left w:val="nil"/>
              <w:bottom w:val="single" w:sz="4" w:space="0" w:color="auto"/>
              <w:right w:val="single" w:sz="4" w:space="0" w:color="auto"/>
            </w:tcBorders>
            <w:shd w:val="clear" w:color="000000" w:fill="E7E6E6"/>
            <w:noWrap/>
          </w:tcPr>
          <w:p w14:paraId="4B402250" w14:textId="77777777" w:rsidR="00D9700F" w:rsidRPr="001C0C7A" w:rsidRDefault="00D9700F" w:rsidP="00D9700F">
            <w:pPr>
              <w:spacing w:after="0" w:line="240" w:lineRule="auto"/>
              <w:rPr>
                <w:rFonts w:cs="Calibri"/>
                <w:sz w:val="18"/>
                <w:szCs w:val="18"/>
                <w:lang w:eastAsia="sl-SI"/>
              </w:rPr>
            </w:pPr>
          </w:p>
        </w:tc>
      </w:tr>
      <w:tr w:rsidR="00D9700F" w:rsidRPr="001C0C7A" w14:paraId="22EC0B4B" w14:textId="77777777" w:rsidTr="00D9700F">
        <w:trPr>
          <w:trHeight w:val="20"/>
        </w:trPr>
        <w:tc>
          <w:tcPr>
            <w:tcW w:w="540" w:type="pct"/>
            <w:tcBorders>
              <w:top w:val="nil"/>
              <w:left w:val="single" w:sz="4" w:space="0" w:color="auto"/>
              <w:bottom w:val="single" w:sz="4" w:space="0" w:color="auto"/>
              <w:right w:val="single" w:sz="4" w:space="0" w:color="auto"/>
            </w:tcBorders>
            <w:shd w:val="clear" w:color="auto" w:fill="auto"/>
            <w:noWrap/>
            <w:hideMark/>
          </w:tcPr>
          <w:p w14:paraId="721CE0AE" w14:textId="77777777" w:rsidR="00D9700F" w:rsidRPr="001C0C7A" w:rsidRDefault="00D9700F" w:rsidP="00D9700F">
            <w:pPr>
              <w:spacing w:after="0" w:line="240" w:lineRule="auto"/>
              <w:rPr>
                <w:rFonts w:cs="Calibri"/>
                <w:sz w:val="18"/>
                <w:szCs w:val="18"/>
                <w:lang w:eastAsia="sl-SI"/>
              </w:rPr>
            </w:pPr>
            <w:r w:rsidRPr="001C0C7A">
              <w:rPr>
                <w:rFonts w:cs="Calibri"/>
                <w:sz w:val="18"/>
                <w:szCs w:val="18"/>
                <w:lang w:eastAsia="sl-SI"/>
              </w:rPr>
              <w:t>KM03</w:t>
            </w:r>
          </w:p>
        </w:tc>
        <w:tc>
          <w:tcPr>
            <w:tcW w:w="2717" w:type="pct"/>
            <w:tcBorders>
              <w:top w:val="nil"/>
              <w:left w:val="nil"/>
              <w:bottom w:val="single" w:sz="4" w:space="0" w:color="auto"/>
              <w:right w:val="single" w:sz="4" w:space="0" w:color="auto"/>
            </w:tcBorders>
            <w:shd w:val="clear" w:color="auto" w:fill="auto"/>
            <w:hideMark/>
          </w:tcPr>
          <w:p w14:paraId="58E45930" w14:textId="77777777" w:rsidR="00D9700F" w:rsidRPr="001C0C7A" w:rsidRDefault="00D9700F" w:rsidP="00D9700F">
            <w:pPr>
              <w:spacing w:after="0" w:line="240" w:lineRule="auto"/>
              <w:rPr>
                <w:rFonts w:cs="Calibri"/>
                <w:sz w:val="18"/>
                <w:szCs w:val="18"/>
                <w:lang w:eastAsia="sl-SI"/>
              </w:rPr>
            </w:pPr>
            <w:r w:rsidRPr="001C0C7A">
              <w:rPr>
                <w:rFonts w:cs="Calibri"/>
                <w:sz w:val="18"/>
                <w:szCs w:val="18"/>
                <w:lang w:eastAsia="sl-SI"/>
              </w:rPr>
              <w:t>Površine zemljišč s kmetijsko okoljskimi ukrepi</w:t>
            </w:r>
          </w:p>
        </w:tc>
        <w:tc>
          <w:tcPr>
            <w:tcW w:w="437" w:type="pct"/>
            <w:tcBorders>
              <w:top w:val="nil"/>
              <w:left w:val="nil"/>
              <w:bottom w:val="single" w:sz="4" w:space="0" w:color="auto"/>
              <w:right w:val="single" w:sz="4" w:space="0" w:color="auto"/>
            </w:tcBorders>
            <w:shd w:val="clear" w:color="auto" w:fill="auto"/>
            <w:noWrap/>
            <w:hideMark/>
          </w:tcPr>
          <w:p w14:paraId="4B3E6885" w14:textId="77777777" w:rsidR="00D9700F" w:rsidRPr="001C0C7A" w:rsidRDefault="00D9700F" w:rsidP="00D9700F">
            <w:pPr>
              <w:spacing w:after="0" w:line="240" w:lineRule="auto"/>
              <w:rPr>
                <w:rFonts w:cs="Calibri"/>
                <w:sz w:val="18"/>
                <w:szCs w:val="18"/>
                <w:lang w:eastAsia="sl-SI"/>
              </w:rPr>
            </w:pPr>
            <w:r w:rsidRPr="001C0C7A">
              <w:rPr>
                <w:rFonts w:cs="Calibri"/>
                <w:sz w:val="18"/>
                <w:szCs w:val="18"/>
                <w:lang w:eastAsia="sl-SI"/>
              </w:rPr>
              <w:t>R</w:t>
            </w:r>
          </w:p>
        </w:tc>
        <w:tc>
          <w:tcPr>
            <w:tcW w:w="869" w:type="pct"/>
            <w:tcBorders>
              <w:top w:val="nil"/>
              <w:left w:val="nil"/>
              <w:bottom w:val="single" w:sz="4" w:space="0" w:color="auto"/>
              <w:right w:val="single" w:sz="4" w:space="0" w:color="auto"/>
            </w:tcBorders>
            <w:shd w:val="clear" w:color="auto" w:fill="auto"/>
            <w:noWrap/>
            <w:hideMark/>
          </w:tcPr>
          <w:p w14:paraId="343C873D" w14:textId="77777777" w:rsidR="00D9700F" w:rsidRPr="001C0C7A" w:rsidRDefault="00D9700F" w:rsidP="00D9700F">
            <w:pPr>
              <w:spacing w:after="0" w:line="240" w:lineRule="auto"/>
              <w:jc w:val="right"/>
              <w:rPr>
                <w:rFonts w:cs="Calibri"/>
                <w:sz w:val="18"/>
                <w:szCs w:val="18"/>
                <w:lang w:eastAsia="sl-SI"/>
              </w:rPr>
            </w:pPr>
            <w:r w:rsidRPr="001C0C7A">
              <w:rPr>
                <w:rFonts w:cs="Calibri"/>
                <w:sz w:val="18"/>
                <w:szCs w:val="18"/>
                <w:lang w:eastAsia="sl-SI"/>
              </w:rPr>
              <w:t>2016</w:t>
            </w:r>
          </w:p>
        </w:tc>
        <w:tc>
          <w:tcPr>
            <w:tcW w:w="437" w:type="pct"/>
            <w:tcBorders>
              <w:top w:val="nil"/>
              <w:left w:val="nil"/>
              <w:bottom w:val="single" w:sz="4" w:space="0" w:color="auto"/>
              <w:right w:val="single" w:sz="4" w:space="0" w:color="auto"/>
            </w:tcBorders>
            <w:shd w:val="clear" w:color="000000" w:fill="548235"/>
            <w:noWrap/>
          </w:tcPr>
          <w:p w14:paraId="111D0F99" w14:textId="77777777" w:rsidR="00D9700F" w:rsidRPr="001C0C7A" w:rsidRDefault="00D9700F" w:rsidP="00D9700F">
            <w:pPr>
              <w:spacing w:after="0" w:line="240" w:lineRule="auto"/>
              <w:rPr>
                <w:rFonts w:cs="Calibri"/>
                <w:sz w:val="18"/>
                <w:szCs w:val="18"/>
                <w:lang w:eastAsia="sl-SI"/>
              </w:rPr>
            </w:pPr>
          </w:p>
        </w:tc>
      </w:tr>
      <w:tr w:rsidR="00D9700F" w:rsidRPr="001C0C7A" w14:paraId="047C5BA5" w14:textId="77777777" w:rsidTr="00D9700F">
        <w:trPr>
          <w:trHeight w:val="20"/>
        </w:trPr>
        <w:tc>
          <w:tcPr>
            <w:tcW w:w="540" w:type="pct"/>
            <w:tcBorders>
              <w:top w:val="nil"/>
              <w:left w:val="single" w:sz="4" w:space="0" w:color="auto"/>
              <w:bottom w:val="single" w:sz="4" w:space="0" w:color="auto"/>
              <w:right w:val="single" w:sz="4" w:space="0" w:color="auto"/>
            </w:tcBorders>
            <w:shd w:val="clear" w:color="auto" w:fill="auto"/>
            <w:noWrap/>
            <w:hideMark/>
          </w:tcPr>
          <w:p w14:paraId="547A0440" w14:textId="77777777" w:rsidR="00D9700F" w:rsidRPr="001C0C7A" w:rsidRDefault="00D9700F" w:rsidP="00D9700F">
            <w:pPr>
              <w:spacing w:after="0" w:line="240" w:lineRule="auto"/>
              <w:rPr>
                <w:rFonts w:cs="Calibri"/>
                <w:sz w:val="18"/>
                <w:szCs w:val="18"/>
                <w:lang w:eastAsia="sl-SI"/>
              </w:rPr>
            </w:pPr>
            <w:r w:rsidRPr="001C0C7A">
              <w:rPr>
                <w:rFonts w:cs="Calibri"/>
                <w:sz w:val="18"/>
                <w:szCs w:val="18"/>
                <w:lang w:eastAsia="sl-SI"/>
              </w:rPr>
              <w:t>KM05</w:t>
            </w:r>
          </w:p>
        </w:tc>
        <w:tc>
          <w:tcPr>
            <w:tcW w:w="2717" w:type="pct"/>
            <w:tcBorders>
              <w:top w:val="nil"/>
              <w:left w:val="nil"/>
              <w:bottom w:val="single" w:sz="4" w:space="0" w:color="auto"/>
              <w:right w:val="single" w:sz="4" w:space="0" w:color="auto"/>
            </w:tcBorders>
            <w:shd w:val="clear" w:color="auto" w:fill="auto"/>
            <w:noWrap/>
            <w:hideMark/>
          </w:tcPr>
          <w:p w14:paraId="6801FA71" w14:textId="77777777" w:rsidR="00D9700F" w:rsidRPr="001C0C7A" w:rsidRDefault="00D9700F" w:rsidP="00D9700F">
            <w:pPr>
              <w:spacing w:after="0" w:line="240" w:lineRule="auto"/>
              <w:rPr>
                <w:rFonts w:cs="Calibri"/>
                <w:sz w:val="18"/>
                <w:szCs w:val="18"/>
                <w:lang w:eastAsia="sl-SI"/>
              </w:rPr>
            </w:pPr>
            <w:r w:rsidRPr="001C0C7A">
              <w:rPr>
                <w:rFonts w:cs="Calibri"/>
                <w:sz w:val="18"/>
                <w:szCs w:val="18"/>
                <w:lang w:eastAsia="sl-SI"/>
              </w:rPr>
              <w:t>Kmetijska območja visoke naravne vrednosti</w:t>
            </w:r>
          </w:p>
        </w:tc>
        <w:tc>
          <w:tcPr>
            <w:tcW w:w="437" w:type="pct"/>
            <w:tcBorders>
              <w:top w:val="nil"/>
              <w:left w:val="nil"/>
              <w:bottom w:val="single" w:sz="4" w:space="0" w:color="auto"/>
              <w:right w:val="single" w:sz="4" w:space="0" w:color="auto"/>
            </w:tcBorders>
            <w:shd w:val="clear" w:color="auto" w:fill="auto"/>
            <w:noWrap/>
            <w:hideMark/>
          </w:tcPr>
          <w:p w14:paraId="2EF1B02C" w14:textId="77777777" w:rsidR="00D9700F" w:rsidRPr="001C0C7A" w:rsidRDefault="00D9700F" w:rsidP="00D9700F">
            <w:pPr>
              <w:spacing w:after="0" w:line="240" w:lineRule="auto"/>
              <w:rPr>
                <w:rFonts w:cs="Calibri"/>
                <w:sz w:val="18"/>
                <w:szCs w:val="18"/>
                <w:lang w:eastAsia="sl-SI"/>
              </w:rPr>
            </w:pPr>
            <w:r w:rsidRPr="001C0C7A">
              <w:rPr>
                <w:rFonts w:cs="Calibri"/>
                <w:sz w:val="18"/>
                <w:szCs w:val="18"/>
                <w:lang w:eastAsia="sl-SI"/>
              </w:rPr>
              <w:t>R</w:t>
            </w:r>
          </w:p>
        </w:tc>
        <w:tc>
          <w:tcPr>
            <w:tcW w:w="869" w:type="pct"/>
            <w:tcBorders>
              <w:top w:val="nil"/>
              <w:left w:val="nil"/>
              <w:bottom w:val="single" w:sz="4" w:space="0" w:color="auto"/>
              <w:right w:val="single" w:sz="4" w:space="0" w:color="auto"/>
            </w:tcBorders>
            <w:shd w:val="clear" w:color="auto" w:fill="auto"/>
            <w:noWrap/>
            <w:hideMark/>
          </w:tcPr>
          <w:p w14:paraId="090049C6" w14:textId="77777777" w:rsidR="00D9700F" w:rsidRPr="001C0C7A" w:rsidRDefault="00D9700F" w:rsidP="00D9700F">
            <w:pPr>
              <w:spacing w:after="0" w:line="240" w:lineRule="auto"/>
              <w:jc w:val="right"/>
              <w:rPr>
                <w:rFonts w:cs="Calibri"/>
                <w:sz w:val="18"/>
                <w:szCs w:val="18"/>
                <w:lang w:eastAsia="sl-SI"/>
              </w:rPr>
            </w:pPr>
            <w:r w:rsidRPr="001C0C7A">
              <w:rPr>
                <w:rFonts w:cs="Calibri"/>
                <w:sz w:val="18"/>
                <w:szCs w:val="18"/>
                <w:lang w:eastAsia="sl-SI"/>
              </w:rPr>
              <w:t>2008</w:t>
            </w:r>
          </w:p>
        </w:tc>
        <w:tc>
          <w:tcPr>
            <w:tcW w:w="437" w:type="pct"/>
            <w:tcBorders>
              <w:top w:val="nil"/>
              <w:left w:val="nil"/>
              <w:bottom w:val="single" w:sz="4" w:space="0" w:color="auto"/>
              <w:right w:val="single" w:sz="4" w:space="0" w:color="auto"/>
            </w:tcBorders>
            <w:shd w:val="clear" w:color="000000" w:fill="FFC000"/>
            <w:noWrap/>
          </w:tcPr>
          <w:p w14:paraId="6B1AF6D6" w14:textId="77777777" w:rsidR="00D9700F" w:rsidRPr="001C0C7A" w:rsidRDefault="00D9700F" w:rsidP="00D9700F">
            <w:pPr>
              <w:spacing w:after="0" w:line="240" w:lineRule="auto"/>
              <w:rPr>
                <w:rFonts w:cs="Calibri"/>
                <w:sz w:val="18"/>
                <w:szCs w:val="18"/>
                <w:lang w:eastAsia="sl-SI"/>
              </w:rPr>
            </w:pPr>
          </w:p>
        </w:tc>
      </w:tr>
      <w:tr w:rsidR="00D9700F" w:rsidRPr="001C0C7A" w14:paraId="6CB12D18" w14:textId="77777777" w:rsidTr="00D9700F">
        <w:trPr>
          <w:trHeight w:val="20"/>
        </w:trPr>
        <w:tc>
          <w:tcPr>
            <w:tcW w:w="540" w:type="pct"/>
            <w:tcBorders>
              <w:top w:val="nil"/>
              <w:left w:val="single" w:sz="4" w:space="0" w:color="auto"/>
              <w:bottom w:val="single" w:sz="4" w:space="0" w:color="auto"/>
              <w:right w:val="single" w:sz="4" w:space="0" w:color="auto"/>
            </w:tcBorders>
            <w:shd w:val="clear" w:color="auto" w:fill="auto"/>
            <w:noWrap/>
            <w:hideMark/>
          </w:tcPr>
          <w:p w14:paraId="31D46BA2" w14:textId="77777777" w:rsidR="00D9700F" w:rsidRPr="001C0C7A" w:rsidRDefault="00D9700F" w:rsidP="00D9700F">
            <w:pPr>
              <w:spacing w:after="0" w:line="240" w:lineRule="auto"/>
              <w:rPr>
                <w:rFonts w:cs="Calibri"/>
                <w:sz w:val="18"/>
                <w:szCs w:val="18"/>
                <w:lang w:eastAsia="sl-SI"/>
              </w:rPr>
            </w:pPr>
            <w:r w:rsidRPr="001C0C7A">
              <w:rPr>
                <w:rFonts w:cs="Calibri"/>
                <w:sz w:val="18"/>
                <w:szCs w:val="18"/>
                <w:lang w:eastAsia="sl-SI"/>
              </w:rPr>
              <w:t>KM06</w:t>
            </w:r>
          </w:p>
        </w:tc>
        <w:tc>
          <w:tcPr>
            <w:tcW w:w="2717" w:type="pct"/>
            <w:tcBorders>
              <w:top w:val="nil"/>
              <w:left w:val="nil"/>
              <w:bottom w:val="single" w:sz="4" w:space="0" w:color="auto"/>
              <w:right w:val="single" w:sz="4" w:space="0" w:color="auto"/>
            </w:tcBorders>
            <w:shd w:val="clear" w:color="auto" w:fill="auto"/>
            <w:noWrap/>
            <w:hideMark/>
          </w:tcPr>
          <w:p w14:paraId="3D320383" w14:textId="77777777" w:rsidR="00D9700F" w:rsidRPr="001C0C7A" w:rsidRDefault="00D9700F" w:rsidP="00D9700F">
            <w:pPr>
              <w:spacing w:after="0" w:line="240" w:lineRule="auto"/>
              <w:rPr>
                <w:rFonts w:cs="Calibri"/>
                <w:sz w:val="18"/>
                <w:szCs w:val="18"/>
                <w:lang w:eastAsia="sl-SI"/>
              </w:rPr>
            </w:pPr>
            <w:r w:rsidRPr="001C0C7A">
              <w:rPr>
                <w:rFonts w:cs="Calibri"/>
                <w:sz w:val="18"/>
                <w:szCs w:val="18"/>
                <w:lang w:eastAsia="sl-SI"/>
              </w:rPr>
              <w:t xml:space="preserve">Varovana območja narave in kmetijstvo </w:t>
            </w:r>
          </w:p>
        </w:tc>
        <w:tc>
          <w:tcPr>
            <w:tcW w:w="437" w:type="pct"/>
            <w:tcBorders>
              <w:top w:val="nil"/>
              <w:left w:val="nil"/>
              <w:bottom w:val="single" w:sz="4" w:space="0" w:color="auto"/>
              <w:right w:val="single" w:sz="4" w:space="0" w:color="auto"/>
            </w:tcBorders>
            <w:shd w:val="clear" w:color="auto" w:fill="auto"/>
            <w:noWrap/>
            <w:hideMark/>
          </w:tcPr>
          <w:p w14:paraId="42BD9461" w14:textId="77777777" w:rsidR="00D9700F" w:rsidRPr="001C0C7A" w:rsidRDefault="00D9700F" w:rsidP="00D9700F">
            <w:pPr>
              <w:spacing w:after="0" w:line="240" w:lineRule="auto"/>
              <w:rPr>
                <w:rFonts w:cs="Calibri"/>
                <w:sz w:val="18"/>
                <w:szCs w:val="18"/>
                <w:lang w:eastAsia="sl-SI"/>
              </w:rPr>
            </w:pPr>
            <w:r w:rsidRPr="001C0C7A">
              <w:rPr>
                <w:rFonts w:cs="Calibri"/>
                <w:sz w:val="18"/>
                <w:szCs w:val="18"/>
                <w:lang w:eastAsia="sl-SI"/>
              </w:rPr>
              <w:t>R</w:t>
            </w:r>
          </w:p>
        </w:tc>
        <w:tc>
          <w:tcPr>
            <w:tcW w:w="869" w:type="pct"/>
            <w:tcBorders>
              <w:top w:val="nil"/>
              <w:left w:val="nil"/>
              <w:bottom w:val="single" w:sz="4" w:space="0" w:color="auto"/>
              <w:right w:val="single" w:sz="4" w:space="0" w:color="auto"/>
            </w:tcBorders>
            <w:shd w:val="clear" w:color="auto" w:fill="auto"/>
            <w:noWrap/>
            <w:hideMark/>
          </w:tcPr>
          <w:p w14:paraId="7DF21444" w14:textId="77777777" w:rsidR="00D9700F" w:rsidRPr="001C0C7A" w:rsidRDefault="00D9700F" w:rsidP="00D9700F">
            <w:pPr>
              <w:spacing w:after="0" w:line="240" w:lineRule="auto"/>
              <w:jc w:val="right"/>
              <w:rPr>
                <w:rFonts w:cs="Calibri"/>
                <w:sz w:val="18"/>
                <w:szCs w:val="18"/>
                <w:lang w:eastAsia="sl-SI"/>
              </w:rPr>
            </w:pPr>
            <w:r w:rsidRPr="001C0C7A">
              <w:rPr>
                <w:rFonts w:cs="Calibri"/>
                <w:sz w:val="18"/>
                <w:szCs w:val="18"/>
                <w:lang w:eastAsia="sl-SI"/>
              </w:rPr>
              <w:t>2011</w:t>
            </w:r>
          </w:p>
        </w:tc>
        <w:tc>
          <w:tcPr>
            <w:tcW w:w="437" w:type="pct"/>
            <w:tcBorders>
              <w:top w:val="nil"/>
              <w:left w:val="nil"/>
              <w:bottom w:val="single" w:sz="4" w:space="0" w:color="auto"/>
              <w:right w:val="single" w:sz="4" w:space="0" w:color="auto"/>
            </w:tcBorders>
            <w:shd w:val="clear" w:color="000000" w:fill="548235"/>
            <w:noWrap/>
          </w:tcPr>
          <w:p w14:paraId="4B007C66" w14:textId="77777777" w:rsidR="00D9700F" w:rsidRPr="001C0C7A" w:rsidRDefault="00D9700F" w:rsidP="00D9700F">
            <w:pPr>
              <w:spacing w:after="0" w:line="240" w:lineRule="auto"/>
              <w:rPr>
                <w:rFonts w:cs="Calibri"/>
                <w:sz w:val="18"/>
                <w:szCs w:val="18"/>
                <w:lang w:eastAsia="sl-SI"/>
              </w:rPr>
            </w:pPr>
          </w:p>
        </w:tc>
      </w:tr>
      <w:tr w:rsidR="00D9700F" w:rsidRPr="00D67B99" w14:paraId="1B863783" w14:textId="77777777" w:rsidTr="00D9700F">
        <w:trPr>
          <w:trHeight w:val="20"/>
        </w:trPr>
        <w:tc>
          <w:tcPr>
            <w:tcW w:w="540" w:type="pct"/>
            <w:tcBorders>
              <w:top w:val="nil"/>
              <w:left w:val="single" w:sz="4" w:space="0" w:color="auto"/>
              <w:bottom w:val="single" w:sz="4" w:space="0" w:color="auto"/>
              <w:right w:val="single" w:sz="4" w:space="0" w:color="auto"/>
            </w:tcBorders>
            <w:shd w:val="clear" w:color="auto" w:fill="auto"/>
            <w:noWrap/>
            <w:hideMark/>
          </w:tcPr>
          <w:p w14:paraId="641BDBF7" w14:textId="77777777" w:rsidR="00D9700F" w:rsidRPr="007C60BE" w:rsidRDefault="00D9700F" w:rsidP="00D9700F">
            <w:pPr>
              <w:spacing w:after="0" w:line="240" w:lineRule="auto"/>
              <w:rPr>
                <w:rFonts w:cs="Calibri"/>
                <w:color w:val="000000"/>
                <w:sz w:val="18"/>
                <w:szCs w:val="18"/>
                <w:lang w:eastAsia="sl-SI"/>
              </w:rPr>
            </w:pPr>
            <w:r w:rsidRPr="007C60BE">
              <w:rPr>
                <w:rFonts w:cs="Calibri"/>
                <w:color w:val="000000"/>
                <w:sz w:val="18"/>
                <w:szCs w:val="18"/>
                <w:lang w:eastAsia="sl-SI"/>
              </w:rPr>
              <w:t>KM07</w:t>
            </w:r>
          </w:p>
        </w:tc>
        <w:tc>
          <w:tcPr>
            <w:tcW w:w="2717" w:type="pct"/>
            <w:tcBorders>
              <w:top w:val="nil"/>
              <w:left w:val="nil"/>
              <w:bottom w:val="single" w:sz="4" w:space="0" w:color="auto"/>
              <w:right w:val="single" w:sz="4" w:space="0" w:color="auto"/>
            </w:tcBorders>
            <w:shd w:val="clear" w:color="auto" w:fill="auto"/>
            <w:noWrap/>
            <w:hideMark/>
          </w:tcPr>
          <w:p w14:paraId="1BD28273" w14:textId="77777777" w:rsidR="00D9700F" w:rsidRPr="00D67B99" w:rsidRDefault="00D9700F" w:rsidP="00D9700F">
            <w:pPr>
              <w:spacing w:after="0" w:line="240" w:lineRule="auto"/>
              <w:rPr>
                <w:rFonts w:cs="Calibri"/>
                <w:color w:val="000000"/>
                <w:sz w:val="18"/>
                <w:szCs w:val="18"/>
                <w:lang w:eastAsia="sl-SI"/>
              </w:rPr>
            </w:pPr>
            <w:r w:rsidRPr="00D67B99">
              <w:rPr>
                <w:rFonts w:cs="Calibri"/>
                <w:color w:val="000000"/>
                <w:sz w:val="18"/>
                <w:szCs w:val="18"/>
                <w:lang w:eastAsia="sl-SI"/>
              </w:rPr>
              <w:t xml:space="preserve">Izobrazbena raven na kmetijskih gospodarstvih </w:t>
            </w:r>
          </w:p>
        </w:tc>
        <w:tc>
          <w:tcPr>
            <w:tcW w:w="437" w:type="pct"/>
            <w:tcBorders>
              <w:top w:val="nil"/>
              <w:left w:val="nil"/>
              <w:bottom w:val="single" w:sz="4" w:space="0" w:color="auto"/>
              <w:right w:val="single" w:sz="4" w:space="0" w:color="auto"/>
            </w:tcBorders>
            <w:shd w:val="clear" w:color="auto" w:fill="auto"/>
            <w:noWrap/>
            <w:hideMark/>
          </w:tcPr>
          <w:p w14:paraId="75E348F2" w14:textId="77777777" w:rsidR="00D9700F" w:rsidRPr="00D67B99" w:rsidRDefault="00D9700F" w:rsidP="00D9700F">
            <w:pPr>
              <w:spacing w:after="0" w:line="240" w:lineRule="auto"/>
              <w:rPr>
                <w:rFonts w:cs="Calibri"/>
                <w:color w:val="000000"/>
                <w:sz w:val="18"/>
                <w:szCs w:val="18"/>
                <w:lang w:eastAsia="sl-SI"/>
              </w:rPr>
            </w:pPr>
            <w:r w:rsidRPr="00D67B99">
              <w:rPr>
                <w:rFonts w:cs="Calibri"/>
                <w:color w:val="000000"/>
                <w:sz w:val="18"/>
                <w:szCs w:val="18"/>
                <w:lang w:eastAsia="sl-SI"/>
              </w:rPr>
              <w:t>R</w:t>
            </w:r>
          </w:p>
        </w:tc>
        <w:tc>
          <w:tcPr>
            <w:tcW w:w="869" w:type="pct"/>
            <w:tcBorders>
              <w:top w:val="nil"/>
              <w:left w:val="nil"/>
              <w:bottom w:val="single" w:sz="4" w:space="0" w:color="auto"/>
              <w:right w:val="single" w:sz="4" w:space="0" w:color="auto"/>
            </w:tcBorders>
            <w:shd w:val="clear" w:color="auto" w:fill="auto"/>
            <w:noWrap/>
            <w:hideMark/>
          </w:tcPr>
          <w:p w14:paraId="2B725D95" w14:textId="77777777" w:rsidR="00D9700F" w:rsidRPr="00D67B99" w:rsidRDefault="00D9700F" w:rsidP="00D9700F">
            <w:pPr>
              <w:spacing w:after="0" w:line="240" w:lineRule="auto"/>
              <w:jc w:val="right"/>
              <w:rPr>
                <w:rFonts w:cs="Calibri"/>
                <w:sz w:val="18"/>
                <w:szCs w:val="18"/>
                <w:lang w:eastAsia="sl-SI"/>
              </w:rPr>
            </w:pPr>
            <w:r w:rsidRPr="00D67B99">
              <w:rPr>
                <w:rFonts w:cs="Calibri"/>
                <w:sz w:val="18"/>
                <w:szCs w:val="18"/>
                <w:lang w:eastAsia="sl-SI"/>
              </w:rPr>
              <w:t>2020</w:t>
            </w:r>
          </w:p>
        </w:tc>
        <w:tc>
          <w:tcPr>
            <w:tcW w:w="437" w:type="pct"/>
            <w:tcBorders>
              <w:top w:val="nil"/>
              <w:left w:val="nil"/>
              <w:bottom w:val="single" w:sz="4" w:space="0" w:color="auto"/>
              <w:right w:val="single" w:sz="4" w:space="0" w:color="auto"/>
            </w:tcBorders>
            <w:shd w:val="clear" w:color="auto" w:fill="FFC000" w:themeFill="accent4"/>
            <w:noWrap/>
          </w:tcPr>
          <w:p w14:paraId="5D7CE5BC" w14:textId="77777777" w:rsidR="00D9700F" w:rsidRPr="00D67B99" w:rsidRDefault="00D9700F" w:rsidP="00D9700F">
            <w:pPr>
              <w:spacing w:after="0" w:line="240" w:lineRule="auto"/>
              <w:rPr>
                <w:rFonts w:cs="Calibri"/>
                <w:sz w:val="18"/>
                <w:szCs w:val="18"/>
                <w:lang w:eastAsia="sl-SI"/>
              </w:rPr>
            </w:pPr>
          </w:p>
        </w:tc>
      </w:tr>
      <w:tr w:rsidR="00D9700F" w:rsidRPr="00D67B99" w14:paraId="5CC413E2" w14:textId="77777777" w:rsidTr="00D9700F">
        <w:trPr>
          <w:trHeight w:val="20"/>
        </w:trPr>
        <w:tc>
          <w:tcPr>
            <w:tcW w:w="540" w:type="pct"/>
            <w:tcBorders>
              <w:top w:val="nil"/>
              <w:left w:val="single" w:sz="4" w:space="0" w:color="auto"/>
              <w:bottom w:val="single" w:sz="4" w:space="0" w:color="auto"/>
              <w:right w:val="single" w:sz="4" w:space="0" w:color="auto"/>
            </w:tcBorders>
            <w:shd w:val="clear" w:color="auto" w:fill="auto"/>
            <w:noWrap/>
            <w:hideMark/>
          </w:tcPr>
          <w:p w14:paraId="070C6ABE" w14:textId="77777777" w:rsidR="00D9700F" w:rsidRPr="007C60BE" w:rsidRDefault="00D9700F" w:rsidP="00D9700F">
            <w:pPr>
              <w:spacing w:after="0" w:line="240" w:lineRule="auto"/>
              <w:rPr>
                <w:rFonts w:cs="Calibri"/>
                <w:color w:val="000000"/>
                <w:sz w:val="18"/>
                <w:szCs w:val="18"/>
                <w:lang w:eastAsia="sl-SI"/>
              </w:rPr>
            </w:pPr>
            <w:r w:rsidRPr="007C60BE">
              <w:rPr>
                <w:rFonts w:cs="Calibri"/>
                <w:color w:val="000000"/>
                <w:sz w:val="18"/>
                <w:szCs w:val="18"/>
                <w:lang w:eastAsia="sl-SI"/>
              </w:rPr>
              <w:t>KM08</w:t>
            </w:r>
          </w:p>
        </w:tc>
        <w:tc>
          <w:tcPr>
            <w:tcW w:w="2717" w:type="pct"/>
            <w:tcBorders>
              <w:top w:val="nil"/>
              <w:left w:val="nil"/>
              <w:bottom w:val="single" w:sz="4" w:space="0" w:color="auto"/>
              <w:right w:val="single" w:sz="4" w:space="0" w:color="auto"/>
            </w:tcBorders>
            <w:shd w:val="clear" w:color="auto" w:fill="auto"/>
            <w:noWrap/>
            <w:hideMark/>
          </w:tcPr>
          <w:p w14:paraId="0267BFD0" w14:textId="77777777" w:rsidR="00D9700F" w:rsidRPr="00D67B99" w:rsidRDefault="00D9700F" w:rsidP="00D9700F">
            <w:pPr>
              <w:spacing w:after="0" w:line="240" w:lineRule="auto"/>
              <w:rPr>
                <w:rFonts w:cs="Calibri"/>
                <w:color w:val="000000"/>
                <w:sz w:val="18"/>
                <w:szCs w:val="18"/>
                <w:lang w:eastAsia="sl-SI"/>
              </w:rPr>
            </w:pPr>
            <w:r w:rsidRPr="00D67B99">
              <w:rPr>
                <w:rFonts w:cs="Calibri"/>
                <w:color w:val="000000"/>
                <w:sz w:val="18"/>
                <w:szCs w:val="18"/>
                <w:lang w:eastAsia="sl-SI"/>
              </w:rPr>
              <w:t xml:space="preserve">Površine zemljišč z ekološkim kmetovanjem </w:t>
            </w:r>
          </w:p>
        </w:tc>
        <w:tc>
          <w:tcPr>
            <w:tcW w:w="437" w:type="pct"/>
            <w:tcBorders>
              <w:top w:val="nil"/>
              <w:left w:val="nil"/>
              <w:bottom w:val="single" w:sz="4" w:space="0" w:color="auto"/>
              <w:right w:val="single" w:sz="4" w:space="0" w:color="auto"/>
            </w:tcBorders>
            <w:shd w:val="clear" w:color="auto" w:fill="auto"/>
            <w:noWrap/>
            <w:hideMark/>
          </w:tcPr>
          <w:p w14:paraId="6136384C" w14:textId="77777777" w:rsidR="00D9700F" w:rsidRPr="00D67B99" w:rsidRDefault="00D9700F" w:rsidP="00D9700F">
            <w:pPr>
              <w:spacing w:after="0" w:line="240" w:lineRule="auto"/>
              <w:rPr>
                <w:rFonts w:cs="Calibri"/>
                <w:color w:val="000000"/>
                <w:sz w:val="18"/>
                <w:szCs w:val="18"/>
                <w:lang w:eastAsia="sl-SI"/>
              </w:rPr>
            </w:pPr>
            <w:r w:rsidRPr="00D67B99">
              <w:rPr>
                <w:rFonts w:cs="Calibri"/>
                <w:color w:val="000000"/>
                <w:sz w:val="18"/>
                <w:szCs w:val="18"/>
                <w:lang w:eastAsia="sl-SI"/>
              </w:rPr>
              <w:t>R</w:t>
            </w:r>
          </w:p>
        </w:tc>
        <w:tc>
          <w:tcPr>
            <w:tcW w:w="869" w:type="pct"/>
            <w:tcBorders>
              <w:top w:val="nil"/>
              <w:left w:val="nil"/>
              <w:bottom w:val="single" w:sz="4" w:space="0" w:color="auto"/>
              <w:right w:val="single" w:sz="4" w:space="0" w:color="auto"/>
            </w:tcBorders>
            <w:shd w:val="clear" w:color="auto" w:fill="auto"/>
            <w:noWrap/>
            <w:hideMark/>
          </w:tcPr>
          <w:p w14:paraId="781A9C1E" w14:textId="77777777" w:rsidR="00D9700F" w:rsidRPr="00D67B99" w:rsidRDefault="00D9700F" w:rsidP="00D9700F">
            <w:pPr>
              <w:spacing w:after="0" w:line="240" w:lineRule="auto"/>
              <w:jc w:val="right"/>
              <w:rPr>
                <w:rFonts w:cs="Calibri"/>
                <w:sz w:val="18"/>
                <w:szCs w:val="18"/>
                <w:lang w:eastAsia="sl-SI"/>
              </w:rPr>
            </w:pPr>
            <w:r w:rsidRPr="00D67B99">
              <w:rPr>
                <w:rFonts w:cs="Calibri"/>
                <w:sz w:val="18"/>
                <w:szCs w:val="18"/>
                <w:lang w:eastAsia="sl-SI"/>
              </w:rPr>
              <w:t>2021</w:t>
            </w:r>
          </w:p>
        </w:tc>
        <w:tc>
          <w:tcPr>
            <w:tcW w:w="437" w:type="pct"/>
            <w:tcBorders>
              <w:top w:val="nil"/>
              <w:left w:val="nil"/>
              <w:bottom w:val="single" w:sz="4" w:space="0" w:color="auto"/>
              <w:right w:val="single" w:sz="4" w:space="0" w:color="auto"/>
            </w:tcBorders>
            <w:shd w:val="clear" w:color="000000" w:fill="548235"/>
            <w:noWrap/>
          </w:tcPr>
          <w:p w14:paraId="2FE419F2" w14:textId="77777777" w:rsidR="00D9700F" w:rsidRPr="00D67B99" w:rsidRDefault="00D9700F" w:rsidP="00D9700F">
            <w:pPr>
              <w:spacing w:after="0" w:line="240" w:lineRule="auto"/>
              <w:rPr>
                <w:rFonts w:cs="Calibri"/>
                <w:sz w:val="18"/>
                <w:szCs w:val="18"/>
                <w:lang w:eastAsia="sl-SI"/>
              </w:rPr>
            </w:pPr>
          </w:p>
        </w:tc>
      </w:tr>
    </w:tbl>
    <w:p w14:paraId="693B9D11" w14:textId="77777777" w:rsidR="00D9700F" w:rsidRPr="00D67B99" w:rsidRDefault="00D9700F" w:rsidP="00D9700F">
      <w:pPr>
        <w:rPr>
          <w:rFonts w:asciiTheme="minorHAnsi" w:hAnsiTheme="minorHAnsi" w:cstheme="minorHAnsi"/>
        </w:rPr>
      </w:pPr>
    </w:p>
    <w:p w14:paraId="61565C75" w14:textId="77777777" w:rsidR="00CA1F7E" w:rsidRDefault="00CA1F7E">
      <w:pPr>
        <w:spacing w:before="0" w:after="160" w:line="259" w:lineRule="auto"/>
        <w:jc w:val="left"/>
        <w:rPr>
          <w:rFonts w:eastAsiaTheme="majorEastAsia" w:cstheme="majorBidi"/>
          <w:i/>
          <w:iCs/>
          <w:noProof/>
          <w:color w:val="000000" w:themeColor="text1"/>
          <w:lang w:eastAsia="sl-SI"/>
        </w:rPr>
      </w:pPr>
      <w:r>
        <w:br w:type="page"/>
      </w:r>
    </w:p>
    <w:p w14:paraId="2F057875" w14:textId="438D7F62" w:rsidR="00D9700F" w:rsidRPr="00D67B99" w:rsidRDefault="00D9700F" w:rsidP="00D9700F">
      <w:pPr>
        <w:pStyle w:val="Naslov4"/>
      </w:pPr>
      <w:r w:rsidRPr="008868C8">
        <w:lastRenderedPageBreak/>
        <w:t>Tabela</w:t>
      </w:r>
      <w:r w:rsidRPr="00D67B99">
        <w:t>: Ključna sporočila po DPSIR</w:t>
      </w:r>
    </w:p>
    <w:tbl>
      <w:tblPr>
        <w:tblStyle w:val="Tabelamrea"/>
        <w:tblW w:w="0" w:type="auto"/>
        <w:tblLook w:val="04A0" w:firstRow="1" w:lastRow="0" w:firstColumn="1" w:lastColumn="0" w:noHBand="0" w:noVBand="1"/>
        <w:tblCaption w:val="Ključna sporočila po DPSIR"/>
        <w:tblDescription w:val="V tabeli so navedena ključna sporočila kazalcev okolja in kmetijstva, in sicer po DPSIR kategorijah."/>
      </w:tblPr>
      <w:tblGrid>
        <w:gridCol w:w="562"/>
        <w:gridCol w:w="4678"/>
        <w:gridCol w:w="3822"/>
      </w:tblGrid>
      <w:tr w:rsidR="00D9700F" w:rsidRPr="00D67B99" w14:paraId="391B6D67" w14:textId="77777777" w:rsidTr="00D9700F">
        <w:tc>
          <w:tcPr>
            <w:tcW w:w="562" w:type="dxa"/>
          </w:tcPr>
          <w:p w14:paraId="7FEAEDD4" w14:textId="77777777" w:rsidR="00D9700F" w:rsidRPr="00D67B99" w:rsidRDefault="00D9700F" w:rsidP="00D9700F"/>
        </w:tc>
        <w:tc>
          <w:tcPr>
            <w:tcW w:w="4678" w:type="dxa"/>
          </w:tcPr>
          <w:p w14:paraId="72B2C93C" w14:textId="77777777" w:rsidR="00D9700F" w:rsidRPr="00D67B99" w:rsidRDefault="00D9700F" w:rsidP="00D9700F">
            <w:r w:rsidRPr="00D67B99">
              <w:t>D</w:t>
            </w:r>
          </w:p>
        </w:tc>
        <w:tc>
          <w:tcPr>
            <w:tcW w:w="3822" w:type="dxa"/>
          </w:tcPr>
          <w:p w14:paraId="4FDF004D" w14:textId="77777777" w:rsidR="00D9700F" w:rsidRPr="00D67B99" w:rsidRDefault="00D9700F" w:rsidP="00D9700F">
            <w:r w:rsidRPr="00D67B99">
              <w:t>P</w:t>
            </w:r>
          </w:p>
        </w:tc>
      </w:tr>
      <w:tr w:rsidR="00D9700F" w:rsidRPr="00D67B99" w14:paraId="47F5F655" w14:textId="77777777" w:rsidTr="00D9700F">
        <w:tc>
          <w:tcPr>
            <w:tcW w:w="562" w:type="dxa"/>
          </w:tcPr>
          <w:p w14:paraId="6C40E3AE" w14:textId="77777777" w:rsidR="00D9700F" w:rsidRPr="00D67B99" w:rsidRDefault="00D9700F" w:rsidP="00D9700F"/>
        </w:tc>
        <w:tc>
          <w:tcPr>
            <w:tcW w:w="4678" w:type="dxa"/>
          </w:tcPr>
          <w:p w14:paraId="106B6D32" w14:textId="77777777" w:rsidR="00D9700F" w:rsidRPr="007C60BE"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r w:rsidRPr="007C60BE">
              <w:rPr>
                <w:rFonts w:asciiTheme="minorHAnsi" w:hAnsiTheme="minorHAnsi" w:cstheme="minorHAnsi"/>
                <w:b/>
                <w:sz w:val="16"/>
                <w:szCs w:val="16"/>
              </w:rPr>
              <w:t>KM04: Intenzivnost kmetijstva v Sloveniji je zmerna</w:t>
            </w:r>
            <w:r w:rsidRPr="007C60BE">
              <w:rPr>
                <w:rFonts w:asciiTheme="minorHAnsi" w:hAnsiTheme="minorHAnsi" w:cstheme="minorHAnsi"/>
                <w:sz w:val="16"/>
                <w:szCs w:val="16"/>
              </w:rPr>
              <w:t xml:space="preserve"> in predvsem poteka v smeri izboljšanja delovne intenzivnosti kmetijske pridelave oziroma zmanjševanja vložka dela na enoto površine oziroma proizvoda. Število glav velike živine (GVŽ) na hektar kmetijskega zemljišča v obdelavi kot agregatni kazalec proizvodne intenzivnosti je stabilno, obremenitev se je v obdobju 2000–2020 podobno kot v drugih državah članicah EU celo nekoliko zmanjšala. </w:t>
            </w:r>
            <w:r w:rsidRPr="007C60BE">
              <w:rPr>
                <w:rFonts w:asciiTheme="minorHAnsi" w:hAnsiTheme="minorHAnsi" w:cstheme="minorHAnsi"/>
                <w:b/>
                <w:sz w:val="16"/>
                <w:szCs w:val="16"/>
              </w:rPr>
              <w:t>Zaradi ekonomskih pritiskov (tržno-cenovnih)</w:t>
            </w:r>
            <w:r w:rsidRPr="007C60BE">
              <w:rPr>
                <w:rFonts w:asciiTheme="minorHAnsi" w:hAnsiTheme="minorHAnsi" w:cstheme="minorHAnsi"/>
                <w:sz w:val="16"/>
                <w:szCs w:val="16"/>
              </w:rPr>
              <w:t xml:space="preserve"> so kmetijska gospodarstva prisiljena v zmanjševanje stroškov in povečevanje produktivnosti ter intenzivnosti kmetijske proizvodnje. V Sloveniji se v obdobju 2000–2020 intenzivnost kmetijske proizvodnje zmerno povečuje. </w:t>
            </w:r>
            <w:r w:rsidRPr="007C60BE">
              <w:rPr>
                <w:rFonts w:asciiTheme="minorHAnsi" w:hAnsiTheme="minorHAnsi" w:cstheme="minorHAnsi"/>
                <w:b/>
                <w:sz w:val="16"/>
                <w:szCs w:val="16"/>
              </w:rPr>
              <w:t>Povečanje je posledica kontinuiranega zmanjševanja števila kmetijskih gospodarstev in koncentracije kmetijske pridelave.</w:t>
            </w:r>
          </w:p>
          <w:p w14:paraId="0448C8B2" w14:textId="77777777" w:rsidR="00D9700F" w:rsidRPr="007C60BE" w:rsidRDefault="00D9700F" w:rsidP="00D9700F">
            <w:pPr>
              <w:pStyle w:val="Navadensplet"/>
              <w:shd w:val="clear" w:color="auto" w:fill="FFFFFF"/>
              <w:spacing w:before="0" w:beforeAutospacing="0" w:after="0" w:afterAutospacing="0"/>
              <w:jc w:val="both"/>
              <w:rPr>
                <w:rFonts w:asciiTheme="minorHAnsi" w:hAnsiTheme="minorHAnsi" w:cstheme="minorHAnsi"/>
                <w:b/>
                <w:sz w:val="16"/>
                <w:szCs w:val="16"/>
              </w:rPr>
            </w:pPr>
          </w:p>
          <w:p w14:paraId="77480A9C" w14:textId="77777777" w:rsidR="00D9700F" w:rsidRPr="007C60BE"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r w:rsidRPr="007C60BE">
              <w:rPr>
                <w:rFonts w:asciiTheme="minorHAnsi" w:hAnsiTheme="minorHAnsi" w:cstheme="minorHAnsi"/>
                <w:b/>
                <w:sz w:val="16"/>
                <w:szCs w:val="16"/>
              </w:rPr>
              <w:t>KM12: Slovenija sodi v krog držav članic EU, ki imajo nižjo raven specializacije kmetijstva</w:t>
            </w:r>
            <w:r w:rsidRPr="007C60BE">
              <w:rPr>
                <w:rFonts w:asciiTheme="minorHAnsi" w:hAnsiTheme="minorHAnsi" w:cstheme="minorHAnsi"/>
                <w:sz w:val="16"/>
                <w:szCs w:val="16"/>
              </w:rPr>
              <w:t xml:space="preserve">. To se kaže v številu specializiranih kmetijskih gospodarstev in površini kmetijskih zemljišč, ki jo ta gospodarstva obdelujejo. Specializirana kmetijska gospodarstva ustvarijo manjši delež prihodkov, kot znaša povprečje v Evropski uniji, kar kaže na to, da </w:t>
            </w:r>
            <w:r w:rsidRPr="007C60BE">
              <w:rPr>
                <w:rFonts w:asciiTheme="minorHAnsi" w:hAnsiTheme="minorHAnsi" w:cstheme="minorHAnsi"/>
                <w:b/>
                <w:sz w:val="16"/>
                <w:szCs w:val="16"/>
              </w:rPr>
              <w:t>procesi koncentracije in specializacije proizvodnje v Sloveniji potekajo nekoliko počasneje.</w:t>
            </w:r>
          </w:p>
          <w:p w14:paraId="21CBFA7C" w14:textId="77777777" w:rsidR="00D9700F" w:rsidRPr="007C60BE"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p>
          <w:p w14:paraId="29552B9C" w14:textId="37AF9FA7" w:rsidR="00D9700F" w:rsidRPr="007C60BE"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r w:rsidRPr="007C60BE">
              <w:rPr>
                <w:rFonts w:asciiTheme="minorHAnsi" w:hAnsiTheme="minorHAnsi" w:cstheme="minorHAnsi"/>
                <w:b/>
                <w:sz w:val="16"/>
                <w:szCs w:val="16"/>
              </w:rPr>
              <w:t>KM21: Površine zemljišč, pripravljene za namakanje, so se v obdobju 2000–2019 povečale</w:t>
            </w:r>
            <w:r w:rsidRPr="007C60BE">
              <w:rPr>
                <w:rFonts w:asciiTheme="minorHAnsi" w:hAnsiTheme="minorHAnsi" w:cstheme="minorHAnsi"/>
                <w:sz w:val="16"/>
                <w:szCs w:val="16"/>
              </w:rPr>
              <w:t xml:space="preserve"> iz 4.554 ha na 6.673 ha, njihov delež v skupni kmetijski zemlji v uporabi pa iz 0,9</w:t>
            </w:r>
            <w:r w:rsidR="00074AE4">
              <w:rPr>
                <w:rFonts w:asciiTheme="minorHAnsi" w:hAnsiTheme="minorHAnsi" w:cstheme="minorHAnsi"/>
                <w:sz w:val="16"/>
                <w:szCs w:val="16"/>
              </w:rPr>
              <w:t> %</w:t>
            </w:r>
            <w:r w:rsidRPr="007C60BE">
              <w:rPr>
                <w:rFonts w:asciiTheme="minorHAnsi" w:hAnsiTheme="minorHAnsi" w:cstheme="minorHAnsi"/>
                <w:sz w:val="16"/>
                <w:szCs w:val="16"/>
              </w:rPr>
              <w:t xml:space="preserve"> na 1,4</w:t>
            </w:r>
            <w:r w:rsidR="00074AE4">
              <w:rPr>
                <w:rFonts w:asciiTheme="minorHAnsi" w:hAnsiTheme="minorHAnsi" w:cstheme="minorHAnsi"/>
                <w:sz w:val="16"/>
                <w:szCs w:val="16"/>
              </w:rPr>
              <w:t> %</w:t>
            </w:r>
            <w:r w:rsidRPr="007C60BE">
              <w:rPr>
                <w:rFonts w:asciiTheme="minorHAnsi" w:hAnsiTheme="minorHAnsi" w:cstheme="minorHAnsi"/>
                <w:sz w:val="16"/>
                <w:szCs w:val="16"/>
              </w:rPr>
              <w:t xml:space="preserve">. </w:t>
            </w:r>
            <w:r w:rsidRPr="007C60BE">
              <w:rPr>
                <w:rFonts w:asciiTheme="minorHAnsi" w:hAnsiTheme="minorHAnsi" w:cstheme="minorHAnsi"/>
                <w:b/>
                <w:sz w:val="16"/>
                <w:szCs w:val="16"/>
              </w:rPr>
              <w:t>Poraba vode na hektar namakanih zemljišč, ki je močno odvisna od vremenskih razmer v posameznem letu, se je po letu 2001 zmanjšala.</w:t>
            </w:r>
            <w:r w:rsidRPr="007C60BE">
              <w:rPr>
                <w:rFonts w:asciiTheme="minorHAnsi" w:hAnsiTheme="minorHAnsi" w:cstheme="minorHAnsi"/>
                <w:sz w:val="16"/>
                <w:szCs w:val="16"/>
              </w:rPr>
              <w:t xml:space="preserve"> Leta 2019 je bilo porabljenih 1.030 m</w:t>
            </w:r>
            <w:r w:rsidRPr="00704F52">
              <w:rPr>
                <w:rFonts w:asciiTheme="minorHAnsi" w:hAnsiTheme="minorHAnsi" w:cstheme="minorHAnsi"/>
                <w:sz w:val="16"/>
                <w:szCs w:val="16"/>
                <w:vertAlign w:val="superscript"/>
              </w:rPr>
              <w:t>3</w:t>
            </w:r>
            <w:r w:rsidRPr="007C60BE">
              <w:rPr>
                <w:rFonts w:asciiTheme="minorHAnsi" w:hAnsiTheme="minorHAnsi" w:cstheme="minorHAnsi"/>
                <w:sz w:val="16"/>
                <w:szCs w:val="16"/>
              </w:rPr>
              <w:t xml:space="preserve"> vode na hektar namakanih površin, kar je dobra četrtina manj (–27%) od dolgoletnega povprečja in več kot tri krat manj kot leta 2001, ko je bilo porabljenih 3,199 m</w:t>
            </w:r>
            <w:r w:rsidRPr="00704F52">
              <w:rPr>
                <w:rFonts w:asciiTheme="minorHAnsi" w:hAnsiTheme="minorHAnsi" w:cstheme="minorHAnsi"/>
                <w:sz w:val="16"/>
                <w:szCs w:val="16"/>
                <w:vertAlign w:val="superscript"/>
              </w:rPr>
              <w:t>3</w:t>
            </w:r>
            <w:r w:rsidRPr="007C60BE">
              <w:rPr>
                <w:rFonts w:asciiTheme="minorHAnsi" w:hAnsiTheme="minorHAnsi" w:cstheme="minorHAnsi"/>
                <w:sz w:val="16"/>
                <w:szCs w:val="16"/>
              </w:rPr>
              <w:t>/ha.</w:t>
            </w:r>
          </w:p>
          <w:p w14:paraId="4376BADE" w14:textId="77777777" w:rsidR="00D9700F" w:rsidRPr="007C60BE"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p>
          <w:p w14:paraId="3CEB9D28" w14:textId="27F18AEF" w:rsidR="00D9700F" w:rsidRPr="007C60BE"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r w:rsidRPr="007C60BE">
              <w:rPr>
                <w:rFonts w:asciiTheme="minorHAnsi" w:hAnsiTheme="minorHAnsi" w:cstheme="minorHAnsi"/>
                <w:b/>
                <w:sz w:val="16"/>
                <w:szCs w:val="16"/>
              </w:rPr>
              <w:t>KM31: V Sloveniji je večina (več kot 70</w:t>
            </w:r>
            <w:r w:rsidR="00074AE4">
              <w:rPr>
                <w:rFonts w:asciiTheme="minorHAnsi" w:hAnsiTheme="minorHAnsi" w:cstheme="minorHAnsi"/>
                <w:b/>
                <w:sz w:val="16"/>
                <w:szCs w:val="16"/>
              </w:rPr>
              <w:t> %</w:t>
            </w:r>
            <w:r w:rsidRPr="007C60BE">
              <w:rPr>
                <w:rFonts w:asciiTheme="minorHAnsi" w:hAnsiTheme="minorHAnsi" w:cstheme="minorHAnsi"/>
                <w:b/>
                <w:sz w:val="16"/>
                <w:szCs w:val="16"/>
              </w:rPr>
              <w:t>) potrošene hrane uvožena</w:t>
            </w:r>
            <w:r w:rsidRPr="007C60BE">
              <w:rPr>
                <w:rFonts w:asciiTheme="minorHAnsi" w:hAnsiTheme="minorHAnsi" w:cstheme="minorHAnsi"/>
                <w:sz w:val="16"/>
                <w:szCs w:val="16"/>
              </w:rPr>
              <w:t xml:space="preserve">, </w:t>
            </w:r>
            <w:r w:rsidRPr="007C60BE">
              <w:rPr>
                <w:rFonts w:asciiTheme="minorHAnsi" w:hAnsiTheme="minorHAnsi" w:cstheme="minorHAnsi"/>
                <w:b/>
                <w:sz w:val="16"/>
                <w:szCs w:val="16"/>
              </w:rPr>
              <w:t>le približno tretjina hrane je domačega, slovenskega izvora, pred letom 2004 je bilo uvožene 40</w:t>
            </w:r>
            <w:r w:rsidR="00074AE4">
              <w:rPr>
                <w:rFonts w:asciiTheme="minorHAnsi" w:hAnsiTheme="minorHAnsi" w:cstheme="minorHAnsi"/>
                <w:b/>
                <w:sz w:val="16"/>
                <w:szCs w:val="16"/>
              </w:rPr>
              <w:t> %</w:t>
            </w:r>
            <w:r w:rsidRPr="007C60BE">
              <w:rPr>
                <w:rFonts w:asciiTheme="minorHAnsi" w:hAnsiTheme="minorHAnsi" w:cstheme="minorHAnsi"/>
                <w:b/>
                <w:sz w:val="16"/>
                <w:szCs w:val="16"/>
              </w:rPr>
              <w:t xml:space="preserve"> hrane. </w:t>
            </w:r>
            <w:r w:rsidRPr="007C60BE">
              <w:rPr>
                <w:rFonts w:asciiTheme="minorHAnsi" w:hAnsiTheme="minorHAnsi" w:cstheme="minorHAnsi"/>
                <w:sz w:val="16"/>
                <w:szCs w:val="16"/>
              </w:rPr>
              <w:t>Tako uvoz kot izvoz hrane sta se po vstopu Slovenije v EU, občutno povečala. Izvoz se je povečal predvsem na račun nepredelanih kmetijskih proizvodov, uvoz pa na račun predelanih proizvodov. Več kot polovico uvožene hrane (60</w:t>
            </w:r>
            <w:r w:rsidR="00074AE4">
              <w:rPr>
                <w:rFonts w:asciiTheme="minorHAnsi" w:hAnsiTheme="minorHAnsi" w:cstheme="minorHAnsi"/>
                <w:sz w:val="16"/>
                <w:szCs w:val="16"/>
              </w:rPr>
              <w:t> %</w:t>
            </w:r>
            <w:r w:rsidRPr="007C60BE">
              <w:rPr>
                <w:rFonts w:asciiTheme="minorHAnsi" w:hAnsiTheme="minorHAnsi" w:cstheme="minorHAnsi"/>
                <w:sz w:val="16"/>
                <w:szCs w:val="16"/>
              </w:rPr>
              <w:t>) se uvozi iz sosednjih držav (Avstrija, Hrvaška, Italija in Madžarska), največ se uvozi žita, sadja, zelenjave in sladkorja.</w:t>
            </w:r>
          </w:p>
          <w:p w14:paraId="35F8DE73" w14:textId="77777777" w:rsidR="00D9700F" w:rsidRPr="007C60BE"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p>
          <w:p w14:paraId="277AB03B" w14:textId="786BBC40" w:rsidR="00D9700F" w:rsidRPr="007C60BE" w:rsidRDefault="00D9700F" w:rsidP="00D9700F">
            <w:pPr>
              <w:pStyle w:val="Navadensplet"/>
              <w:shd w:val="clear" w:color="auto" w:fill="FFFFFF"/>
              <w:spacing w:before="0" w:beforeAutospacing="0" w:after="0" w:afterAutospacing="0"/>
              <w:jc w:val="both"/>
              <w:rPr>
                <w:rFonts w:asciiTheme="minorHAnsi" w:hAnsiTheme="minorHAnsi" w:cstheme="minorHAnsi"/>
                <w:b/>
                <w:sz w:val="16"/>
                <w:szCs w:val="16"/>
              </w:rPr>
            </w:pPr>
            <w:r w:rsidRPr="007C60BE">
              <w:rPr>
                <w:rFonts w:asciiTheme="minorHAnsi" w:hAnsiTheme="minorHAnsi" w:cstheme="minorHAnsi"/>
                <w:b/>
                <w:sz w:val="16"/>
                <w:szCs w:val="16"/>
              </w:rPr>
              <w:t xml:space="preserve">KM33: </w:t>
            </w:r>
            <w:r w:rsidRPr="007C60BE">
              <w:rPr>
                <w:rFonts w:asciiTheme="minorHAnsi" w:hAnsiTheme="minorHAnsi" w:cstheme="minorHAnsi"/>
                <w:sz w:val="16"/>
                <w:szCs w:val="16"/>
              </w:rPr>
              <w:t xml:space="preserve">Slovenija je vrednostno neto uvoznica hrane, saj uvoz hrane presega njen izvoz. </w:t>
            </w:r>
            <w:r w:rsidRPr="007C60BE">
              <w:rPr>
                <w:rFonts w:asciiTheme="minorHAnsi" w:hAnsiTheme="minorHAnsi" w:cstheme="minorHAnsi"/>
                <w:b/>
                <w:sz w:val="16"/>
                <w:szCs w:val="16"/>
              </w:rPr>
              <w:t>V zadnjih letih je izvoz hrane pokril približno 50</w:t>
            </w:r>
            <w:r w:rsidR="00074AE4">
              <w:rPr>
                <w:rFonts w:asciiTheme="minorHAnsi" w:hAnsiTheme="minorHAnsi" w:cstheme="minorHAnsi"/>
                <w:b/>
                <w:sz w:val="16"/>
                <w:szCs w:val="16"/>
              </w:rPr>
              <w:t> %</w:t>
            </w:r>
            <w:r w:rsidRPr="007C60BE">
              <w:rPr>
                <w:rFonts w:asciiTheme="minorHAnsi" w:hAnsiTheme="minorHAnsi" w:cstheme="minorHAnsi"/>
                <w:b/>
                <w:sz w:val="16"/>
                <w:szCs w:val="16"/>
              </w:rPr>
              <w:t xml:space="preserve"> uvoza. Pokritost uvoza hrane z izvozom se dolgoročno rahlo povečuje. Tako vrednostni uvoz kot izvoz hrane sta se po vstopu Slovenije v EU občutno povečala.</w:t>
            </w:r>
            <w:r w:rsidRPr="007C60BE">
              <w:rPr>
                <w:rFonts w:asciiTheme="minorHAnsi" w:hAnsiTheme="minorHAnsi" w:cstheme="minorHAnsi"/>
                <w:sz w:val="16"/>
                <w:szCs w:val="16"/>
              </w:rPr>
              <w:t xml:space="preserve"> Vrednostni izvoz se je povečal predvsem na račun nepredelanih kmetijskih proizvodov, uvoz pa na račun predelanih proizvodov. Največ, več kot polovica celotnega vrednostnega uvoza in izvoza hrane v zadnjih letih (2014–2019), poteka s sosednjimi državami (Avstrija, Hrvaška, Italija in Madžarska). </w:t>
            </w:r>
            <w:r w:rsidRPr="007C60BE">
              <w:rPr>
                <w:rFonts w:asciiTheme="minorHAnsi" w:hAnsiTheme="minorHAnsi" w:cstheme="minorHAnsi"/>
                <w:b/>
                <w:sz w:val="16"/>
                <w:szCs w:val="16"/>
              </w:rPr>
              <w:t>Največji indeks pokritosti uvoza z izvozom hrane je dosežen pri vrednostni blagovni menjavi s sladkorjem, mesom in jajci, najmanjši pa pri zelenjavi, krompirju in sadju.</w:t>
            </w:r>
          </w:p>
          <w:p w14:paraId="28C781BB" w14:textId="77777777" w:rsidR="00D9700F" w:rsidRPr="007C60BE" w:rsidRDefault="00D9700F" w:rsidP="00D9700F">
            <w:pPr>
              <w:rPr>
                <w:rFonts w:asciiTheme="minorHAnsi" w:hAnsiTheme="minorHAnsi" w:cstheme="minorHAnsi"/>
                <w:b/>
                <w:sz w:val="16"/>
                <w:szCs w:val="16"/>
                <w:lang w:eastAsia="sl-SI"/>
              </w:rPr>
            </w:pPr>
          </w:p>
        </w:tc>
        <w:tc>
          <w:tcPr>
            <w:tcW w:w="3822" w:type="dxa"/>
          </w:tcPr>
          <w:p w14:paraId="08C8A28D" w14:textId="77777777" w:rsidR="00D9700F" w:rsidRPr="00B82C57"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r w:rsidRPr="00B82C57">
              <w:rPr>
                <w:rFonts w:asciiTheme="minorHAnsi" w:hAnsiTheme="minorHAnsi" w:cstheme="minorHAnsi"/>
                <w:b/>
                <w:sz w:val="16"/>
                <w:szCs w:val="16"/>
              </w:rPr>
              <w:t xml:space="preserve">KM01: Poraba fitofarmacevtskih sredstev (FFS) </w:t>
            </w:r>
            <w:r w:rsidRPr="00B82C57">
              <w:rPr>
                <w:rFonts w:asciiTheme="minorHAnsi" w:hAnsiTheme="minorHAnsi" w:cstheme="minorHAnsi"/>
                <w:sz w:val="16"/>
                <w:szCs w:val="16"/>
              </w:rPr>
              <w:t>v Sloveniji se je v zadnjih osemindvajsetih letih več kot prepolovila, in sicer iz 2.031 ton v letu 1992 na 942 ton v letu 2019. Zaradi večjega deleža trajnih nasadov predstavljajo fungicidi več kot dve tretjini vseh uporabljenih FFS v Sloveniji. V letu 2019 je skupna poraba FFS na enoto njivskih površin in trajnih nasadov znašala 4,7 kg na hektar, kar je najmanj v zadnjem 10-letnem obdobju spremljanja porabe FFS.</w:t>
            </w:r>
          </w:p>
          <w:p w14:paraId="1410B6DE" w14:textId="77777777" w:rsidR="00D9700F" w:rsidRPr="00B82C57"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p>
          <w:p w14:paraId="60442C9A" w14:textId="6C9CF791" w:rsidR="00D9700F" w:rsidRPr="00B82C57"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r w:rsidRPr="00B82C57">
              <w:rPr>
                <w:rFonts w:asciiTheme="minorHAnsi" w:hAnsiTheme="minorHAnsi" w:cstheme="minorHAnsi"/>
                <w:b/>
                <w:sz w:val="16"/>
                <w:szCs w:val="16"/>
              </w:rPr>
              <w:t>KM13: V letu 2019 je 92,0</w:t>
            </w:r>
            <w:r w:rsidR="00074AE4">
              <w:rPr>
                <w:rFonts w:asciiTheme="minorHAnsi" w:hAnsiTheme="minorHAnsi" w:cstheme="minorHAnsi"/>
                <w:b/>
                <w:sz w:val="16"/>
                <w:szCs w:val="16"/>
              </w:rPr>
              <w:t> % %</w:t>
            </w:r>
            <w:r w:rsidRPr="00B82C57">
              <w:rPr>
                <w:rFonts w:asciiTheme="minorHAnsi" w:hAnsiTheme="minorHAnsi" w:cstheme="minorHAnsi"/>
                <w:b/>
                <w:sz w:val="16"/>
                <w:szCs w:val="16"/>
              </w:rPr>
              <w:t xml:space="preserve"> skupnih izpustov amonijaka izviralo iz kmetijstva.</w:t>
            </w:r>
            <w:r w:rsidRPr="00B82C57">
              <w:rPr>
                <w:rFonts w:asciiTheme="minorHAnsi" w:hAnsiTheme="minorHAnsi" w:cstheme="minorHAnsi"/>
                <w:sz w:val="16"/>
                <w:szCs w:val="16"/>
              </w:rPr>
              <w:t xml:space="preserve"> Od leta 1990 do 2019 so se izpusti amonijaka v Sloveniji zmanjšali za 21,8</w:t>
            </w:r>
            <w:r w:rsidR="00074AE4">
              <w:rPr>
                <w:rFonts w:asciiTheme="minorHAnsi" w:hAnsiTheme="minorHAnsi" w:cstheme="minorHAnsi"/>
                <w:sz w:val="16"/>
                <w:szCs w:val="16"/>
              </w:rPr>
              <w:t> %</w:t>
            </w:r>
            <w:r w:rsidRPr="00B82C57">
              <w:rPr>
                <w:rFonts w:asciiTheme="minorHAnsi" w:hAnsiTheme="minorHAnsi" w:cstheme="minorHAnsi"/>
                <w:sz w:val="16"/>
                <w:szCs w:val="16"/>
              </w:rPr>
              <w:t>. V zadnjih letih se izpusti amonijaka v Sloveniji gibljejo približno 15</w:t>
            </w:r>
            <w:r w:rsidR="00074AE4">
              <w:rPr>
                <w:rFonts w:asciiTheme="minorHAnsi" w:hAnsiTheme="minorHAnsi" w:cstheme="minorHAnsi"/>
                <w:sz w:val="16"/>
                <w:szCs w:val="16"/>
              </w:rPr>
              <w:t> % %</w:t>
            </w:r>
            <w:r w:rsidRPr="00B82C57">
              <w:rPr>
                <w:rFonts w:asciiTheme="minorHAnsi" w:hAnsiTheme="minorHAnsi" w:cstheme="minorHAnsi"/>
                <w:sz w:val="16"/>
                <w:szCs w:val="16"/>
              </w:rPr>
              <w:t xml:space="preserve"> pod mejo, ki jo določajo sprejete mednarodne obveznosti (20.000 t letno). </w:t>
            </w:r>
            <w:r w:rsidRPr="00B82C57">
              <w:rPr>
                <w:rFonts w:asciiTheme="minorHAnsi" w:hAnsiTheme="minorHAnsi" w:cstheme="minorHAnsi"/>
                <w:b/>
                <w:sz w:val="16"/>
                <w:szCs w:val="16"/>
              </w:rPr>
              <w:t>Dosegamo tudi cilj, ki ga za leto 2020 določa nova NEC direktiva (zmanjšanje za najmanj 1</w:t>
            </w:r>
            <w:r w:rsidR="00074AE4">
              <w:rPr>
                <w:rFonts w:asciiTheme="minorHAnsi" w:hAnsiTheme="minorHAnsi" w:cstheme="minorHAnsi"/>
                <w:b/>
                <w:sz w:val="16"/>
                <w:szCs w:val="16"/>
              </w:rPr>
              <w:t> %</w:t>
            </w:r>
            <w:r w:rsidRPr="00B82C57">
              <w:rPr>
                <w:rFonts w:asciiTheme="minorHAnsi" w:hAnsiTheme="minorHAnsi" w:cstheme="minorHAnsi"/>
                <w:b/>
                <w:sz w:val="16"/>
                <w:szCs w:val="16"/>
              </w:rPr>
              <w:t xml:space="preserve"> glede na leto 2005).</w:t>
            </w:r>
          </w:p>
          <w:p w14:paraId="326FF480" w14:textId="77777777" w:rsidR="00D9700F" w:rsidRPr="00B82C57"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p>
          <w:p w14:paraId="0C03A334" w14:textId="1FEDC21A" w:rsidR="00D9700F" w:rsidRPr="00B82C57"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r w:rsidRPr="00B82C57">
              <w:rPr>
                <w:rFonts w:asciiTheme="minorHAnsi" w:hAnsiTheme="minorHAnsi" w:cstheme="minorHAnsi"/>
                <w:b/>
                <w:sz w:val="16"/>
                <w:szCs w:val="16"/>
              </w:rPr>
              <w:t>KM14: Izpusti toplogrednih plinov, predvsem metana in didušikovega oksida, so se od leta 1986 do 2019 v kmetijstvu zmanjšali za 11,0</w:t>
            </w:r>
            <w:r w:rsidR="00074AE4">
              <w:rPr>
                <w:rFonts w:asciiTheme="minorHAnsi" w:hAnsiTheme="minorHAnsi" w:cstheme="minorHAnsi"/>
                <w:b/>
                <w:sz w:val="16"/>
                <w:szCs w:val="16"/>
              </w:rPr>
              <w:t> %</w:t>
            </w:r>
            <w:r w:rsidRPr="00B82C57">
              <w:rPr>
                <w:rFonts w:asciiTheme="minorHAnsi" w:hAnsiTheme="minorHAnsi" w:cstheme="minorHAnsi"/>
                <w:b/>
                <w:sz w:val="16"/>
                <w:szCs w:val="16"/>
              </w:rPr>
              <w:t>.</w:t>
            </w:r>
            <w:r w:rsidRPr="00B82C57">
              <w:rPr>
                <w:rFonts w:asciiTheme="minorHAnsi" w:hAnsiTheme="minorHAnsi" w:cstheme="minorHAnsi"/>
                <w:sz w:val="16"/>
                <w:szCs w:val="16"/>
              </w:rPr>
              <w:t xml:space="preserve"> Zmanjšanje je bilo največje v prašičereji, govedoreji ter na področju gnojenja kmetijskih rastlin. Hitro zmanjševanje izpustov je bilo značilno za prva leta tega obdobja. Zatem se je zmanjševanje upočasnilo</w:t>
            </w:r>
            <w:r w:rsidRPr="00B82C57">
              <w:rPr>
                <w:rFonts w:asciiTheme="minorHAnsi" w:hAnsiTheme="minorHAnsi" w:cstheme="minorHAnsi"/>
                <w:b/>
                <w:sz w:val="16"/>
                <w:szCs w:val="16"/>
              </w:rPr>
              <w:t>. V letu 2019 je Slovenija dosegla cilj (povečanje emisij toplogrednih plinov za 0,3</w:t>
            </w:r>
            <w:r w:rsidR="00074AE4">
              <w:rPr>
                <w:rFonts w:asciiTheme="minorHAnsi" w:hAnsiTheme="minorHAnsi" w:cstheme="minorHAnsi"/>
                <w:b/>
                <w:sz w:val="16"/>
                <w:szCs w:val="16"/>
              </w:rPr>
              <w:t> %</w:t>
            </w:r>
            <w:r w:rsidRPr="00B82C57">
              <w:rPr>
                <w:rFonts w:asciiTheme="minorHAnsi" w:hAnsiTheme="minorHAnsi" w:cstheme="minorHAnsi"/>
                <w:b/>
                <w:sz w:val="16"/>
                <w:szCs w:val="16"/>
              </w:rPr>
              <w:t xml:space="preserve"> glede na leto 2005)</w:t>
            </w:r>
            <w:r w:rsidRPr="00B82C57">
              <w:rPr>
                <w:rFonts w:asciiTheme="minorHAnsi" w:hAnsiTheme="minorHAnsi" w:cstheme="minorHAnsi"/>
                <w:sz w:val="16"/>
                <w:szCs w:val="16"/>
              </w:rPr>
              <w:t>, ki ga za leto 2020 določa Operativni program ukrepov zmanjšanja emisij toplogrednih plinov do leta 2020 (povečanje emisij toplogrednih plinov za največ 5</w:t>
            </w:r>
            <w:r w:rsidR="00074AE4">
              <w:rPr>
                <w:rFonts w:asciiTheme="minorHAnsi" w:hAnsiTheme="minorHAnsi" w:cstheme="minorHAnsi"/>
                <w:sz w:val="16"/>
                <w:szCs w:val="16"/>
              </w:rPr>
              <w:t> %</w:t>
            </w:r>
            <w:r w:rsidRPr="00B82C57">
              <w:rPr>
                <w:rFonts w:asciiTheme="minorHAnsi" w:hAnsiTheme="minorHAnsi" w:cstheme="minorHAnsi"/>
                <w:sz w:val="16"/>
                <w:szCs w:val="16"/>
              </w:rPr>
              <w:t xml:space="preserve"> glede na leto 2005).</w:t>
            </w:r>
          </w:p>
          <w:p w14:paraId="0298A70F" w14:textId="77777777" w:rsidR="00D9700F" w:rsidRPr="00B82C57"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p>
          <w:p w14:paraId="354DA186" w14:textId="66F9E1EA" w:rsidR="00D9700F" w:rsidRPr="00B82C57"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r w:rsidRPr="00B82C57">
              <w:rPr>
                <w:rFonts w:asciiTheme="minorHAnsi" w:hAnsiTheme="minorHAnsi" w:cstheme="minorHAnsi"/>
                <w:b/>
                <w:sz w:val="16"/>
                <w:szCs w:val="16"/>
              </w:rPr>
              <w:t>KM22: Bilančni presežek dušika v kmetijstvu se je v obdobju 1992–2019 zmanjševal.</w:t>
            </w:r>
            <w:r w:rsidRPr="00B82C57">
              <w:rPr>
                <w:rFonts w:asciiTheme="minorHAnsi" w:hAnsiTheme="minorHAnsi" w:cstheme="minorHAnsi"/>
                <w:sz w:val="16"/>
                <w:szCs w:val="16"/>
              </w:rPr>
              <w:t xml:space="preserve"> Analiza trenda kaže, da se je bruto bilančni presežek v tem obdobju v povprečju zmanjšal za 1,6 kg N/ha na leto oziroma za 50</w:t>
            </w:r>
            <w:r w:rsidR="00074AE4">
              <w:rPr>
                <w:rFonts w:asciiTheme="minorHAnsi" w:hAnsiTheme="minorHAnsi" w:cstheme="minorHAnsi"/>
                <w:sz w:val="16"/>
                <w:szCs w:val="16"/>
              </w:rPr>
              <w:t> %</w:t>
            </w:r>
            <w:r w:rsidRPr="00B82C57">
              <w:rPr>
                <w:rFonts w:asciiTheme="minorHAnsi" w:hAnsiTheme="minorHAnsi" w:cstheme="minorHAnsi"/>
                <w:sz w:val="16"/>
                <w:szCs w:val="16"/>
              </w:rPr>
              <w:t xml:space="preserve"> prek celotnega obdobja, neto presežek pa za 1,5 kg N/ha na leto oziroma za 81</w:t>
            </w:r>
            <w:r w:rsidR="00074AE4">
              <w:rPr>
                <w:rFonts w:asciiTheme="minorHAnsi" w:hAnsiTheme="minorHAnsi" w:cstheme="minorHAnsi"/>
                <w:sz w:val="16"/>
                <w:szCs w:val="16"/>
              </w:rPr>
              <w:t> %</w:t>
            </w:r>
            <w:r w:rsidRPr="00B82C57">
              <w:rPr>
                <w:rFonts w:asciiTheme="minorHAnsi" w:hAnsiTheme="minorHAnsi" w:cstheme="minorHAnsi"/>
                <w:sz w:val="16"/>
                <w:szCs w:val="16"/>
              </w:rPr>
              <w:t>. Manjši bilančni presežek je bil predvsem posledica 46</w:t>
            </w:r>
            <w:r w:rsidR="00074AE4">
              <w:rPr>
                <w:rFonts w:asciiTheme="minorHAnsi" w:hAnsiTheme="minorHAnsi" w:cstheme="minorHAnsi"/>
                <w:sz w:val="16"/>
                <w:szCs w:val="16"/>
              </w:rPr>
              <w:t> %</w:t>
            </w:r>
            <w:r w:rsidRPr="00B82C57">
              <w:rPr>
                <w:rFonts w:asciiTheme="minorHAnsi" w:hAnsiTheme="minorHAnsi" w:cstheme="minorHAnsi"/>
                <w:sz w:val="16"/>
                <w:szCs w:val="16"/>
              </w:rPr>
              <w:t xml:space="preserve"> povečanega odvzema dušika s pridelki ter 4</w:t>
            </w:r>
            <w:r w:rsidR="00074AE4">
              <w:rPr>
                <w:rFonts w:asciiTheme="minorHAnsi" w:hAnsiTheme="minorHAnsi" w:cstheme="minorHAnsi"/>
                <w:sz w:val="16"/>
                <w:szCs w:val="16"/>
              </w:rPr>
              <w:t> %</w:t>
            </w:r>
            <w:r w:rsidRPr="00B82C57">
              <w:rPr>
                <w:rFonts w:asciiTheme="minorHAnsi" w:hAnsiTheme="minorHAnsi" w:cstheme="minorHAnsi"/>
                <w:sz w:val="16"/>
                <w:szCs w:val="16"/>
              </w:rPr>
              <w:t xml:space="preserve"> manjšega vnosa dušika na hektar kmetijskih zemljišč v uporabi. Manjši presežek dušika kaže na boljše gospodarjenje z dušikom v kmetijstvu ter posledično na zmanjšanje izpustov dušikovih spojin v okolje. Na bilančni presežek dušika imajo sicer v posameznem letu pomemben vpliv vremenske razmere. V sušnih letih so bilančni presežki dušika zaradi manjših pridelkov običajno večji. V obdobju 2006–2015 je Slovenija izkazovala nekoliko večji povprečni bruto bilančni presežek dušika (54 kg N/ha) kot ga v povprečju izkazujejo države članice EU (50 kg N/ha).</w:t>
            </w:r>
          </w:p>
          <w:p w14:paraId="7E3A5890" w14:textId="77777777" w:rsidR="00D9700F" w:rsidRPr="00B82C57"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p>
          <w:p w14:paraId="6C2AFB42" w14:textId="3CF0D600" w:rsidR="00D9700F" w:rsidRPr="00B82C57" w:rsidRDefault="00D9700F" w:rsidP="00CA34B0">
            <w:pPr>
              <w:pStyle w:val="Navadensplet"/>
              <w:shd w:val="clear" w:color="auto" w:fill="FFFFFF"/>
              <w:spacing w:before="0" w:beforeAutospacing="0" w:after="0" w:afterAutospacing="0"/>
              <w:jc w:val="both"/>
              <w:rPr>
                <w:rFonts w:asciiTheme="minorHAnsi" w:hAnsiTheme="minorHAnsi" w:cstheme="minorHAnsi"/>
                <w:sz w:val="16"/>
                <w:szCs w:val="16"/>
              </w:rPr>
            </w:pPr>
            <w:r w:rsidRPr="00B82C57">
              <w:rPr>
                <w:rFonts w:asciiTheme="minorHAnsi" w:hAnsiTheme="minorHAnsi" w:cstheme="minorHAnsi"/>
                <w:b/>
                <w:sz w:val="16"/>
                <w:szCs w:val="16"/>
              </w:rPr>
              <w:t>KM25: Bilančni presežek fosforja v kmetijstvu se je v obdobju 1992–2019 zmanjševal (za 97</w:t>
            </w:r>
            <w:r w:rsidR="00074AE4">
              <w:rPr>
                <w:rFonts w:asciiTheme="minorHAnsi" w:hAnsiTheme="minorHAnsi" w:cstheme="minorHAnsi"/>
                <w:b/>
                <w:sz w:val="16"/>
                <w:szCs w:val="16"/>
              </w:rPr>
              <w:t> %</w:t>
            </w:r>
            <w:r w:rsidRPr="00B82C57">
              <w:rPr>
                <w:rFonts w:asciiTheme="minorHAnsi" w:hAnsiTheme="minorHAnsi" w:cstheme="minorHAnsi"/>
                <w:b/>
                <w:sz w:val="16"/>
                <w:szCs w:val="16"/>
              </w:rPr>
              <w:t>).</w:t>
            </w:r>
            <w:r w:rsidRPr="00B82C57">
              <w:rPr>
                <w:rFonts w:asciiTheme="minorHAnsi" w:hAnsiTheme="minorHAnsi" w:cstheme="minorHAnsi"/>
                <w:sz w:val="16"/>
                <w:szCs w:val="16"/>
              </w:rPr>
              <w:t xml:space="preserve"> Zmanjšanje je posledica manjšega vnosa fosforja z mineralnimi in živinskimi gnojili ter povečevanja</w:t>
            </w:r>
            <w:r w:rsidRPr="00B82C57">
              <w:t xml:space="preserve"> </w:t>
            </w:r>
            <w:r w:rsidRPr="00B82C57">
              <w:rPr>
                <w:rFonts w:asciiTheme="minorHAnsi" w:hAnsiTheme="minorHAnsi" w:cstheme="minorHAnsi"/>
                <w:sz w:val="16"/>
                <w:szCs w:val="16"/>
              </w:rPr>
              <w:t>odvzema s pridelkom kmetijskih rastlin, predvsem s krmo trajnega travinja. Do leta 2005 so bili značilni presežki</w:t>
            </w:r>
            <w:r w:rsidRPr="00B82C57">
              <w:t xml:space="preserve"> </w:t>
            </w:r>
            <w:r w:rsidRPr="00B82C57">
              <w:rPr>
                <w:rFonts w:asciiTheme="minorHAnsi" w:hAnsiTheme="minorHAnsi" w:cstheme="minorHAnsi"/>
                <w:sz w:val="16"/>
                <w:szCs w:val="16"/>
              </w:rPr>
              <w:t>med 10 in 15 kg na ha, po letu 2005 pa so</w:t>
            </w:r>
            <w:r w:rsidRPr="00B82C57">
              <w:t xml:space="preserve"> </w:t>
            </w:r>
            <w:r w:rsidRPr="00B82C57">
              <w:rPr>
                <w:rFonts w:asciiTheme="minorHAnsi" w:hAnsiTheme="minorHAnsi" w:cstheme="minorHAnsi"/>
                <w:sz w:val="16"/>
                <w:szCs w:val="16"/>
              </w:rPr>
              <w:t>večinoma manjši od 5 kg na ha. V obdobju 2004–2015 je bil v Sloveniji</w:t>
            </w:r>
            <w:r w:rsidRPr="00B82C57">
              <w:t xml:space="preserve"> </w:t>
            </w:r>
            <w:r w:rsidRPr="00B82C57">
              <w:rPr>
                <w:rFonts w:asciiTheme="minorHAnsi" w:hAnsiTheme="minorHAnsi" w:cstheme="minorHAnsi"/>
                <w:sz w:val="16"/>
                <w:szCs w:val="16"/>
              </w:rPr>
              <w:t xml:space="preserve">bilančni presežek </w:t>
            </w:r>
            <w:r w:rsidR="00CA34B0">
              <w:rPr>
                <w:rFonts w:asciiTheme="minorHAnsi" w:hAnsiTheme="minorHAnsi" w:cstheme="minorHAnsi"/>
                <w:sz w:val="16"/>
                <w:szCs w:val="16"/>
              </w:rPr>
              <w:t>P</w:t>
            </w:r>
            <w:r w:rsidR="00CA34B0" w:rsidRPr="00B82C57">
              <w:rPr>
                <w:rFonts w:asciiTheme="minorHAnsi" w:hAnsiTheme="minorHAnsi" w:cstheme="minorHAnsi"/>
                <w:sz w:val="16"/>
                <w:szCs w:val="16"/>
              </w:rPr>
              <w:t xml:space="preserve"> </w:t>
            </w:r>
            <w:r w:rsidRPr="00B82C57">
              <w:rPr>
                <w:rFonts w:asciiTheme="minorHAnsi" w:hAnsiTheme="minorHAnsi" w:cstheme="minorHAnsi"/>
                <w:sz w:val="16"/>
                <w:szCs w:val="16"/>
              </w:rPr>
              <w:t>(+4,5 kg na ha) nad povprečjem držav članic EU (+2,2 kg na ha</w:t>
            </w:r>
            <w:r w:rsidRPr="00B82C57">
              <w:rPr>
                <w:rFonts w:asciiTheme="minorHAnsi" w:hAnsiTheme="minorHAnsi" w:cstheme="minorHAnsi"/>
                <w:b/>
                <w:sz w:val="16"/>
                <w:szCs w:val="16"/>
              </w:rPr>
              <w:t xml:space="preserve">). Glede na založenost kmetijskih tal, nadaljnje zmanjševanje presežka </w:t>
            </w:r>
            <w:r w:rsidR="00CA34B0">
              <w:rPr>
                <w:rFonts w:asciiTheme="minorHAnsi" w:hAnsiTheme="minorHAnsi" w:cstheme="minorHAnsi"/>
                <w:b/>
                <w:sz w:val="16"/>
                <w:szCs w:val="16"/>
              </w:rPr>
              <w:t>P</w:t>
            </w:r>
            <w:r w:rsidR="00CA34B0" w:rsidRPr="00B82C57">
              <w:rPr>
                <w:rFonts w:asciiTheme="minorHAnsi" w:hAnsiTheme="minorHAnsi" w:cstheme="minorHAnsi"/>
                <w:b/>
                <w:sz w:val="16"/>
                <w:szCs w:val="16"/>
              </w:rPr>
              <w:t xml:space="preserve"> </w:t>
            </w:r>
            <w:r w:rsidRPr="00B82C57">
              <w:rPr>
                <w:rFonts w:asciiTheme="minorHAnsi" w:hAnsiTheme="minorHAnsi" w:cstheme="minorHAnsi"/>
                <w:b/>
                <w:sz w:val="16"/>
                <w:szCs w:val="16"/>
              </w:rPr>
              <w:t>na ravni države ni želeno.</w:t>
            </w:r>
          </w:p>
        </w:tc>
      </w:tr>
      <w:tr w:rsidR="00D9700F" w:rsidRPr="00D67B99" w14:paraId="3F4B6DC8" w14:textId="77777777" w:rsidTr="00D9700F">
        <w:tc>
          <w:tcPr>
            <w:tcW w:w="562" w:type="dxa"/>
          </w:tcPr>
          <w:p w14:paraId="41F7EF53" w14:textId="77777777" w:rsidR="00D9700F" w:rsidRPr="00D67B99" w:rsidRDefault="00D9700F" w:rsidP="00D9700F">
            <w:r w:rsidRPr="00D67B99">
              <w:lastRenderedPageBreak/>
              <w:t>S</w:t>
            </w:r>
          </w:p>
        </w:tc>
        <w:tc>
          <w:tcPr>
            <w:tcW w:w="8500" w:type="dxa"/>
            <w:gridSpan w:val="2"/>
          </w:tcPr>
          <w:p w14:paraId="5FA511D3" w14:textId="77777777" w:rsidR="00D9700F" w:rsidRPr="00951B2C" w:rsidRDefault="00D9700F" w:rsidP="00D9700F">
            <w:pPr>
              <w:pStyle w:val="Navadensplet"/>
              <w:shd w:val="clear" w:color="auto" w:fill="FFFFFF"/>
              <w:spacing w:before="0" w:beforeAutospacing="0" w:after="0" w:afterAutospacing="0"/>
              <w:jc w:val="both"/>
              <w:rPr>
                <w:rFonts w:asciiTheme="minorHAnsi" w:hAnsiTheme="minorHAnsi"/>
                <w:sz w:val="16"/>
                <w:szCs w:val="16"/>
              </w:rPr>
            </w:pPr>
            <w:r w:rsidRPr="00951B2C">
              <w:rPr>
                <w:rFonts w:asciiTheme="minorHAnsi" w:hAnsiTheme="minorHAnsi" w:cstheme="minorHAnsi"/>
                <w:b/>
                <w:sz w:val="16"/>
                <w:szCs w:val="16"/>
              </w:rPr>
              <w:t>KM10:</w:t>
            </w:r>
            <w:r w:rsidRPr="00951B2C">
              <w:rPr>
                <w:rFonts w:asciiTheme="minorHAnsi" w:hAnsiTheme="minorHAnsi" w:cstheme="minorHAnsi"/>
                <w:sz w:val="16"/>
                <w:szCs w:val="16"/>
              </w:rPr>
              <w:t xml:space="preserve"> </w:t>
            </w:r>
            <w:r w:rsidRPr="00951B2C">
              <w:rPr>
                <w:rFonts w:asciiTheme="minorHAnsi" w:hAnsiTheme="minorHAnsi"/>
                <w:sz w:val="16"/>
                <w:szCs w:val="16"/>
              </w:rPr>
              <w:t xml:space="preserve">V obdobju 2018–2020 se je </w:t>
            </w:r>
            <w:r w:rsidRPr="00951B2C">
              <w:rPr>
                <w:rFonts w:asciiTheme="minorHAnsi" w:hAnsiTheme="minorHAnsi"/>
                <w:b/>
                <w:sz w:val="16"/>
                <w:szCs w:val="16"/>
              </w:rPr>
              <w:t>zmanjšala obdelanost kmetijskih zemljišč (dobrih tal) in povečala urbanizacija tal/zemljišč</w:t>
            </w:r>
            <w:r w:rsidRPr="00951B2C">
              <w:rPr>
                <w:rFonts w:asciiTheme="minorHAnsi" w:hAnsiTheme="minorHAnsi"/>
                <w:sz w:val="16"/>
                <w:szCs w:val="16"/>
              </w:rPr>
              <w:t xml:space="preserve"> ter s tem nepovratna degradacija tal in izguba naravnega vira. Spremembe rabe večjih površin so opazne predvsem na obrobju naselij za potrebe industrije in trgovine ter ob trasah večjih infrastrukturnih objektov. Vendar po obsegu prevladujejo majhne spremembe zaradi r</w:t>
            </w:r>
            <w:r>
              <w:rPr>
                <w:rFonts w:asciiTheme="minorHAnsi" w:hAnsiTheme="minorHAnsi"/>
                <w:sz w:val="16"/>
                <w:szCs w:val="16"/>
              </w:rPr>
              <w:t xml:space="preserve">azpršene individualne gradnje, </w:t>
            </w:r>
            <w:r w:rsidRPr="00951B2C">
              <w:rPr>
                <w:rFonts w:asciiTheme="minorHAnsi" w:hAnsiTheme="minorHAnsi"/>
                <w:sz w:val="16"/>
                <w:szCs w:val="16"/>
              </w:rPr>
              <w:t>širitve in posodobitve objektov in manjše infrastrukture.</w:t>
            </w:r>
          </w:p>
          <w:p w14:paraId="5AA9C137" w14:textId="77777777" w:rsidR="00D9700F" w:rsidRDefault="00D9700F" w:rsidP="00D9700F">
            <w:pPr>
              <w:pStyle w:val="Navadensplet"/>
              <w:shd w:val="clear" w:color="auto" w:fill="FFFFFF"/>
              <w:spacing w:before="0" w:beforeAutospacing="0" w:after="0" w:afterAutospacing="0"/>
              <w:jc w:val="both"/>
              <w:rPr>
                <w:rFonts w:asciiTheme="minorHAnsi" w:hAnsiTheme="minorHAnsi"/>
                <w:sz w:val="16"/>
                <w:szCs w:val="16"/>
              </w:rPr>
            </w:pPr>
            <w:r w:rsidRPr="00951B2C">
              <w:rPr>
                <w:rFonts w:asciiTheme="minorHAnsi" w:hAnsiTheme="minorHAnsi"/>
                <w:b/>
                <w:sz w:val="16"/>
                <w:szCs w:val="16"/>
              </w:rPr>
              <w:t>Urbanizacija in predvsem pozidava kakovostnih kmetijskih tal zmanjšuje možnosti samooskrbe s hrano in obseg ekosistemskih storitev</w:t>
            </w:r>
            <w:r w:rsidRPr="00951B2C">
              <w:rPr>
                <w:rFonts w:asciiTheme="minorHAnsi" w:hAnsiTheme="minorHAnsi"/>
                <w:sz w:val="16"/>
                <w:szCs w:val="16"/>
              </w:rPr>
              <w:t>, ki jih opravljajo kakovostna kmetijska zemljišča. V letu 2020 smo v Sloveniji imeli 853 m</w:t>
            </w:r>
            <w:r w:rsidRPr="00951B2C">
              <w:rPr>
                <w:rFonts w:asciiTheme="minorHAnsi" w:hAnsiTheme="minorHAnsi"/>
                <w:sz w:val="16"/>
                <w:szCs w:val="16"/>
                <w:vertAlign w:val="superscript"/>
              </w:rPr>
              <w:t>2</w:t>
            </w:r>
            <w:r w:rsidRPr="00951B2C">
              <w:rPr>
                <w:rFonts w:asciiTheme="minorHAnsi" w:hAnsiTheme="minorHAnsi"/>
                <w:sz w:val="16"/>
                <w:szCs w:val="16"/>
              </w:rPr>
              <w:t xml:space="preserve"> njiv in vrtov na prebivalca</w:t>
            </w:r>
            <w:r>
              <w:rPr>
                <w:rFonts w:asciiTheme="minorHAnsi" w:hAnsiTheme="minorHAnsi"/>
                <w:sz w:val="16"/>
                <w:szCs w:val="16"/>
              </w:rPr>
              <w:t>,</w:t>
            </w:r>
            <w:r w:rsidRPr="00951B2C">
              <w:rPr>
                <w:rFonts w:asciiTheme="minorHAnsi" w:hAnsiTheme="minorHAnsi"/>
                <w:sz w:val="16"/>
                <w:szCs w:val="16"/>
              </w:rPr>
              <w:t xml:space="preserve"> kar je izrazito malo v primerjavi z drugimi državami in oceno, da za ustrezno prehransko varnost in stopnjo samooskrbe zadošča cca 2.500 m</w:t>
            </w:r>
            <w:r w:rsidRPr="000C61C7">
              <w:rPr>
                <w:rFonts w:asciiTheme="minorHAnsi" w:hAnsiTheme="minorHAnsi"/>
                <w:sz w:val="16"/>
                <w:szCs w:val="16"/>
                <w:vertAlign w:val="superscript"/>
              </w:rPr>
              <w:t>2</w:t>
            </w:r>
            <w:r w:rsidRPr="00951B2C">
              <w:rPr>
                <w:rFonts w:asciiTheme="minorHAnsi" w:hAnsiTheme="minorHAnsi"/>
                <w:sz w:val="16"/>
                <w:szCs w:val="16"/>
              </w:rPr>
              <w:t xml:space="preserve"> njiv in vrtov na prebivalca</w:t>
            </w:r>
            <w:r>
              <w:rPr>
                <w:rFonts w:asciiTheme="minorHAnsi" w:hAnsiTheme="minorHAnsi"/>
                <w:sz w:val="16"/>
                <w:szCs w:val="16"/>
              </w:rPr>
              <w:t>.</w:t>
            </w:r>
          </w:p>
          <w:p w14:paraId="3D663498" w14:textId="77777777" w:rsidR="00D9700F" w:rsidRPr="00951B2C"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p>
          <w:p w14:paraId="14FC8E5A" w14:textId="77777777" w:rsidR="00D9700F" w:rsidRPr="00D67B99"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r w:rsidRPr="006F111D">
              <w:rPr>
                <w:rFonts w:asciiTheme="minorHAnsi" w:hAnsiTheme="minorHAnsi" w:cstheme="minorHAnsi"/>
                <w:b/>
                <w:sz w:val="16"/>
                <w:szCs w:val="16"/>
              </w:rPr>
              <w:t xml:space="preserve">KM11: </w:t>
            </w:r>
            <w:r w:rsidRPr="00D67B99">
              <w:rPr>
                <w:rFonts w:asciiTheme="minorHAnsi" w:hAnsiTheme="minorHAnsi" w:cstheme="minorHAnsi"/>
                <w:sz w:val="16"/>
                <w:szCs w:val="16"/>
              </w:rPr>
              <w:t xml:space="preserve">Kazalec večinoma kaže na neopredeljivo smer razvoja. Ker je večina podatkov zbranih v omejenem obdobju, zanesljiva ocena trendov ni mogoča. Na večini njiv v Sloveniji se izvaja načrtovano kolobarjenje, delež je nekoliko nad povprečjem EU. </w:t>
            </w:r>
            <w:r w:rsidRPr="00D67B99">
              <w:rPr>
                <w:rFonts w:asciiTheme="minorHAnsi" w:hAnsiTheme="minorHAnsi" w:cstheme="minorHAnsi"/>
                <w:b/>
                <w:sz w:val="16"/>
                <w:szCs w:val="16"/>
              </w:rPr>
              <w:t>Med poljščinami prevladuje žito, povečujejo se površine zemljišč, namenjenih pridelavi zelene krme in industrijskih rastlin, zmanjšuje pa se obseg pridelave korenovk in gomoljnic.</w:t>
            </w:r>
            <w:r w:rsidRPr="00D67B99">
              <w:rPr>
                <w:rFonts w:asciiTheme="minorHAnsi" w:hAnsiTheme="minorHAnsi" w:cstheme="minorHAnsi"/>
                <w:sz w:val="16"/>
                <w:szCs w:val="16"/>
              </w:rPr>
              <w:t xml:space="preserve"> Opaziti je tudi počasno diverzifikacijo vrst poljščin, ugodno je predvsem naraščanje deleža vrst metuljnic. Delež pokritih površin preko zime je rahlo nad povprečjem EU, precej večji je delež zemljišč z namensko ozelenitvijo. Kljub temu pa je v zimskem času skoraj četrtina njiv nepokritih. </w:t>
            </w:r>
            <w:r w:rsidRPr="00D67B99">
              <w:rPr>
                <w:rFonts w:asciiTheme="minorHAnsi" w:hAnsiTheme="minorHAnsi" w:cstheme="minorHAnsi"/>
                <w:b/>
                <w:sz w:val="16"/>
                <w:szCs w:val="16"/>
              </w:rPr>
              <w:t>Slovenija spada v skupino držav, kjer močno prevladuje konvencionalna obdelava tal z oranjem.</w:t>
            </w:r>
            <w:r w:rsidRPr="00D67B99">
              <w:rPr>
                <w:rFonts w:asciiTheme="minorHAnsi" w:hAnsiTheme="minorHAnsi" w:cstheme="minorHAnsi"/>
                <w:sz w:val="16"/>
                <w:szCs w:val="16"/>
              </w:rPr>
              <w:t xml:space="preserve"> S stališča doseganja ciljev zmanjševanja erozije, izboljšanja upravljanja tal ter blaženja podnebnih sprememb bi bilo želeno, da se površine z oranjem obdelanih zemljišč zmanjšajo.</w:t>
            </w:r>
          </w:p>
          <w:p w14:paraId="37EDD216" w14:textId="77777777" w:rsidR="00D9700F" w:rsidRPr="00D67B99"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p>
          <w:p w14:paraId="39A16318" w14:textId="77777777" w:rsidR="00D9700F" w:rsidRPr="00D67B99"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r w:rsidRPr="006F111D">
              <w:rPr>
                <w:rFonts w:asciiTheme="minorHAnsi" w:hAnsiTheme="minorHAnsi" w:cstheme="minorHAnsi"/>
                <w:b/>
                <w:sz w:val="16"/>
                <w:szCs w:val="16"/>
              </w:rPr>
              <w:t>KM1</w:t>
            </w:r>
            <w:r>
              <w:rPr>
                <w:rFonts w:asciiTheme="minorHAnsi" w:hAnsiTheme="minorHAnsi" w:cstheme="minorHAnsi"/>
                <w:b/>
                <w:sz w:val="16"/>
                <w:szCs w:val="16"/>
              </w:rPr>
              <w:t>5</w:t>
            </w:r>
            <w:r w:rsidRPr="006F111D">
              <w:rPr>
                <w:rFonts w:asciiTheme="minorHAnsi" w:hAnsiTheme="minorHAnsi" w:cstheme="minorHAnsi"/>
                <w:b/>
                <w:sz w:val="16"/>
                <w:szCs w:val="16"/>
              </w:rPr>
              <w:t>:</w:t>
            </w:r>
            <w:r>
              <w:rPr>
                <w:rFonts w:asciiTheme="minorHAnsi" w:hAnsiTheme="minorHAnsi" w:cstheme="minorHAnsi"/>
                <w:b/>
                <w:sz w:val="16"/>
                <w:szCs w:val="16"/>
              </w:rPr>
              <w:t xml:space="preserve"> </w:t>
            </w:r>
            <w:r w:rsidRPr="006F111D">
              <w:rPr>
                <w:rFonts w:asciiTheme="minorHAnsi" w:hAnsiTheme="minorHAnsi" w:cstheme="minorHAnsi"/>
                <w:b/>
                <w:sz w:val="16"/>
                <w:szCs w:val="16"/>
              </w:rPr>
              <w:t xml:space="preserve">Skupno število registriranih sort (vpisane v sortno listo RS) </w:t>
            </w:r>
            <w:r w:rsidRPr="00D67B99">
              <w:rPr>
                <w:rFonts w:asciiTheme="minorHAnsi" w:hAnsiTheme="minorHAnsi" w:cstheme="minorHAnsi"/>
                <w:sz w:val="16"/>
                <w:szCs w:val="16"/>
              </w:rPr>
              <w:t>se je pri strnih žitih, koruzi in krompirju od leta 2011 zmanjšalo, v istem obdobju se je povečalo število sort oljnic, tudi na račun domačih sort, ki so vpisane kot ohranjevalne sorte. Število drugih skupin poljščin je ostalo na podobni ravni. Pri rži, tritikali in ovsu je delež petih v pridelavi najbolj razširjenih sort 100%. Pri drugih poljščinah se deleži petih najbolj razširjenih sort pri posamezni vrsti gibljejo od 30% pri krompirju do 80% pri navadnem ječmenu.</w:t>
            </w:r>
          </w:p>
          <w:p w14:paraId="7F636608" w14:textId="77777777" w:rsidR="00D9700F" w:rsidRPr="00D67B99"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p>
          <w:p w14:paraId="234E4AB4" w14:textId="77777777" w:rsidR="00D9700F"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r w:rsidRPr="006F111D">
              <w:rPr>
                <w:rFonts w:asciiTheme="minorHAnsi" w:hAnsiTheme="minorHAnsi" w:cstheme="minorHAnsi"/>
                <w:b/>
                <w:sz w:val="16"/>
                <w:szCs w:val="16"/>
              </w:rPr>
              <w:t>KM1</w:t>
            </w:r>
            <w:r>
              <w:rPr>
                <w:rFonts w:asciiTheme="minorHAnsi" w:hAnsiTheme="minorHAnsi" w:cstheme="minorHAnsi"/>
                <w:b/>
                <w:sz w:val="16"/>
                <w:szCs w:val="16"/>
              </w:rPr>
              <w:t>6</w:t>
            </w:r>
            <w:r w:rsidRPr="006F111D">
              <w:rPr>
                <w:rFonts w:asciiTheme="minorHAnsi" w:hAnsiTheme="minorHAnsi" w:cstheme="minorHAnsi"/>
                <w:b/>
                <w:sz w:val="16"/>
                <w:szCs w:val="16"/>
              </w:rPr>
              <w:t>:</w:t>
            </w:r>
            <w:r>
              <w:rPr>
                <w:rFonts w:asciiTheme="minorHAnsi" w:hAnsiTheme="minorHAnsi" w:cstheme="minorHAnsi"/>
                <w:b/>
                <w:sz w:val="16"/>
                <w:szCs w:val="16"/>
              </w:rPr>
              <w:t xml:space="preserve"> </w:t>
            </w:r>
            <w:r w:rsidRPr="00D67B99">
              <w:rPr>
                <w:rFonts w:asciiTheme="minorHAnsi" w:hAnsiTheme="minorHAnsi" w:cstheme="minorHAnsi"/>
                <w:sz w:val="16"/>
                <w:szCs w:val="16"/>
              </w:rPr>
              <w:t xml:space="preserve">V Sloveniji postaja </w:t>
            </w:r>
            <w:r w:rsidRPr="00D67B99">
              <w:rPr>
                <w:rFonts w:asciiTheme="minorHAnsi" w:hAnsiTheme="minorHAnsi" w:cstheme="minorHAnsi"/>
                <w:b/>
                <w:sz w:val="16"/>
                <w:szCs w:val="16"/>
              </w:rPr>
              <w:t>reja avtohtonih domačih živali vedno manj privlačna, ogroženih je kar 11 od skupno 12 avtohtonih pasem</w:t>
            </w:r>
            <w:r w:rsidRPr="00D67B99">
              <w:rPr>
                <w:rFonts w:asciiTheme="minorHAnsi" w:hAnsiTheme="minorHAnsi" w:cstheme="minorHAnsi"/>
                <w:sz w:val="16"/>
                <w:szCs w:val="16"/>
              </w:rPr>
              <w:t xml:space="preserve"> in rase domačih živali, </w:t>
            </w:r>
            <w:r w:rsidRPr="00D67B99">
              <w:rPr>
                <w:rFonts w:asciiTheme="minorHAnsi" w:hAnsiTheme="minorHAnsi" w:cstheme="minorHAnsi"/>
                <w:b/>
                <w:sz w:val="16"/>
                <w:szCs w:val="16"/>
              </w:rPr>
              <w:t>ogrožena ni le kranjska čebela</w:t>
            </w:r>
            <w:r w:rsidRPr="00D67B99">
              <w:rPr>
                <w:rFonts w:asciiTheme="minorHAnsi" w:hAnsiTheme="minorHAnsi" w:cstheme="minorHAnsi"/>
                <w:sz w:val="16"/>
                <w:szCs w:val="16"/>
              </w:rPr>
              <w:t>. Ogroženih je tudi 11 od skupno 14 tradicionalnih pasem. Delež živali tujerodnih pasem in križancev s tujerodnimi pasmami se povečuje. Pritisku tujih pasem še najuspešneje kljubujejo pasme in rase, pri katerih je zaradi načina reje pomen prilagojenosti na naravne razmere še posebno velik.</w:t>
            </w:r>
          </w:p>
          <w:p w14:paraId="0D94905E" w14:textId="77777777" w:rsidR="00D9700F"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p>
          <w:p w14:paraId="177329BD" w14:textId="77777777" w:rsidR="00D9700F" w:rsidRPr="0088728B" w:rsidRDefault="00D9700F" w:rsidP="00D9700F">
            <w:pPr>
              <w:pStyle w:val="Navadensplet"/>
              <w:shd w:val="clear" w:color="auto" w:fill="FFFFFF"/>
              <w:spacing w:before="0" w:beforeAutospacing="0" w:after="0" w:afterAutospacing="0"/>
              <w:jc w:val="both"/>
              <w:rPr>
                <w:rFonts w:asciiTheme="minorHAnsi" w:hAnsiTheme="minorHAnsi" w:cs="Tahoma"/>
                <w:b/>
                <w:snapToGrid w:val="0"/>
                <w:sz w:val="16"/>
                <w:szCs w:val="16"/>
              </w:rPr>
            </w:pPr>
            <w:r w:rsidRPr="0088728B">
              <w:rPr>
                <w:rFonts w:asciiTheme="minorHAnsi" w:hAnsiTheme="minorHAnsi" w:cstheme="minorHAnsi"/>
                <w:b/>
                <w:sz w:val="16"/>
                <w:szCs w:val="16"/>
              </w:rPr>
              <w:t>KM26:</w:t>
            </w:r>
            <w:r w:rsidRPr="0088728B">
              <w:rPr>
                <w:rFonts w:asciiTheme="minorHAnsi" w:hAnsiTheme="minorHAnsi" w:cstheme="minorHAnsi"/>
                <w:sz w:val="16"/>
                <w:szCs w:val="16"/>
              </w:rPr>
              <w:t xml:space="preserve"> </w:t>
            </w:r>
            <w:r w:rsidRPr="0088728B">
              <w:rPr>
                <w:rFonts w:asciiTheme="minorHAnsi" w:hAnsiTheme="minorHAnsi" w:cs="Tahoma"/>
                <w:snapToGrid w:val="0"/>
                <w:sz w:val="16"/>
                <w:szCs w:val="16"/>
              </w:rPr>
              <w:t xml:space="preserve">Meritve vzorcev tal različnih rab kmetijskih zemljišč v obdobju 2015–2020 kažejo, da je fosforja (P) premalo v tleh ekstenzivnih sadovnjakov, oljčnikov in pašnikov, pod optimalno vsebnostjo v intenzivnih sadovnjakih, vinogradih in na travinju ter primerno na njivah. </w:t>
            </w:r>
            <w:r w:rsidRPr="0088728B">
              <w:rPr>
                <w:rFonts w:asciiTheme="minorHAnsi" w:hAnsiTheme="minorHAnsi" w:cs="Tahoma"/>
                <w:b/>
                <w:snapToGrid w:val="0"/>
                <w:sz w:val="16"/>
                <w:szCs w:val="16"/>
              </w:rPr>
              <w:t>Nizka vsebnost fosforja</w:t>
            </w:r>
            <w:r w:rsidRPr="0088728B">
              <w:rPr>
                <w:rFonts w:asciiTheme="minorHAnsi" w:hAnsiTheme="minorHAnsi" w:cs="Tahoma"/>
                <w:snapToGrid w:val="0"/>
                <w:sz w:val="16"/>
                <w:szCs w:val="16"/>
              </w:rPr>
              <w:t xml:space="preserve"> je predvsem posledica naravne nizke vsebnosti tega hranila v tleh Slovenije ter spiranja. </w:t>
            </w:r>
            <w:r w:rsidRPr="0088728B">
              <w:rPr>
                <w:rFonts w:asciiTheme="minorHAnsi" w:hAnsiTheme="minorHAnsi" w:cs="Tahoma"/>
                <w:b/>
                <w:snapToGrid w:val="0"/>
                <w:sz w:val="16"/>
                <w:szCs w:val="16"/>
              </w:rPr>
              <w:t>Vsebnosti kalija (K) so načeloma višje od P in odražajo boljšo naravno založenost tal Slovenije s K.</w:t>
            </w:r>
            <w:r w:rsidRPr="0088728B">
              <w:rPr>
                <w:rFonts w:asciiTheme="minorHAnsi" w:hAnsiTheme="minorHAnsi" w:cs="Tahoma"/>
                <w:snapToGrid w:val="0"/>
                <w:sz w:val="16"/>
                <w:szCs w:val="16"/>
              </w:rPr>
              <w:t xml:space="preserve"> Glede na smernice strokovno utemeljenega gnojenja je vsebnost K v tleh kmetijskih zemljišč dobra, primerna. </w:t>
            </w:r>
            <w:r w:rsidRPr="0088728B">
              <w:rPr>
                <w:rFonts w:asciiTheme="minorHAnsi" w:hAnsiTheme="minorHAnsi" w:cs="Tahoma"/>
                <w:b/>
                <w:snapToGrid w:val="0"/>
                <w:sz w:val="16"/>
                <w:szCs w:val="16"/>
              </w:rPr>
              <w:t>Vsebnost talne organske snovi je dobra in primerljiva z drugimi državami podobnih klimatskih območij in (zelo) dobra glede na mediteranske države Evrope.</w:t>
            </w:r>
            <w:r w:rsidRPr="0088728B">
              <w:rPr>
                <w:rFonts w:asciiTheme="minorHAnsi" w:hAnsiTheme="minorHAnsi" w:cs="Tahoma"/>
                <w:snapToGrid w:val="0"/>
                <w:sz w:val="16"/>
                <w:szCs w:val="16"/>
              </w:rPr>
              <w:t xml:space="preserve"> </w:t>
            </w:r>
            <w:r w:rsidRPr="0088728B">
              <w:rPr>
                <w:rFonts w:asciiTheme="minorHAnsi" w:hAnsiTheme="minorHAnsi" w:cs="Tahoma"/>
                <w:i/>
                <w:snapToGrid w:val="0"/>
                <w:sz w:val="16"/>
                <w:szCs w:val="16"/>
              </w:rPr>
              <w:t>Kislost kmetijskih tal</w:t>
            </w:r>
            <w:r w:rsidRPr="0088728B">
              <w:rPr>
                <w:rFonts w:asciiTheme="minorHAnsi" w:hAnsiTheme="minorHAnsi" w:cs="Tahoma"/>
                <w:snapToGrid w:val="0"/>
                <w:sz w:val="16"/>
                <w:szCs w:val="16"/>
              </w:rPr>
              <w:t xml:space="preserve"> je nižja v intenzivnih sadovnjakih in najvišja v oljčnikih in tako </w:t>
            </w:r>
            <w:r w:rsidRPr="0088728B">
              <w:rPr>
                <w:rFonts w:asciiTheme="minorHAnsi" w:hAnsiTheme="minorHAnsi" w:cs="Tahoma"/>
                <w:b/>
                <w:snapToGrid w:val="0"/>
                <w:sz w:val="16"/>
                <w:szCs w:val="16"/>
              </w:rPr>
              <w:t>primerno odraža naravne danosti zemljišč oz. naravno kislost tal.</w:t>
            </w:r>
          </w:p>
          <w:p w14:paraId="3814E4FE" w14:textId="77777777" w:rsidR="00D9700F" w:rsidRPr="00D67B99"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p>
          <w:p w14:paraId="14A1B9FF" w14:textId="77777777" w:rsidR="00D9700F" w:rsidRPr="00F61174"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r>
              <w:rPr>
                <w:rFonts w:asciiTheme="minorHAnsi" w:hAnsiTheme="minorHAnsi" w:cstheme="minorHAnsi"/>
                <w:b/>
                <w:sz w:val="16"/>
                <w:szCs w:val="16"/>
              </w:rPr>
              <w:t xml:space="preserve">KM27: </w:t>
            </w:r>
            <w:r w:rsidRPr="00F61174">
              <w:rPr>
                <w:rFonts w:asciiTheme="minorHAnsi" w:hAnsiTheme="minorHAnsi" w:cstheme="minorHAnsi"/>
                <w:b/>
                <w:sz w:val="16"/>
                <w:szCs w:val="16"/>
              </w:rPr>
              <w:t xml:space="preserve">V Sloveniji obdelujemo nekaj več kot 8 arov (0,08 hektara) njiv na prebivalca, kar je manj kot polovica povprečja za države članice Evropske unije (EU), ki znaša 20 arov njiv na prebivalca (podatki za leto 2019). </w:t>
            </w:r>
            <w:r w:rsidRPr="00F61174">
              <w:rPr>
                <w:rFonts w:asciiTheme="minorHAnsi" w:hAnsiTheme="minorHAnsi" w:cstheme="minorHAnsi"/>
                <w:sz w:val="16"/>
                <w:szCs w:val="16"/>
              </w:rPr>
              <w:t>Ta površina se med leti 2000 in 2019 ni bistveno spremenila, kar kaže na to, da Slovenija ohranja svoj pridelovalni potencial.</w:t>
            </w:r>
          </w:p>
          <w:p w14:paraId="1B691753" w14:textId="77777777" w:rsidR="00D9700F" w:rsidRPr="00D67B99"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p>
          <w:p w14:paraId="29B07AA9" w14:textId="4BEA3CF3" w:rsidR="00D9700F" w:rsidRPr="00D67B99"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r w:rsidRPr="00F61174">
              <w:rPr>
                <w:rFonts w:asciiTheme="minorHAnsi" w:hAnsiTheme="minorHAnsi" w:cstheme="minorHAnsi"/>
                <w:b/>
                <w:sz w:val="16"/>
                <w:szCs w:val="16"/>
              </w:rPr>
              <w:t>KM28:</w:t>
            </w:r>
            <w:r w:rsidRPr="00A406AB">
              <w:rPr>
                <w:rFonts w:asciiTheme="minorHAnsi" w:hAnsiTheme="minorHAnsi" w:cstheme="minorHAnsi"/>
                <w:sz w:val="16"/>
                <w:szCs w:val="16"/>
              </w:rPr>
              <w:t xml:space="preserve"> V</w:t>
            </w:r>
            <w:r w:rsidRPr="00F61174">
              <w:rPr>
                <w:rFonts w:asciiTheme="minorHAnsi" w:hAnsiTheme="minorHAnsi" w:cstheme="minorHAnsi"/>
                <w:sz w:val="16"/>
                <w:szCs w:val="16"/>
              </w:rPr>
              <w:t>rednost kmetijske proizvodnje v Sloveniji v obdobju 1995–2020 niha, kar je lahko posledica sprememb v cenah kmetijskih pridelkov, spremembe v fizičnem obsegu proizvodnje ali kombinacije obojega; v zadnjih letih je ključni dejavnik fizični obseg proizvodnje, ki precej niha zaradi spremenljivih naravnih (vremenskih) razmer. Vrednost kmetijske proizvodnje, preračunana na prebivalca Slovenije, prav tako niha v analiziranem obdobju, z nekoliko negativnim dolgoročnim trendom. V primerjavi z letom 1995 se je vrednost kmetijske proizvodnje na prebivalca v letu 2020 zmanjšala za 17%. Slovenija spada v spodnjo tretjino držav članic EU–27 in v obdobju 2005–2020 dosega okoli 71</w:t>
            </w:r>
            <w:r w:rsidR="00074AE4">
              <w:rPr>
                <w:rFonts w:asciiTheme="minorHAnsi" w:hAnsiTheme="minorHAnsi" w:cstheme="minorHAnsi"/>
                <w:sz w:val="16"/>
                <w:szCs w:val="16"/>
              </w:rPr>
              <w:t> %</w:t>
            </w:r>
            <w:r w:rsidRPr="00F61174">
              <w:rPr>
                <w:rFonts w:asciiTheme="minorHAnsi" w:hAnsiTheme="minorHAnsi" w:cstheme="minorHAnsi"/>
                <w:sz w:val="16"/>
                <w:szCs w:val="16"/>
              </w:rPr>
              <w:t xml:space="preserve"> evropskega povprečja.</w:t>
            </w:r>
          </w:p>
          <w:p w14:paraId="725E5F03" w14:textId="77777777" w:rsidR="00D9700F" w:rsidRPr="00D67B99"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p>
          <w:p w14:paraId="296FEA15" w14:textId="77777777" w:rsidR="00D9700F" w:rsidRPr="00D67B99"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r>
              <w:rPr>
                <w:rFonts w:asciiTheme="minorHAnsi" w:hAnsiTheme="minorHAnsi" w:cstheme="minorHAnsi"/>
                <w:b/>
                <w:sz w:val="16"/>
                <w:szCs w:val="16"/>
              </w:rPr>
              <w:t xml:space="preserve">KM29: </w:t>
            </w:r>
            <w:r w:rsidRPr="00D67B99">
              <w:rPr>
                <w:rFonts w:asciiTheme="minorHAnsi" w:hAnsiTheme="minorHAnsi" w:cstheme="minorHAnsi"/>
                <w:b/>
                <w:sz w:val="16"/>
                <w:szCs w:val="16"/>
              </w:rPr>
              <w:t>Slovenija spada med neto uvoznice hrane</w:t>
            </w:r>
            <w:r w:rsidRPr="00D67B99">
              <w:rPr>
                <w:rFonts w:asciiTheme="minorHAnsi" w:hAnsiTheme="minorHAnsi" w:cstheme="minorHAnsi"/>
                <w:sz w:val="16"/>
                <w:szCs w:val="16"/>
              </w:rPr>
              <w:t>, saj z domačo proizvodnjo ne pokriva svojih potreb po kmetijskih proizvodih (pri žitu, krompirju, zelenjavi, sadju, prašičjem mesu in medu</w:t>
            </w:r>
            <w:r w:rsidRPr="00D67B99">
              <w:rPr>
                <w:rFonts w:asciiTheme="minorHAnsi" w:hAnsiTheme="minorHAnsi" w:cstheme="minorHAnsi"/>
                <w:b/>
                <w:sz w:val="16"/>
                <w:szCs w:val="16"/>
              </w:rPr>
              <w:t>). Dolgoročni trend nakazuje, da je stopnja samooskrbe višja in stabilnejša pri večini živalskih proizvodov (mleko, jajca, goveje in perutninsko</w:t>
            </w:r>
            <w:r w:rsidRPr="00D67B99">
              <w:rPr>
                <w:b/>
              </w:rPr>
              <w:t xml:space="preserve"> </w:t>
            </w:r>
            <w:r w:rsidRPr="00D67B99">
              <w:rPr>
                <w:rFonts w:asciiTheme="minorHAnsi" w:hAnsiTheme="minorHAnsi" w:cstheme="minorHAnsi"/>
                <w:b/>
                <w:sz w:val="16"/>
                <w:szCs w:val="16"/>
              </w:rPr>
              <w:t>meso)</w:t>
            </w:r>
            <w:r w:rsidRPr="00D67B99">
              <w:rPr>
                <w:rFonts w:asciiTheme="minorHAnsi" w:hAnsiTheme="minorHAnsi" w:cstheme="minorHAnsi"/>
                <w:sz w:val="16"/>
                <w:szCs w:val="16"/>
              </w:rPr>
              <w:t xml:space="preserve">, z izjemo prašičjega mesa in medu, kjer se stopnja samooskrbe znižuje. </w:t>
            </w:r>
            <w:r w:rsidRPr="00D67B99">
              <w:rPr>
                <w:rFonts w:asciiTheme="minorHAnsi" w:hAnsiTheme="minorHAnsi" w:cstheme="minorHAnsi"/>
                <w:b/>
                <w:sz w:val="16"/>
                <w:szCs w:val="16"/>
              </w:rPr>
              <w:t>Nasprotno pa je stopnja samooskrbe pri</w:t>
            </w:r>
            <w:r w:rsidRPr="00D67B99">
              <w:rPr>
                <w:b/>
              </w:rPr>
              <w:t xml:space="preserve"> </w:t>
            </w:r>
            <w:r w:rsidRPr="00D67B99">
              <w:rPr>
                <w:rFonts w:asciiTheme="minorHAnsi" w:hAnsiTheme="minorHAnsi" w:cstheme="minorHAnsi"/>
                <w:b/>
                <w:sz w:val="16"/>
                <w:szCs w:val="16"/>
              </w:rPr>
              <w:t>večini rastlinskih proizvodov nižja</w:t>
            </w:r>
            <w:r w:rsidRPr="00D67B99">
              <w:t xml:space="preserve"> </w:t>
            </w:r>
            <w:r w:rsidRPr="00D67B99">
              <w:rPr>
                <w:rFonts w:asciiTheme="minorHAnsi" w:hAnsiTheme="minorHAnsi" w:cstheme="minorHAnsi"/>
                <w:sz w:val="16"/>
                <w:szCs w:val="16"/>
              </w:rPr>
              <w:t>(krompir, zelenjava,</w:t>
            </w:r>
            <w:r w:rsidRPr="00D67B99">
              <w:t xml:space="preserve"> </w:t>
            </w:r>
            <w:r w:rsidRPr="00D67B99">
              <w:rPr>
                <w:rFonts w:asciiTheme="minorHAnsi" w:hAnsiTheme="minorHAnsi" w:cstheme="minorHAnsi"/>
                <w:sz w:val="16"/>
                <w:szCs w:val="16"/>
              </w:rPr>
              <w:t>sadje)</w:t>
            </w:r>
            <w:r w:rsidRPr="00D67B99">
              <w:t xml:space="preserve"> </w:t>
            </w:r>
            <w:r w:rsidRPr="00D67B99">
              <w:rPr>
                <w:rFonts w:asciiTheme="minorHAnsi" w:hAnsiTheme="minorHAnsi" w:cstheme="minorHAnsi"/>
                <w:sz w:val="16"/>
                <w:szCs w:val="16"/>
              </w:rPr>
              <w:t>in</w:t>
            </w:r>
            <w:r w:rsidRPr="00D67B99">
              <w:t xml:space="preserve"> </w:t>
            </w:r>
            <w:r w:rsidRPr="00D67B99">
              <w:rPr>
                <w:rFonts w:asciiTheme="minorHAnsi" w:hAnsiTheme="minorHAnsi" w:cstheme="minorHAnsi"/>
                <w:sz w:val="16"/>
                <w:szCs w:val="16"/>
              </w:rPr>
              <w:t>podvržena medletnim nihanjem (letine), dolgoročno se zvišuje le stopnja samooskrbe z žiti.</w:t>
            </w:r>
          </w:p>
          <w:p w14:paraId="4573E1FF" w14:textId="77777777" w:rsidR="00D9700F" w:rsidRPr="00D67B99"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p>
          <w:p w14:paraId="09B1E096" w14:textId="77777777" w:rsidR="00D9700F" w:rsidRPr="00D67B99"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r w:rsidRPr="00F61174">
              <w:rPr>
                <w:rFonts w:asciiTheme="minorHAnsi" w:hAnsiTheme="minorHAnsi" w:cstheme="minorHAnsi"/>
                <w:b/>
                <w:sz w:val="16"/>
                <w:szCs w:val="16"/>
              </w:rPr>
              <w:t>KM</w:t>
            </w:r>
            <w:r>
              <w:rPr>
                <w:rFonts w:asciiTheme="minorHAnsi" w:hAnsiTheme="minorHAnsi" w:cstheme="minorHAnsi"/>
                <w:b/>
                <w:sz w:val="16"/>
                <w:szCs w:val="16"/>
              </w:rPr>
              <w:t>34</w:t>
            </w:r>
            <w:r w:rsidRPr="00F61174">
              <w:rPr>
                <w:rFonts w:asciiTheme="minorHAnsi" w:hAnsiTheme="minorHAnsi" w:cstheme="minorHAnsi"/>
                <w:b/>
                <w:sz w:val="16"/>
                <w:szCs w:val="16"/>
              </w:rPr>
              <w:t xml:space="preserve">: </w:t>
            </w:r>
            <w:r w:rsidRPr="00D67B99">
              <w:rPr>
                <w:rFonts w:asciiTheme="minorHAnsi" w:hAnsiTheme="minorHAnsi" w:cstheme="minorHAnsi"/>
                <w:b/>
                <w:sz w:val="16"/>
                <w:szCs w:val="16"/>
              </w:rPr>
              <w:t>Spremembe velikostne strukture kažejo, da se pri obsegu kmetijskih zemljišč nadaljujejo procesi koncentracije, medtem ko so se v živinoreji ti procesi upočasnili.</w:t>
            </w:r>
            <w:r w:rsidRPr="00D67B99">
              <w:rPr>
                <w:rFonts w:asciiTheme="minorHAnsi" w:hAnsiTheme="minorHAnsi" w:cstheme="minorHAnsi"/>
                <w:sz w:val="16"/>
                <w:szCs w:val="16"/>
              </w:rPr>
              <w:t xml:space="preserve"> Kljub vsemu pa je zaradi majhnosti (v povprečju), konkurenčnost slovenskih kmetij v primerjavi z EU–28 nizka. Kljub strukturnim spremembam Slovenija tako po povprečni velikosti kmetijskih gospodarstev kot po produktivnosti zaostaja za povprečjem EU–28 za okoli dvakrat in se tako uvršča v skupino članic z najneugodnejšo strukturo kmetijstva. Zaostanek za državami z razvitejšim kmetijstvom se v zadnjih letih ne zmanjšuje. </w:t>
            </w:r>
            <w:r w:rsidRPr="00D67B99">
              <w:rPr>
                <w:rFonts w:asciiTheme="minorHAnsi" w:hAnsiTheme="minorHAnsi" w:cstheme="minorHAnsi"/>
                <w:b/>
                <w:sz w:val="16"/>
                <w:szCs w:val="16"/>
              </w:rPr>
              <w:t>Še vedno kar 60% kmetijskih gospodarstev gospodari na manj kot 5 hektarih kmetijskih zemljišč in v tem velikostnem razredu je več kot petina vse kmetijskih zemljišč v uporabi.</w:t>
            </w:r>
            <w:r w:rsidRPr="00D67B99">
              <w:rPr>
                <w:rFonts w:asciiTheme="minorHAnsi" w:hAnsiTheme="minorHAnsi" w:cstheme="minorHAnsi"/>
                <w:sz w:val="16"/>
                <w:szCs w:val="16"/>
              </w:rPr>
              <w:t xml:space="preserve"> Potrebno pa je izpostaviti, da ima lahko pretirano spodbujanje konkurenčnosti in povečanje koncentracije kmetijske proizvodnje za posledico </w:t>
            </w:r>
            <w:r w:rsidRPr="00D67B99">
              <w:rPr>
                <w:rFonts w:asciiTheme="minorHAnsi" w:hAnsiTheme="minorHAnsi" w:cstheme="minorHAnsi"/>
                <w:b/>
                <w:sz w:val="16"/>
                <w:szCs w:val="16"/>
              </w:rPr>
              <w:t>zmanjšanje biotske raznovrstnosti ter povečanje obremenitev na okolje.</w:t>
            </w:r>
          </w:p>
          <w:p w14:paraId="08019205" w14:textId="77777777" w:rsidR="00D9700F" w:rsidRPr="00D67B99" w:rsidRDefault="00D9700F" w:rsidP="00D9700F">
            <w:pPr>
              <w:pStyle w:val="Navadensplet"/>
              <w:shd w:val="clear" w:color="auto" w:fill="FFFFFF"/>
              <w:spacing w:before="0" w:beforeAutospacing="0" w:after="0" w:afterAutospacing="0"/>
              <w:jc w:val="both"/>
            </w:pPr>
          </w:p>
        </w:tc>
      </w:tr>
      <w:tr w:rsidR="00D9700F" w:rsidRPr="00D67B99" w14:paraId="062ED49A" w14:textId="77777777" w:rsidTr="00D9700F">
        <w:tc>
          <w:tcPr>
            <w:tcW w:w="562" w:type="dxa"/>
          </w:tcPr>
          <w:p w14:paraId="4BBF72B0" w14:textId="77777777" w:rsidR="00D9700F" w:rsidRPr="00D67B99" w:rsidRDefault="00D9700F" w:rsidP="00D9700F">
            <w:r w:rsidRPr="00D67B99">
              <w:t>I</w:t>
            </w:r>
          </w:p>
        </w:tc>
        <w:tc>
          <w:tcPr>
            <w:tcW w:w="8500" w:type="dxa"/>
            <w:gridSpan w:val="2"/>
          </w:tcPr>
          <w:p w14:paraId="0A9FAC66" w14:textId="5D2A1438" w:rsidR="00D9700F" w:rsidRPr="00D67B99" w:rsidRDefault="00D9700F" w:rsidP="00D9700F">
            <w:pPr>
              <w:pStyle w:val="Navadensplet"/>
              <w:shd w:val="clear" w:color="auto" w:fill="FFFFFF"/>
              <w:spacing w:before="0" w:beforeAutospacing="0" w:after="0" w:afterAutospacing="0"/>
              <w:jc w:val="both"/>
              <w:rPr>
                <w:rFonts w:asciiTheme="minorHAnsi" w:hAnsiTheme="minorHAnsi" w:cstheme="minorHAnsi"/>
                <w:b/>
                <w:sz w:val="16"/>
                <w:szCs w:val="16"/>
              </w:rPr>
            </w:pPr>
            <w:r>
              <w:rPr>
                <w:rFonts w:asciiTheme="minorHAnsi" w:hAnsiTheme="minorHAnsi" w:cstheme="minorHAnsi"/>
                <w:b/>
                <w:sz w:val="16"/>
                <w:szCs w:val="16"/>
              </w:rPr>
              <w:t xml:space="preserve">KM02: </w:t>
            </w:r>
            <w:r w:rsidRPr="00E73414">
              <w:rPr>
                <w:rFonts w:asciiTheme="minorHAnsi" w:hAnsiTheme="minorHAnsi" w:cstheme="minorHAnsi"/>
                <w:b/>
                <w:sz w:val="16"/>
                <w:szCs w:val="16"/>
              </w:rPr>
              <w:t>Poraba mineralnih gnojil se je v Sloveniji v obdobju 1992–2019 zmanjšala za 35</w:t>
            </w:r>
            <w:r w:rsidR="00074AE4">
              <w:rPr>
                <w:rFonts w:asciiTheme="minorHAnsi" w:hAnsiTheme="minorHAnsi" w:cstheme="minorHAnsi"/>
                <w:b/>
                <w:sz w:val="16"/>
                <w:szCs w:val="16"/>
              </w:rPr>
              <w:t> %</w:t>
            </w:r>
            <w:r w:rsidRPr="00E73414">
              <w:rPr>
                <w:rFonts w:asciiTheme="minorHAnsi" w:hAnsiTheme="minorHAnsi" w:cstheme="minorHAnsi"/>
                <w:b/>
                <w:sz w:val="16"/>
                <w:szCs w:val="16"/>
              </w:rPr>
              <w:t xml:space="preserve">. </w:t>
            </w:r>
            <w:r w:rsidRPr="00E73414">
              <w:rPr>
                <w:rFonts w:asciiTheme="minorHAnsi" w:hAnsiTheme="minorHAnsi" w:cstheme="minorHAnsi"/>
                <w:sz w:val="16"/>
                <w:szCs w:val="16"/>
              </w:rPr>
              <w:t>Za 26</w:t>
            </w:r>
            <w:r w:rsidR="00074AE4">
              <w:rPr>
                <w:rFonts w:asciiTheme="minorHAnsi" w:hAnsiTheme="minorHAnsi" w:cstheme="minorHAnsi"/>
                <w:sz w:val="16"/>
                <w:szCs w:val="16"/>
              </w:rPr>
              <w:t> %</w:t>
            </w:r>
            <w:r w:rsidRPr="00E73414">
              <w:rPr>
                <w:rFonts w:asciiTheme="minorHAnsi" w:hAnsiTheme="minorHAnsi" w:cstheme="minorHAnsi"/>
                <w:sz w:val="16"/>
                <w:szCs w:val="16"/>
              </w:rPr>
              <w:t xml:space="preserve"> se je v istem obdobju zmanjšala tudi poraba rastlinskih hranil (N, P2O5, K2O) na hektar kmetijskega zemljišča v uporabi. Povprečna poraba na hektar kmetijskega zemljišča v uporabi je znašala 61 kg N, 26 kg P2O5 in 34 kg K2O. V obdobju 2010–2017 je bila poraba dušika v Sloveniji manjša (57 kg N/ha) kot v državah članicah Evropske unije (62 kg N/ha).</w:t>
            </w:r>
            <w:r w:rsidRPr="00E73414">
              <w:rPr>
                <w:rFonts w:asciiTheme="minorHAnsi" w:hAnsiTheme="minorHAnsi" w:cstheme="minorHAnsi"/>
                <w:b/>
                <w:sz w:val="16"/>
                <w:szCs w:val="16"/>
              </w:rPr>
              <w:t xml:space="preserve"> V enakem obdobju je bila poraba fosforja (19 kg P2O5/ha) večja kot v državah članicah Evropske unije (15 kg P2O5/ha).</w:t>
            </w:r>
          </w:p>
          <w:p w14:paraId="2AA56C18" w14:textId="77777777" w:rsidR="00D9700F" w:rsidRPr="00D67B99"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p>
          <w:p w14:paraId="2730A08C" w14:textId="77777777" w:rsidR="00D9700F" w:rsidRPr="00D67B99"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r w:rsidRPr="00E73414">
              <w:rPr>
                <w:rFonts w:asciiTheme="minorHAnsi" w:hAnsiTheme="minorHAnsi" w:cstheme="minorHAnsi"/>
                <w:b/>
                <w:sz w:val="16"/>
                <w:szCs w:val="16"/>
              </w:rPr>
              <w:t xml:space="preserve">KM32: </w:t>
            </w:r>
            <w:r w:rsidRPr="00D67B99">
              <w:rPr>
                <w:rFonts w:asciiTheme="minorHAnsi" w:hAnsiTheme="minorHAnsi" w:cstheme="minorHAnsi"/>
                <w:sz w:val="16"/>
                <w:szCs w:val="16"/>
              </w:rPr>
              <w:t xml:space="preserve">V Sloveniji odkupne cene kmetijskih proizvodov sledijo trendom gibanja cen pomembnejših kmetijskih trgov. Za omenjeni kazalnik poseben cilj ni postavljen, za interpretacijo doseganja oziroma zasledovanja ciljev strategije razvoja slovenskega kmetijstva pa je ob odkupnih </w:t>
            </w:r>
            <w:r w:rsidRPr="00D67B99">
              <w:rPr>
                <w:rFonts w:asciiTheme="minorHAnsi" w:hAnsiTheme="minorHAnsi" w:cstheme="minorHAnsi"/>
                <w:b/>
                <w:sz w:val="16"/>
                <w:szCs w:val="16"/>
              </w:rPr>
              <w:t>cenah potrebna tudi vzporedna analiza drugih ekonomskih kazalnikov in fizičnega obsega proizvodnje. Med drugimi ekonomskimi kazalniki se najpogosteje interpretirajo tudi stroški proizvodnje (absolutno), indeksi cen inputov v kmetijstvu, stroškovno-prihodkovna pariteta, ipd.</w:t>
            </w:r>
          </w:p>
          <w:p w14:paraId="0F8BEDCF" w14:textId="77777777" w:rsidR="00D9700F" w:rsidRPr="00D67B99"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p>
        </w:tc>
      </w:tr>
      <w:tr w:rsidR="00D9700F" w:rsidRPr="00D67B99" w14:paraId="42B4E6AE" w14:textId="77777777" w:rsidTr="00D9700F">
        <w:tc>
          <w:tcPr>
            <w:tcW w:w="562" w:type="dxa"/>
          </w:tcPr>
          <w:p w14:paraId="4D9EC67A" w14:textId="77777777" w:rsidR="00D9700F" w:rsidRPr="00D67B99" w:rsidRDefault="00D9700F" w:rsidP="00D9700F">
            <w:r w:rsidRPr="00D67B99">
              <w:lastRenderedPageBreak/>
              <w:t>R</w:t>
            </w:r>
          </w:p>
        </w:tc>
        <w:tc>
          <w:tcPr>
            <w:tcW w:w="8500" w:type="dxa"/>
            <w:gridSpan w:val="2"/>
          </w:tcPr>
          <w:p w14:paraId="5F310871" w14:textId="11C1272A" w:rsidR="00D9700F" w:rsidRPr="00D22DB9"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r>
              <w:rPr>
                <w:rFonts w:asciiTheme="minorHAnsi" w:hAnsiTheme="minorHAnsi" w:cstheme="minorHAnsi"/>
                <w:b/>
                <w:sz w:val="16"/>
                <w:szCs w:val="16"/>
              </w:rPr>
              <w:t xml:space="preserve">KM03: </w:t>
            </w:r>
            <w:r w:rsidRPr="00D22DB9">
              <w:rPr>
                <w:rFonts w:asciiTheme="minorHAnsi" w:hAnsiTheme="minorHAnsi" w:cstheme="minorHAnsi"/>
                <w:b/>
                <w:sz w:val="16"/>
                <w:szCs w:val="16"/>
              </w:rPr>
              <w:t>Površine zemljišč, ki so vključene v izvajanje kmetijsko-okoljskih ukrepov</w:t>
            </w:r>
            <w:r w:rsidRPr="00D22DB9">
              <w:rPr>
                <w:rFonts w:asciiTheme="minorHAnsi" w:hAnsiTheme="minorHAnsi" w:cstheme="minorHAnsi"/>
                <w:sz w:val="16"/>
                <w:szCs w:val="16"/>
              </w:rPr>
              <w:t>, so se po letu 1999 močno povečale in so v letu 2014 obsegale 254.772 ha (bruto). Delež površin z enim ali več kmetijsko-okoljskih ukrepov (neto) se je v obdobju 1999</w:t>
            </w:r>
            <w:r>
              <w:rPr>
                <w:rFonts w:asciiTheme="minorHAnsi" w:hAnsiTheme="minorHAnsi" w:cstheme="minorHAnsi"/>
                <w:sz w:val="16"/>
                <w:szCs w:val="16"/>
              </w:rPr>
              <w:t>–</w:t>
            </w:r>
            <w:r w:rsidRPr="00D22DB9">
              <w:rPr>
                <w:rFonts w:asciiTheme="minorHAnsi" w:hAnsiTheme="minorHAnsi" w:cstheme="minorHAnsi"/>
                <w:sz w:val="16"/>
                <w:szCs w:val="16"/>
              </w:rPr>
              <w:t>2014 povečal od 0,6</w:t>
            </w:r>
            <w:r w:rsidR="00074AE4">
              <w:rPr>
                <w:rFonts w:asciiTheme="minorHAnsi" w:hAnsiTheme="minorHAnsi" w:cstheme="minorHAnsi"/>
                <w:sz w:val="16"/>
                <w:szCs w:val="16"/>
              </w:rPr>
              <w:t> %</w:t>
            </w:r>
            <w:r w:rsidRPr="00D22DB9">
              <w:rPr>
                <w:rFonts w:asciiTheme="minorHAnsi" w:hAnsiTheme="minorHAnsi" w:cstheme="minorHAnsi"/>
                <w:sz w:val="16"/>
                <w:szCs w:val="16"/>
              </w:rPr>
              <w:t xml:space="preserve"> na 39,2</w:t>
            </w:r>
            <w:r w:rsidR="00074AE4">
              <w:rPr>
                <w:rFonts w:asciiTheme="minorHAnsi" w:hAnsiTheme="minorHAnsi" w:cstheme="minorHAnsi"/>
                <w:sz w:val="16"/>
                <w:szCs w:val="16"/>
              </w:rPr>
              <w:t> %</w:t>
            </w:r>
            <w:r w:rsidRPr="00D22DB9">
              <w:rPr>
                <w:rFonts w:asciiTheme="minorHAnsi" w:hAnsiTheme="minorHAnsi" w:cstheme="minorHAnsi"/>
                <w:sz w:val="16"/>
                <w:szCs w:val="16"/>
              </w:rPr>
              <w:t xml:space="preserve"> vseh kmetijskih zemljišč v uporabi. V letu 2015 so se kmetijsko-okoljski ukrepi začeli izvajati po novem programu na 317.458 ha kmetijskih zemljišč (bruto).</w:t>
            </w:r>
          </w:p>
          <w:p w14:paraId="771DB3E2" w14:textId="77777777" w:rsidR="00D9700F" w:rsidRDefault="00D9700F" w:rsidP="00D9700F">
            <w:pPr>
              <w:pStyle w:val="Navadensplet"/>
              <w:shd w:val="clear" w:color="auto" w:fill="FFFFFF"/>
              <w:spacing w:before="0" w:beforeAutospacing="0" w:after="0" w:afterAutospacing="0"/>
              <w:jc w:val="both"/>
              <w:rPr>
                <w:rFonts w:asciiTheme="minorHAnsi" w:hAnsiTheme="minorHAnsi" w:cstheme="minorHAnsi"/>
                <w:b/>
                <w:sz w:val="16"/>
                <w:szCs w:val="16"/>
              </w:rPr>
            </w:pPr>
          </w:p>
          <w:p w14:paraId="498AE754" w14:textId="59740BF9" w:rsidR="00D9700F"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r>
              <w:rPr>
                <w:rFonts w:asciiTheme="minorHAnsi" w:hAnsiTheme="minorHAnsi" w:cstheme="minorHAnsi"/>
                <w:b/>
                <w:sz w:val="16"/>
                <w:szCs w:val="16"/>
              </w:rPr>
              <w:t xml:space="preserve">KM05: </w:t>
            </w:r>
            <w:r w:rsidRPr="00D67B99">
              <w:rPr>
                <w:rFonts w:asciiTheme="minorHAnsi" w:hAnsiTheme="minorHAnsi" w:cstheme="minorHAnsi"/>
                <w:sz w:val="16"/>
                <w:szCs w:val="16"/>
              </w:rPr>
              <w:t xml:space="preserve">Kmetijstvo v območjih z visoko naravno vrednostjo ob ustreznih tehnoloških rešitvah lahko zagotavlja ustrezno raven biološke raznovrstnosti. </w:t>
            </w:r>
            <w:r w:rsidRPr="00D67B99">
              <w:rPr>
                <w:rFonts w:asciiTheme="minorHAnsi" w:hAnsiTheme="minorHAnsi" w:cstheme="minorHAnsi"/>
                <w:b/>
                <w:sz w:val="16"/>
                <w:szCs w:val="16"/>
              </w:rPr>
              <w:t>Ekstenzivni načini gospodarjenja omogočajo ohranjanje pestrosti vrst in habitatov</w:t>
            </w:r>
            <w:r w:rsidRPr="00D67B99">
              <w:rPr>
                <w:rFonts w:asciiTheme="minorHAnsi" w:hAnsiTheme="minorHAnsi" w:cstheme="minorHAnsi"/>
                <w:sz w:val="16"/>
                <w:szCs w:val="16"/>
              </w:rPr>
              <w:t xml:space="preserve">, s tem pa tudi enkratne krajine z bogato kulturno in naravno dediščino. Po oceni, ki je bila v Sloveniji narejena na osnovi podatkov o rabi zemljišč CORINE in podatkov o zajemu rabe kmetijskih zemljišč, se v </w:t>
            </w:r>
            <w:r w:rsidRPr="00D67B99">
              <w:rPr>
                <w:rFonts w:asciiTheme="minorHAnsi" w:hAnsiTheme="minorHAnsi" w:cstheme="minorHAnsi"/>
                <w:b/>
                <w:sz w:val="16"/>
                <w:szCs w:val="16"/>
              </w:rPr>
              <w:t>kmetijskih območij visoke naravne vrednosti nahaja med 60 in 80</w:t>
            </w:r>
            <w:r w:rsidR="00074AE4">
              <w:rPr>
                <w:rFonts w:asciiTheme="minorHAnsi" w:hAnsiTheme="minorHAnsi" w:cstheme="minorHAnsi"/>
                <w:b/>
                <w:sz w:val="16"/>
                <w:szCs w:val="16"/>
              </w:rPr>
              <w:t> %</w:t>
            </w:r>
            <w:r w:rsidRPr="00D67B99">
              <w:rPr>
                <w:rFonts w:asciiTheme="minorHAnsi" w:hAnsiTheme="minorHAnsi" w:cstheme="minorHAnsi"/>
                <w:b/>
                <w:sz w:val="16"/>
                <w:szCs w:val="16"/>
              </w:rPr>
              <w:t xml:space="preserve"> vse kmetijske zemlje v uporabi.</w:t>
            </w:r>
            <w:r w:rsidRPr="00D67B99">
              <w:rPr>
                <w:rFonts w:asciiTheme="minorHAnsi" w:hAnsiTheme="minorHAnsi" w:cstheme="minorHAnsi"/>
                <w:sz w:val="16"/>
                <w:szCs w:val="16"/>
              </w:rPr>
              <w:t xml:space="preserve"> </w:t>
            </w:r>
            <w:r w:rsidRPr="00D67B99">
              <w:rPr>
                <w:rFonts w:asciiTheme="minorHAnsi" w:hAnsiTheme="minorHAnsi" w:cstheme="minorHAnsi"/>
                <w:b/>
                <w:sz w:val="16"/>
                <w:szCs w:val="16"/>
              </w:rPr>
              <w:t>Ta območja predstavljajo med 20 in 30</w:t>
            </w:r>
            <w:r w:rsidR="00074AE4">
              <w:rPr>
                <w:rFonts w:asciiTheme="minorHAnsi" w:hAnsiTheme="minorHAnsi" w:cstheme="minorHAnsi"/>
                <w:b/>
                <w:sz w:val="16"/>
                <w:szCs w:val="16"/>
              </w:rPr>
              <w:t> %</w:t>
            </w:r>
            <w:r w:rsidRPr="00D67B99">
              <w:rPr>
                <w:rFonts w:asciiTheme="minorHAnsi" w:hAnsiTheme="minorHAnsi" w:cstheme="minorHAnsi"/>
                <w:b/>
                <w:sz w:val="16"/>
                <w:szCs w:val="16"/>
              </w:rPr>
              <w:t xml:space="preserve"> celotnega ozemlja države</w:t>
            </w:r>
            <w:r w:rsidRPr="00D67B99">
              <w:rPr>
                <w:rFonts w:asciiTheme="minorHAnsi" w:hAnsiTheme="minorHAnsi" w:cstheme="minorHAnsi"/>
                <w:sz w:val="16"/>
                <w:szCs w:val="16"/>
              </w:rPr>
              <w:t>, njihov obseg pa je v veliki meri odvisen od dinamike procesa intenzifikacije kmetijstva na eni strani in opuščanja pridelave in zaraščanja kmetijskih zemljišč na drugi strani.</w:t>
            </w:r>
          </w:p>
          <w:p w14:paraId="70D94FAA" w14:textId="77777777" w:rsidR="00D9700F"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p>
          <w:p w14:paraId="5BD217E7" w14:textId="7D3AD8EF" w:rsidR="00D9700F" w:rsidRPr="00D67B99"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r>
              <w:rPr>
                <w:rFonts w:asciiTheme="minorHAnsi" w:hAnsiTheme="minorHAnsi" w:cstheme="minorHAnsi"/>
                <w:b/>
                <w:sz w:val="16"/>
                <w:szCs w:val="16"/>
              </w:rPr>
              <w:t xml:space="preserve">KM06: </w:t>
            </w:r>
            <w:r w:rsidRPr="00D67B99">
              <w:rPr>
                <w:rFonts w:asciiTheme="minorHAnsi" w:hAnsiTheme="minorHAnsi" w:cstheme="minorHAnsi"/>
                <w:b/>
                <w:sz w:val="16"/>
                <w:szCs w:val="16"/>
              </w:rPr>
              <w:t>Kmetijska zemlja je leta 2011 pokrivala 19,6</w:t>
            </w:r>
            <w:r w:rsidR="00074AE4">
              <w:rPr>
                <w:rFonts w:asciiTheme="minorHAnsi" w:hAnsiTheme="minorHAnsi" w:cstheme="minorHAnsi"/>
                <w:b/>
                <w:sz w:val="16"/>
                <w:szCs w:val="16"/>
              </w:rPr>
              <w:t> %</w:t>
            </w:r>
            <w:r w:rsidRPr="00D67B99">
              <w:rPr>
                <w:rFonts w:asciiTheme="minorHAnsi" w:hAnsiTheme="minorHAnsi" w:cstheme="minorHAnsi"/>
                <w:b/>
                <w:sz w:val="16"/>
                <w:szCs w:val="16"/>
              </w:rPr>
              <w:t xml:space="preserve"> varovanih območij narave</w:t>
            </w:r>
            <w:r w:rsidRPr="00D67B99">
              <w:rPr>
                <w:rFonts w:asciiTheme="minorHAnsi" w:hAnsiTheme="minorHAnsi" w:cstheme="minorHAnsi"/>
                <w:sz w:val="16"/>
                <w:szCs w:val="16"/>
              </w:rPr>
              <w:t>. V varovana območja narave je vključenih 24,9</w:t>
            </w:r>
            <w:r w:rsidR="00074AE4">
              <w:rPr>
                <w:rFonts w:asciiTheme="minorHAnsi" w:hAnsiTheme="minorHAnsi" w:cstheme="minorHAnsi"/>
                <w:sz w:val="16"/>
                <w:szCs w:val="16"/>
              </w:rPr>
              <w:t> %</w:t>
            </w:r>
            <w:r w:rsidRPr="00D67B99">
              <w:rPr>
                <w:rFonts w:asciiTheme="minorHAnsi" w:hAnsiTheme="minorHAnsi" w:cstheme="minorHAnsi"/>
                <w:sz w:val="16"/>
                <w:szCs w:val="16"/>
              </w:rPr>
              <w:t xml:space="preserve"> vse kmetijske zemlje. </w:t>
            </w:r>
            <w:r w:rsidRPr="00D67B99">
              <w:rPr>
                <w:rFonts w:asciiTheme="minorHAnsi" w:hAnsiTheme="minorHAnsi" w:cstheme="minorHAnsi"/>
                <w:b/>
                <w:sz w:val="16"/>
                <w:szCs w:val="16"/>
              </w:rPr>
              <w:t>Kmetijstvo je v preteklosti v Sloveniji omogočilo veliko pestrost vrst in habitatov ter odločilno oblikovalo kulturno krajino.</w:t>
            </w:r>
            <w:r w:rsidRPr="00D67B99">
              <w:rPr>
                <w:rFonts w:asciiTheme="minorHAnsi" w:hAnsiTheme="minorHAnsi" w:cstheme="minorHAnsi"/>
                <w:sz w:val="16"/>
                <w:szCs w:val="16"/>
              </w:rPr>
              <w:t xml:space="preserve"> Oblikovanje varovanih območij je le prvi korak k ohranjanju tradicionalnih kmetijskih habitatov, dejansko pa bomo te </w:t>
            </w:r>
            <w:r w:rsidRPr="00D67B99">
              <w:rPr>
                <w:rFonts w:asciiTheme="minorHAnsi" w:hAnsiTheme="minorHAnsi" w:cstheme="minorHAnsi"/>
                <w:b/>
                <w:sz w:val="16"/>
                <w:szCs w:val="16"/>
              </w:rPr>
              <w:t>habitate ohranili le, če bodo imeli kmetje za ohranitev obstoječega stanja ekonomski interes</w:t>
            </w:r>
            <w:r w:rsidRPr="00D67B99">
              <w:rPr>
                <w:rFonts w:asciiTheme="minorHAnsi" w:hAnsiTheme="minorHAnsi" w:cstheme="minorHAnsi"/>
                <w:sz w:val="16"/>
                <w:szCs w:val="16"/>
              </w:rPr>
              <w:t>.</w:t>
            </w:r>
          </w:p>
          <w:p w14:paraId="25EBEF88" w14:textId="77777777" w:rsidR="00D9700F" w:rsidRPr="00D67B99"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p>
          <w:p w14:paraId="6750FC7C" w14:textId="77777777" w:rsidR="00D9700F" w:rsidRPr="00D67B99" w:rsidRDefault="00D9700F" w:rsidP="00D9700F">
            <w:pPr>
              <w:pStyle w:val="Navadensplet"/>
              <w:shd w:val="clear" w:color="auto" w:fill="FFFFFF"/>
              <w:spacing w:before="0" w:beforeAutospacing="0" w:after="0" w:afterAutospacing="0"/>
              <w:jc w:val="both"/>
              <w:rPr>
                <w:rFonts w:asciiTheme="minorHAnsi" w:hAnsiTheme="minorHAnsi" w:cstheme="minorHAnsi"/>
                <w:b/>
                <w:sz w:val="16"/>
                <w:szCs w:val="16"/>
              </w:rPr>
            </w:pPr>
            <w:r>
              <w:rPr>
                <w:rFonts w:asciiTheme="minorHAnsi" w:hAnsiTheme="minorHAnsi" w:cstheme="minorHAnsi"/>
                <w:b/>
                <w:sz w:val="16"/>
                <w:szCs w:val="16"/>
              </w:rPr>
              <w:t xml:space="preserve">KM07: </w:t>
            </w:r>
            <w:r w:rsidRPr="00D67B99">
              <w:rPr>
                <w:rFonts w:asciiTheme="minorHAnsi" w:hAnsiTheme="minorHAnsi" w:cstheme="minorHAnsi"/>
                <w:b/>
                <w:sz w:val="16"/>
                <w:szCs w:val="16"/>
              </w:rPr>
              <w:t>Kljub temu, da se je izobrazbena raven na slovenskih kmetijskih gospodarstvih v obdobju 2000</w:t>
            </w:r>
            <w:r>
              <w:rPr>
                <w:rFonts w:asciiTheme="minorHAnsi" w:hAnsiTheme="minorHAnsi" w:cstheme="minorHAnsi"/>
                <w:b/>
                <w:sz w:val="16"/>
                <w:szCs w:val="16"/>
              </w:rPr>
              <w:t>–</w:t>
            </w:r>
            <w:r w:rsidRPr="00D67B99">
              <w:rPr>
                <w:rFonts w:asciiTheme="minorHAnsi" w:hAnsiTheme="minorHAnsi" w:cstheme="minorHAnsi"/>
                <w:b/>
                <w:sz w:val="16"/>
                <w:szCs w:val="16"/>
              </w:rPr>
              <w:t>2016 precej izboljšala, je še vedno precej neugodna.</w:t>
            </w:r>
            <w:r w:rsidRPr="00D67B99">
              <w:rPr>
                <w:rFonts w:asciiTheme="minorHAnsi" w:hAnsiTheme="minorHAnsi" w:cstheme="minorHAnsi"/>
                <w:sz w:val="16"/>
                <w:szCs w:val="16"/>
              </w:rPr>
              <w:t xml:space="preserve"> Še vedno ima več kot polovica gospodarjev zgolj praktične izkušnje za delo v kmetijstvu. V vseh starostnih razredih se povečuje število gospodarjev, ki imajo zaključeno eno od oblik formalne kmetijske izobrazbe. V okviru Programa razvoja podeželja se je 68.476 udeležencev udeležilo izobraževanj in usposabljanj pri podukrepu Podpora za dejavnosti poklicnega usposabljanja in pridobivanja spretnosti. Več kot polovica se jih je izobraževalo na področju ekološkega kmetijstva in dobrobiti živali. </w:t>
            </w:r>
            <w:r w:rsidRPr="00D67B99">
              <w:rPr>
                <w:rFonts w:asciiTheme="minorHAnsi" w:hAnsiTheme="minorHAnsi" w:cstheme="minorHAnsi"/>
                <w:b/>
                <w:sz w:val="16"/>
                <w:szCs w:val="16"/>
              </w:rPr>
              <w:t>Delež gospodarjev z osnovno in popolno kmetijsko izobrazbo v Sloveniji je višji, kot znaša povprečje v državah EU</w:t>
            </w:r>
            <w:r>
              <w:rPr>
                <w:rFonts w:asciiTheme="minorHAnsi" w:hAnsiTheme="minorHAnsi" w:cstheme="minorHAnsi"/>
                <w:b/>
                <w:sz w:val="16"/>
                <w:szCs w:val="16"/>
              </w:rPr>
              <w:t>–</w:t>
            </w:r>
            <w:r w:rsidRPr="00D67B99">
              <w:rPr>
                <w:rFonts w:asciiTheme="minorHAnsi" w:hAnsiTheme="minorHAnsi" w:cstheme="minorHAnsi"/>
                <w:b/>
                <w:sz w:val="16"/>
                <w:szCs w:val="16"/>
              </w:rPr>
              <w:t>28, še vedno pa precej zaostajamo za najbolj razvitimi evropskimi državami.</w:t>
            </w:r>
          </w:p>
          <w:p w14:paraId="28F31736" w14:textId="77777777" w:rsidR="00D9700F" w:rsidRPr="00D67B99"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p>
          <w:p w14:paraId="10CE3741" w14:textId="0CC4A232" w:rsidR="00D9700F" w:rsidRPr="00D67B99"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r>
              <w:rPr>
                <w:rFonts w:asciiTheme="minorHAnsi" w:hAnsiTheme="minorHAnsi" w:cstheme="minorHAnsi"/>
                <w:b/>
                <w:sz w:val="16"/>
                <w:szCs w:val="16"/>
              </w:rPr>
              <w:t xml:space="preserve">KM08: </w:t>
            </w:r>
            <w:r w:rsidRPr="00D67B99">
              <w:rPr>
                <w:rFonts w:asciiTheme="minorHAnsi" w:hAnsiTheme="minorHAnsi" w:cstheme="minorHAnsi"/>
                <w:sz w:val="16"/>
                <w:szCs w:val="16"/>
              </w:rPr>
              <w:t xml:space="preserve">Odziv kmetijskih gospodarstev na kmetijsko politiko in ugodne tržne razmere, ki podpirajo širjenje ekološkega kmetovanja, je iz leta v leto večji. Površine zemljišč, namenjene ekološkemu kmetovanju, so se v obdobju 1999–2019 </w:t>
            </w:r>
            <w:r w:rsidRPr="00D67B99">
              <w:rPr>
                <w:rFonts w:asciiTheme="minorHAnsi" w:hAnsiTheme="minorHAnsi" w:cstheme="minorHAnsi"/>
                <w:b/>
                <w:sz w:val="16"/>
                <w:szCs w:val="16"/>
              </w:rPr>
              <w:t>povečale iz 2.400 ha na 49.638 ha oziroma iz 0,5</w:t>
            </w:r>
            <w:r w:rsidR="00074AE4">
              <w:rPr>
                <w:rFonts w:asciiTheme="minorHAnsi" w:hAnsiTheme="minorHAnsi" w:cstheme="minorHAnsi"/>
                <w:b/>
                <w:sz w:val="16"/>
                <w:szCs w:val="16"/>
              </w:rPr>
              <w:t> %</w:t>
            </w:r>
            <w:r w:rsidRPr="00D67B99">
              <w:rPr>
                <w:rFonts w:asciiTheme="minorHAnsi" w:hAnsiTheme="minorHAnsi" w:cstheme="minorHAnsi"/>
                <w:b/>
                <w:sz w:val="16"/>
                <w:szCs w:val="16"/>
              </w:rPr>
              <w:t xml:space="preserve"> na 10,3</w:t>
            </w:r>
            <w:r w:rsidR="00074AE4">
              <w:rPr>
                <w:rFonts w:asciiTheme="minorHAnsi" w:hAnsiTheme="minorHAnsi" w:cstheme="minorHAnsi"/>
                <w:b/>
                <w:sz w:val="16"/>
                <w:szCs w:val="16"/>
              </w:rPr>
              <w:t> %</w:t>
            </w:r>
            <w:r w:rsidRPr="00D67B99">
              <w:rPr>
                <w:rFonts w:asciiTheme="minorHAnsi" w:hAnsiTheme="minorHAnsi" w:cstheme="minorHAnsi"/>
                <w:b/>
                <w:sz w:val="16"/>
                <w:szCs w:val="16"/>
              </w:rPr>
              <w:t xml:space="preserve"> vseh kmetijskih zemljišč v uporabi.</w:t>
            </w:r>
            <w:r w:rsidRPr="00D67B99">
              <w:rPr>
                <w:rFonts w:asciiTheme="minorHAnsi" w:hAnsiTheme="minorHAnsi" w:cstheme="minorHAnsi"/>
                <w:sz w:val="16"/>
                <w:szCs w:val="16"/>
              </w:rPr>
              <w:t xml:space="preserve"> </w:t>
            </w:r>
            <w:r w:rsidRPr="00D67B99">
              <w:rPr>
                <w:rFonts w:asciiTheme="minorHAnsi" w:hAnsiTheme="minorHAnsi" w:cstheme="minorHAnsi"/>
                <w:b/>
                <w:sz w:val="16"/>
                <w:szCs w:val="16"/>
              </w:rPr>
              <w:t>V strukturi kmetijskih zemljišč z ekološkim kmetovanjem močno prevladuje trajno travinje (leta 2019: 81</w:t>
            </w:r>
            <w:r w:rsidR="00074AE4">
              <w:rPr>
                <w:rFonts w:asciiTheme="minorHAnsi" w:hAnsiTheme="minorHAnsi" w:cstheme="minorHAnsi"/>
                <w:b/>
                <w:sz w:val="16"/>
                <w:szCs w:val="16"/>
              </w:rPr>
              <w:t> %</w:t>
            </w:r>
            <w:r w:rsidRPr="00D67B99">
              <w:rPr>
                <w:rFonts w:asciiTheme="minorHAnsi" w:hAnsiTheme="minorHAnsi" w:cstheme="minorHAnsi"/>
                <w:b/>
                <w:sz w:val="16"/>
                <w:szCs w:val="16"/>
              </w:rPr>
              <w:t>)</w:t>
            </w:r>
            <w:r w:rsidRPr="00D67B99">
              <w:rPr>
                <w:rFonts w:asciiTheme="minorHAnsi" w:hAnsiTheme="minorHAnsi" w:cstheme="minorHAnsi"/>
                <w:sz w:val="16"/>
                <w:szCs w:val="16"/>
              </w:rPr>
              <w:t>, kar kaže na to, da se za prehod v tovrstno pridelavo odločajo predvsem živinorejska gospodarstva.</w:t>
            </w:r>
          </w:p>
          <w:p w14:paraId="522A7AC6" w14:textId="77777777" w:rsidR="00D9700F" w:rsidRPr="00D67B99" w:rsidRDefault="00D9700F" w:rsidP="00D9700F">
            <w:pPr>
              <w:pStyle w:val="Navadensplet"/>
              <w:shd w:val="clear" w:color="auto" w:fill="FFFFFF"/>
              <w:spacing w:before="0" w:beforeAutospacing="0" w:after="0" w:afterAutospacing="0"/>
              <w:jc w:val="both"/>
              <w:rPr>
                <w:rFonts w:asciiTheme="minorHAnsi" w:hAnsiTheme="minorHAnsi" w:cstheme="minorHAnsi"/>
                <w:sz w:val="16"/>
                <w:szCs w:val="16"/>
              </w:rPr>
            </w:pPr>
          </w:p>
        </w:tc>
      </w:tr>
    </w:tbl>
    <w:p w14:paraId="34F447CE" w14:textId="36C3C0D4" w:rsidR="006E604C" w:rsidRDefault="006E604C" w:rsidP="006E604C">
      <w:pPr>
        <w:widowControl w:val="0"/>
        <w:spacing w:before="160"/>
        <w:rPr>
          <w:highlight w:val="red"/>
        </w:rPr>
      </w:pPr>
    </w:p>
    <w:p w14:paraId="171FD6E5" w14:textId="77777777" w:rsidR="00E473FE" w:rsidRDefault="00E473FE">
      <w:pPr>
        <w:spacing w:before="0" w:after="160" w:line="259" w:lineRule="auto"/>
        <w:jc w:val="left"/>
        <w:rPr>
          <w:rFonts w:eastAsiaTheme="majorEastAsia" w:cstheme="majorBidi"/>
          <w:b/>
          <w:sz w:val="32"/>
          <w:szCs w:val="32"/>
        </w:rPr>
      </w:pPr>
      <w:r>
        <w:rPr>
          <w:b/>
        </w:rPr>
        <w:br w:type="page"/>
      </w:r>
    </w:p>
    <w:p w14:paraId="54B3F368" w14:textId="37ECEBD3" w:rsidR="007F3CE2" w:rsidRPr="007F3CE2" w:rsidRDefault="001E1763" w:rsidP="00B13D48">
      <w:pPr>
        <w:pStyle w:val="Naslov1"/>
        <w:keepNext w:val="0"/>
        <w:keepLines w:val="0"/>
        <w:widowControl w:val="0"/>
        <w:rPr>
          <w:b/>
        </w:rPr>
      </w:pPr>
      <w:r>
        <w:rPr>
          <w:b/>
        </w:rPr>
        <w:lastRenderedPageBreak/>
        <w:t>Viri in reference</w:t>
      </w:r>
    </w:p>
    <w:p w14:paraId="1808A9CF" w14:textId="11BC9ED9" w:rsidR="00E41192" w:rsidRPr="000C6267" w:rsidRDefault="008864A8" w:rsidP="00F449B2">
      <w:pPr>
        <w:pStyle w:val="POS-Viri"/>
        <w:keepNext w:val="0"/>
        <w:keepLines w:val="0"/>
        <w:widowControl w:val="0"/>
        <w:ind w:left="578" w:hanging="578"/>
        <w:rPr>
          <w:rFonts w:hAnsiTheme="majorHAnsi" w:cstheme="majorHAnsi"/>
          <w:b/>
          <w:sz w:val="24"/>
        </w:rPr>
      </w:pPr>
      <w:r w:rsidRPr="000C6267">
        <w:rPr>
          <w:rFonts w:hAnsiTheme="majorHAnsi" w:cstheme="majorHAnsi"/>
          <w:b/>
          <w:sz w:val="24"/>
        </w:rPr>
        <w:t>Citirani viri:</w:t>
      </w:r>
    </w:p>
    <w:p w14:paraId="4274344D" w14:textId="77777777" w:rsidR="006F4314" w:rsidRDefault="006F4314" w:rsidP="00BA247C">
      <w:pPr>
        <w:pStyle w:val="POS-Viri"/>
        <w:keepNext w:val="0"/>
        <w:keepLines w:val="0"/>
        <w:widowControl w:val="0"/>
        <w:ind w:left="578" w:hanging="578"/>
        <w:rPr>
          <w:rFonts w:hAnsiTheme="majorHAnsi"/>
        </w:rPr>
      </w:pPr>
      <w:r>
        <w:rPr>
          <w:rFonts w:hAnsiTheme="majorHAnsi"/>
        </w:rPr>
        <w:t>ARSO. 2021. Državne evidence izpustov onesnaževal zraka.</w:t>
      </w:r>
      <w:r>
        <w:rPr>
          <w:rFonts w:hAnsiTheme="majorHAnsi"/>
        </w:rPr>
        <w:tab/>
      </w:r>
      <w:r>
        <w:rPr>
          <w:rFonts w:hAnsiTheme="majorHAnsi"/>
        </w:rPr>
        <w:br/>
      </w:r>
      <w:hyperlink r:id="rId23" w:history="1">
        <w:r w:rsidRPr="00FA544F">
          <w:rPr>
            <w:rStyle w:val="Hiperpovezava"/>
            <w:rFonts w:hAnsiTheme="majorHAnsi"/>
          </w:rPr>
          <w:t>http://okolje.arso.gov.si/onesnazevanje_zraka/uploads/datoteke/ML_15022021_Dr%C5%BEavne%20emisijske%20evidence%20onesna%C5%BEeval%20zraka_1980_2019_ARSO_dostopnost%20na%20spletu.xlsx</w:t>
        </w:r>
      </w:hyperlink>
      <w:r>
        <w:rPr>
          <w:rFonts w:hAnsiTheme="majorHAnsi"/>
        </w:rPr>
        <w:t xml:space="preserve"> (</w:t>
      </w:r>
      <w:r w:rsidRPr="00390486">
        <w:rPr>
          <w:rFonts w:hAnsiTheme="majorHAnsi"/>
        </w:rPr>
        <w:t>17. maj 2021)</w:t>
      </w:r>
    </w:p>
    <w:p w14:paraId="7F0753CC" w14:textId="77777777" w:rsidR="006F4314" w:rsidRDefault="006F4314" w:rsidP="00BA247C">
      <w:pPr>
        <w:pStyle w:val="POS-Viri"/>
        <w:keepNext w:val="0"/>
        <w:keepLines w:val="0"/>
        <w:widowControl w:val="0"/>
        <w:ind w:left="578" w:hanging="578"/>
      </w:pPr>
      <w:r>
        <w:t>Babnik D., Su</w:t>
      </w:r>
      <w:r>
        <w:t>š</w:t>
      </w:r>
      <w:r>
        <w:t>in J., Jeretina J., Verbi</w:t>
      </w:r>
      <w:r>
        <w:t>č</w:t>
      </w:r>
      <w:r>
        <w:t xml:space="preserve"> J. </w:t>
      </w:r>
      <w:r w:rsidRPr="00CE073A">
        <w:t>2011</w:t>
      </w:r>
      <w:r>
        <w:t xml:space="preserve">. Gospodarjenje s fosforjem in kalijem na govedorejskih kmetijah. V: </w:t>
      </w:r>
      <w:r>
        <w:t>Č</w:t>
      </w:r>
      <w:r>
        <w:t>eh, T. in sod. (ur.), Zbornik predavanj 20. mednarodno znanstveno posvetovanje o prehrani doma</w:t>
      </w:r>
      <w:r>
        <w:t>č</w:t>
      </w:r>
      <w:r>
        <w:t xml:space="preserve">ih </w:t>
      </w:r>
      <w:r>
        <w:t>ž</w:t>
      </w:r>
      <w:r>
        <w:t>ivali "Zadrav</w:t>
      </w:r>
      <w:r>
        <w:t>č</w:t>
      </w:r>
      <w:r>
        <w:t>evi-Erjav</w:t>
      </w:r>
      <w:r>
        <w:t>č</w:t>
      </w:r>
      <w:r>
        <w:t>evi dnevi", Radenci, 10. in 11. november 2011. Murska Sobota, Kmetijsko gozdarska zbornica Slovenije, Kmetijsko gozdarski zavod Murska Sobota: 140-154.</w:t>
      </w:r>
    </w:p>
    <w:p w14:paraId="5726B38B" w14:textId="77777777" w:rsidR="006F4314" w:rsidRPr="000D04D0" w:rsidRDefault="006F4314" w:rsidP="00277E90">
      <w:pPr>
        <w:pStyle w:val="POS-Viri"/>
        <w:keepNext w:val="0"/>
        <w:keepLines w:val="0"/>
        <w:widowControl w:val="0"/>
        <w:ind w:left="578" w:hanging="578"/>
        <w:rPr>
          <w:rFonts w:hAnsiTheme="majorHAnsi" w:cstheme="majorHAnsi"/>
        </w:rPr>
      </w:pPr>
      <w:r w:rsidRPr="00390486">
        <w:rPr>
          <w:rFonts w:hAnsiTheme="majorHAnsi" w:cstheme="majorHAnsi"/>
        </w:rPr>
        <w:t xml:space="preserve">Erjavec E., </w:t>
      </w:r>
      <w:r w:rsidRPr="000D04D0">
        <w:rPr>
          <w:rFonts w:hAnsiTheme="majorHAnsi" w:cstheme="majorHAnsi"/>
        </w:rPr>
        <w:t>Kožar M. 2021. Politično-ekonomski pogled na 30 let slovenske kmetijske politike: od reform do stagnacije. V: 30 let slovenske države (še ne objavljeno)</w:t>
      </w:r>
    </w:p>
    <w:p w14:paraId="02C2ADD9" w14:textId="77777777" w:rsidR="006F4314" w:rsidRDefault="006F4314" w:rsidP="00E41192">
      <w:pPr>
        <w:pStyle w:val="POS-Viri"/>
        <w:keepNext w:val="0"/>
        <w:keepLines w:val="0"/>
        <w:widowControl w:val="0"/>
        <w:ind w:left="578" w:hanging="578"/>
        <w:rPr>
          <w:snapToGrid w:val="0"/>
        </w:rPr>
      </w:pPr>
      <w:r w:rsidRPr="00503DDC">
        <w:rPr>
          <w:snapToGrid w:val="0"/>
        </w:rPr>
        <w:t xml:space="preserve">Evropski zeleni dogovor. </w:t>
      </w:r>
      <w:r>
        <w:rPr>
          <w:snapToGrid w:val="0"/>
        </w:rPr>
        <w:t xml:space="preserve">2019. </w:t>
      </w:r>
      <w:r w:rsidRPr="00503DDC">
        <w:rPr>
          <w:snapToGrid w:val="0"/>
        </w:rPr>
        <w:t>Sporo</w:t>
      </w:r>
      <w:r w:rsidRPr="00503DDC">
        <w:rPr>
          <w:snapToGrid w:val="0"/>
        </w:rPr>
        <w:t>č</w:t>
      </w:r>
      <w:r w:rsidRPr="00503DDC">
        <w:rPr>
          <w:snapToGrid w:val="0"/>
        </w:rPr>
        <w:t xml:space="preserve">ilo Komisije Evropskemu parlamentu, Svetu, Evropskemu ekonomsko-socialnemu odboru in odboru regij. </w:t>
      </w:r>
      <w:r w:rsidRPr="00503DDC">
        <w:t>COM(2019) 640 final</w:t>
      </w:r>
      <w:r w:rsidRPr="00503DDC">
        <w:rPr>
          <w:snapToGrid w:val="0"/>
        </w:rPr>
        <w:t>. Bruselj, Evropska komisija.</w:t>
      </w:r>
      <w:r w:rsidRPr="00503DDC">
        <w:rPr>
          <w:snapToGrid w:val="0"/>
        </w:rPr>
        <w:br/>
      </w:r>
      <w:hyperlink r:id="rId24" w:history="1">
        <w:r w:rsidRPr="00503DDC">
          <w:rPr>
            <w:rStyle w:val="Hiperpovezava"/>
            <w:snapToGrid w:val="0"/>
          </w:rPr>
          <w:t>https://eur-lex.europa.eu/legal-content/SL/TXT/HTML/?uri=CELEX:52019DC0640&amp;from=EN</w:t>
        </w:r>
      </w:hyperlink>
      <w:r w:rsidRPr="00503DDC">
        <w:rPr>
          <w:snapToGrid w:val="0"/>
        </w:rPr>
        <w:t xml:space="preserve"> </w:t>
      </w:r>
      <w:r w:rsidRPr="00503DDC">
        <w:rPr>
          <w:rFonts w:hAnsiTheme="majorHAnsi" w:cstheme="majorHAnsi"/>
        </w:rPr>
        <w:t>(9. sept. 2021)</w:t>
      </w:r>
    </w:p>
    <w:p w14:paraId="019402DA" w14:textId="77777777" w:rsidR="006F4314" w:rsidRPr="000D04D0" w:rsidRDefault="006F4314" w:rsidP="00E41192">
      <w:pPr>
        <w:pStyle w:val="POS-Viri"/>
        <w:keepNext w:val="0"/>
        <w:keepLines w:val="0"/>
        <w:widowControl w:val="0"/>
        <w:ind w:left="578" w:hanging="578"/>
        <w:rPr>
          <w:snapToGrid w:val="0"/>
        </w:rPr>
      </w:pPr>
      <w:r w:rsidRPr="000D04D0">
        <w:rPr>
          <w:snapToGrid w:val="0"/>
        </w:rPr>
        <w:t xml:space="preserve">KIS. 2021. </w:t>
      </w:r>
      <w:r w:rsidRPr="000D04D0">
        <w:t>Emisije metana, didu</w:t>
      </w:r>
      <w:r w:rsidRPr="000D04D0">
        <w:t>š</w:t>
      </w:r>
      <w:r w:rsidRPr="000D04D0">
        <w:t>ikovega oksida, ogljikovega dioksida, amonijaka, NMVOC, PM</w:t>
      </w:r>
      <w:r w:rsidRPr="000D04D0">
        <w:rPr>
          <w:vertAlign w:val="subscript"/>
        </w:rPr>
        <w:t>10</w:t>
      </w:r>
      <w:r w:rsidRPr="000D04D0">
        <w:t xml:space="preserve"> in PM</w:t>
      </w:r>
      <w:r w:rsidRPr="000D04D0">
        <w:rPr>
          <w:vertAlign w:val="subscript"/>
        </w:rPr>
        <w:t>2,5</w:t>
      </w:r>
      <w:r w:rsidRPr="000D04D0">
        <w:t xml:space="preserve"> v kmetijstvu. Ljubljana, Kmetijski in</w:t>
      </w:r>
      <w:r w:rsidRPr="000D04D0">
        <w:t>š</w:t>
      </w:r>
      <w:r w:rsidRPr="000D04D0">
        <w:t>titut Slovenije. (neobjavljeno)</w:t>
      </w:r>
    </w:p>
    <w:p w14:paraId="263E0E56" w14:textId="77777777" w:rsidR="006F4314" w:rsidRPr="00390486" w:rsidRDefault="006F4314" w:rsidP="000802B2">
      <w:pPr>
        <w:pStyle w:val="POS-Viri"/>
        <w:keepNext w:val="0"/>
        <w:keepLines w:val="0"/>
        <w:widowControl w:val="0"/>
        <w:ind w:left="578" w:hanging="578"/>
        <w:rPr>
          <w:rFonts w:hAnsiTheme="majorHAnsi" w:cstheme="majorHAnsi"/>
        </w:rPr>
      </w:pPr>
      <w:r w:rsidRPr="000D04D0">
        <w:rPr>
          <w:rFonts w:hAnsiTheme="majorHAnsi" w:cstheme="majorHAnsi"/>
        </w:rPr>
        <w:t>MKGP. 2021a. Akcijski načrt za razvoj ekološkega kmetijstva do leta 2027 (ANEK). Osnutek, april 2021. 49 str.</w:t>
      </w:r>
      <w:r w:rsidRPr="000D04D0">
        <w:rPr>
          <w:rFonts w:hAnsiTheme="majorHAnsi" w:cstheme="majorHAnsi"/>
        </w:rPr>
        <w:br/>
      </w:r>
      <w:hyperlink r:id="rId25" w:history="1">
        <w:r w:rsidRPr="003540DF">
          <w:rPr>
            <w:rStyle w:val="Hiperpovezava"/>
          </w:rPr>
          <w:t>https://www.gov.si/assets/ministrstva/MKGP/JAVNA-RAZGRNITEV-/ANEK/ANEK_javna-obravnava.docx</w:t>
        </w:r>
      </w:hyperlink>
      <w:r w:rsidRPr="000D04D0">
        <w:rPr>
          <w:rFonts w:hAnsiTheme="majorHAnsi" w:cstheme="majorHAnsi"/>
        </w:rPr>
        <w:t xml:space="preserve"> (</w:t>
      </w:r>
      <w:r>
        <w:rPr>
          <w:rFonts w:hAnsiTheme="majorHAnsi" w:cstheme="majorHAnsi"/>
        </w:rPr>
        <w:t>9</w:t>
      </w:r>
      <w:r w:rsidRPr="000D04D0">
        <w:rPr>
          <w:rFonts w:hAnsiTheme="majorHAnsi" w:cstheme="majorHAnsi"/>
        </w:rPr>
        <w:t xml:space="preserve">. </w:t>
      </w:r>
      <w:r>
        <w:rPr>
          <w:rFonts w:hAnsiTheme="majorHAnsi" w:cstheme="majorHAnsi"/>
        </w:rPr>
        <w:t>sept.</w:t>
      </w:r>
      <w:r w:rsidRPr="000D04D0">
        <w:rPr>
          <w:rFonts w:hAnsiTheme="majorHAnsi" w:cstheme="majorHAnsi"/>
        </w:rPr>
        <w:t xml:space="preserve"> 2021</w:t>
      </w:r>
      <w:r w:rsidRPr="00390486">
        <w:rPr>
          <w:rFonts w:hAnsiTheme="majorHAnsi" w:cstheme="majorHAnsi"/>
        </w:rPr>
        <w:t>)</w:t>
      </w:r>
    </w:p>
    <w:p w14:paraId="35B8B900" w14:textId="77777777" w:rsidR="006F4314" w:rsidRPr="00390486" w:rsidRDefault="006F4314" w:rsidP="000802B2">
      <w:pPr>
        <w:pStyle w:val="POS-Viri"/>
        <w:keepNext w:val="0"/>
        <w:keepLines w:val="0"/>
        <w:widowControl w:val="0"/>
        <w:ind w:left="578" w:hanging="578"/>
        <w:rPr>
          <w:rFonts w:hAnsiTheme="majorHAnsi"/>
        </w:rPr>
      </w:pPr>
      <w:r w:rsidRPr="00390486">
        <w:rPr>
          <w:rFonts w:hAnsiTheme="majorHAnsi"/>
        </w:rPr>
        <w:t>MKGP. 2021b. Informacija o stališčih Republike Slovenije, zastopanih na zasedanju Sveta EU za kmetijstvo in ribištvo, 26.-27. 5. 2021 (interno gradivo)</w:t>
      </w:r>
    </w:p>
    <w:p w14:paraId="0A9E11CD" w14:textId="77777777" w:rsidR="006F4314" w:rsidRPr="00390486" w:rsidRDefault="006F4314" w:rsidP="006E0153">
      <w:pPr>
        <w:pStyle w:val="POS-Viri"/>
        <w:keepNext w:val="0"/>
        <w:keepLines w:val="0"/>
        <w:widowControl w:val="0"/>
        <w:ind w:left="578" w:hanging="578"/>
        <w:rPr>
          <w:rFonts w:hAnsiTheme="majorHAnsi"/>
        </w:rPr>
      </w:pPr>
      <w:r w:rsidRPr="00390486">
        <w:rPr>
          <w:rFonts w:hAnsiTheme="majorHAnsi"/>
        </w:rPr>
        <w:t xml:space="preserve">MKGP. 2021c. Ministrstvo za kmetijstvo, gozdarstvo in prehrano. </w:t>
      </w:r>
      <w:r w:rsidRPr="00390486">
        <w:rPr>
          <w:rFonts w:hAnsiTheme="majorHAnsi"/>
        </w:rPr>
        <w:br/>
      </w:r>
      <w:hyperlink r:id="rId26" w:history="1">
        <w:r w:rsidRPr="003540DF">
          <w:rPr>
            <w:rStyle w:val="Hiperpovezava"/>
          </w:rPr>
          <w:t>https://www.gov.si/podrocja/kmetijstvo-gozdarstvo-in-prehrana/kmetijstvo-in-razvoj-podezelja/</w:t>
        </w:r>
      </w:hyperlink>
      <w:r>
        <w:rPr>
          <w:rFonts w:hAnsiTheme="majorHAnsi"/>
        </w:rPr>
        <w:t xml:space="preserve"> </w:t>
      </w:r>
      <w:r w:rsidRPr="00390486">
        <w:rPr>
          <w:rFonts w:hAnsiTheme="majorHAnsi"/>
        </w:rPr>
        <w:t>(</w:t>
      </w:r>
      <w:r>
        <w:rPr>
          <w:rFonts w:hAnsiTheme="majorHAnsi"/>
        </w:rPr>
        <w:t>9. sept</w:t>
      </w:r>
      <w:r w:rsidRPr="00390486">
        <w:rPr>
          <w:rFonts w:hAnsiTheme="majorHAnsi"/>
        </w:rPr>
        <w:t>. 2021)</w:t>
      </w:r>
    </w:p>
    <w:p w14:paraId="6D1DAAB4" w14:textId="77777777" w:rsidR="006F4314" w:rsidRPr="00490CEF" w:rsidRDefault="006F4314" w:rsidP="00B21B7E">
      <w:pPr>
        <w:pStyle w:val="POS-Viri"/>
        <w:keepNext w:val="0"/>
        <w:keepLines w:val="0"/>
        <w:widowControl w:val="0"/>
        <w:ind w:left="578" w:hanging="578"/>
        <w:rPr>
          <w:rFonts w:hAnsiTheme="majorHAnsi" w:cstheme="majorHAnsi"/>
        </w:rPr>
      </w:pPr>
      <w:r w:rsidRPr="00490CEF">
        <w:rPr>
          <w:rFonts w:hAnsiTheme="majorHAnsi" w:cstheme="majorHAnsi"/>
        </w:rPr>
        <w:t>MKGP. 2021d. Strateški načrt SKP 2023 – 2027. Predstavitev predloga intervencij I. in II. stebra SKP. Sektorski sestanki, Ljubljana, februar-marec 2021. Prezentacija.</w:t>
      </w:r>
    </w:p>
    <w:p w14:paraId="262AB54D" w14:textId="77777777" w:rsidR="006F4314" w:rsidRPr="00390486" w:rsidRDefault="006F4314" w:rsidP="00B21B7E">
      <w:pPr>
        <w:pStyle w:val="POS-Viri"/>
        <w:keepNext w:val="0"/>
        <w:keepLines w:val="0"/>
        <w:widowControl w:val="0"/>
        <w:ind w:left="578" w:hanging="578"/>
        <w:rPr>
          <w:rFonts w:hAnsiTheme="majorHAnsi" w:cstheme="majorHAnsi"/>
        </w:rPr>
      </w:pPr>
      <w:r w:rsidRPr="00490CEF">
        <w:rPr>
          <w:rFonts w:hAnsiTheme="majorHAnsi" w:cstheme="majorHAnsi"/>
        </w:rPr>
        <w:t>MOP/ARSO. 2021. Kazalci okolja v Sloveniji.</w:t>
      </w:r>
      <w:r w:rsidRPr="00390486">
        <w:rPr>
          <w:rFonts w:hAnsiTheme="majorHAnsi" w:cstheme="majorHAnsi"/>
        </w:rPr>
        <w:tab/>
      </w:r>
      <w:r w:rsidRPr="00390486">
        <w:rPr>
          <w:rFonts w:hAnsiTheme="majorHAnsi" w:cstheme="majorHAnsi"/>
        </w:rPr>
        <w:br/>
      </w:r>
      <w:hyperlink r:id="rId27" w:history="1">
        <w:r w:rsidRPr="00B43706">
          <w:rPr>
            <w:rStyle w:val="Hiperpovezava"/>
          </w:rPr>
          <w:t>http://kazalci.arso.gov.si/sl</w:t>
        </w:r>
      </w:hyperlink>
      <w:r w:rsidRPr="00390486">
        <w:rPr>
          <w:rFonts w:hAnsiTheme="majorHAnsi" w:cstheme="majorHAnsi"/>
        </w:rPr>
        <w:t xml:space="preserve"> (17. maj 2021)</w:t>
      </w:r>
    </w:p>
    <w:p w14:paraId="4F7A12D4" w14:textId="77777777" w:rsidR="006F4314" w:rsidRPr="00390486" w:rsidRDefault="006F4314" w:rsidP="00CB223D">
      <w:pPr>
        <w:pStyle w:val="POS-Viri"/>
        <w:keepNext w:val="0"/>
        <w:keepLines w:val="0"/>
        <w:widowControl w:val="0"/>
        <w:ind w:left="578" w:hanging="578"/>
        <w:rPr>
          <w:rFonts w:hAnsiTheme="majorHAnsi" w:cstheme="majorHAnsi"/>
        </w:rPr>
      </w:pPr>
      <w:r w:rsidRPr="00390486">
        <w:rPr>
          <w:rFonts w:hAnsiTheme="majorHAnsi"/>
          <w:snapToGrid w:val="0"/>
        </w:rPr>
        <w:t>Operativn</w:t>
      </w:r>
      <w:r>
        <w:rPr>
          <w:rFonts w:hAnsiTheme="majorHAnsi"/>
          <w:snapToGrid w:val="0"/>
        </w:rPr>
        <w:t>i program</w:t>
      </w:r>
      <w:r w:rsidRPr="00390486">
        <w:rPr>
          <w:rFonts w:hAnsiTheme="majorHAnsi"/>
          <w:snapToGrid w:val="0"/>
        </w:rPr>
        <w:t xml:space="preserve"> ukrepov zmanjšanja emisij toplogrednih plinov do leta 2020</w:t>
      </w:r>
      <w:r>
        <w:rPr>
          <w:rFonts w:hAnsiTheme="majorHAnsi"/>
          <w:snapToGrid w:val="0"/>
        </w:rPr>
        <w:t xml:space="preserve">. 2014. Ljubljana, </w:t>
      </w:r>
      <w:r w:rsidRPr="00390486">
        <w:rPr>
          <w:rFonts w:hAnsiTheme="majorHAnsi"/>
        </w:rPr>
        <w:t xml:space="preserve">Ministrstvo za </w:t>
      </w:r>
      <w:r>
        <w:rPr>
          <w:rFonts w:hAnsiTheme="majorHAnsi"/>
        </w:rPr>
        <w:t>okolje in prostor.</w:t>
      </w:r>
      <w:r>
        <w:rPr>
          <w:rFonts w:hAnsiTheme="majorHAnsi"/>
        </w:rPr>
        <w:br/>
      </w:r>
      <w:hyperlink r:id="rId28" w:history="1">
        <w:r w:rsidRPr="00A6111B">
          <w:rPr>
            <w:rStyle w:val="Hiperpovezava"/>
            <w:rFonts w:hAnsiTheme="majorHAnsi"/>
            <w:snapToGrid w:val="0"/>
          </w:rPr>
          <w:t>https://www.gov.si/assets/ministrstva/MOP/Dokumenti/Podnebne-spremembe/optgp2020.pdf</w:t>
        </w:r>
      </w:hyperlink>
      <w:r>
        <w:rPr>
          <w:rFonts w:hAnsiTheme="majorHAnsi"/>
          <w:snapToGrid w:val="0"/>
        </w:rPr>
        <w:t xml:space="preserve"> </w:t>
      </w:r>
      <w:r w:rsidRPr="00390486">
        <w:rPr>
          <w:rFonts w:hAnsiTheme="majorHAnsi" w:cstheme="majorHAnsi"/>
        </w:rPr>
        <w:t>(7. maj 2021)</w:t>
      </w:r>
    </w:p>
    <w:p w14:paraId="19313046" w14:textId="77777777" w:rsidR="006F4314" w:rsidRDefault="006F4314" w:rsidP="007C6E60">
      <w:pPr>
        <w:pStyle w:val="POS-Viri"/>
        <w:keepNext w:val="0"/>
        <w:keepLines w:val="0"/>
        <w:widowControl w:val="0"/>
        <w:ind w:left="578" w:hanging="578"/>
        <w:rPr>
          <w:rFonts w:eastAsiaTheme="majorEastAsia" w:hAnsiTheme="majorHAnsi" w:cstheme="majorHAnsi"/>
        </w:rPr>
      </w:pPr>
      <w:r>
        <w:t>Program razvoja pode</w:t>
      </w:r>
      <w:r>
        <w:t>ž</w:t>
      </w:r>
      <w:r>
        <w:t>elja Republike Slovenije 2007-2013. 2007. Ljubljana, Ministrstvo za kmetijstvo, gozdarstvo in prehrano.</w:t>
      </w:r>
    </w:p>
    <w:p w14:paraId="0F15BE6E" w14:textId="77777777" w:rsidR="006F4314" w:rsidRDefault="006F4314" w:rsidP="007C6E60">
      <w:pPr>
        <w:pStyle w:val="POS-Viri"/>
        <w:keepNext w:val="0"/>
        <w:keepLines w:val="0"/>
        <w:widowControl w:val="0"/>
        <w:ind w:left="578" w:hanging="578"/>
        <w:rPr>
          <w:rFonts w:hAnsiTheme="majorHAnsi" w:cstheme="majorHAnsi"/>
        </w:rPr>
      </w:pPr>
      <w:r w:rsidRPr="00390486">
        <w:rPr>
          <w:rFonts w:eastAsiaTheme="majorEastAsia" w:hAnsiTheme="majorHAnsi" w:cstheme="majorHAnsi"/>
        </w:rPr>
        <w:t>Program razvoja podeželja RS za obdobje 2014-2020. 2019. Ljubljana, Ministrstvo za kmetijstvo, gozdarstvo in prehrano.</w:t>
      </w:r>
      <w:r w:rsidRPr="00390486">
        <w:rPr>
          <w:rFonts w:eastAsiaTheme="majorEastAsia" w:hAnsiTheme="majorHAnsi" w:cstheme="majorHAnsi"/>
        </w:rPr>
        <w:tab/>
      </w:r>
      <w:r w:rsidRPr="00390486">
        <w:rPr>
          <w:rFonts w:eastAsiaTheme="majorEastAsia" w:hAnsiTheme="majorHAnsi" w:cstheme="majorHAnsi"/>
        </w:rPr>
        <w:br/>
      </w:r>
      <w:hyperlink r:id="rId29" w:history="1">
        <w:r w:rsidRPr="00B43706">
          <w:rPr>
            <w:rStyle w:val="Hiperpovezava"/>
          </w:rPr>
          <w:t>https://www.program-podezelja.si/images/SPLETNA_STRAN_PRP_NOVA/1_PRP_2014-2020/1_1_Kaj_je_program_razvoja_pode%C5%BEelja/6._sprememba_PRP/Programme_2014SI06RDNP001_8_0_sl.pdf</w:t>
        </w:r>
      </w:hyperlink>
      <w:r w:rsidRPr="00390486">
        <w:rPr>
          <w:rFonts w:hAnsiTheme="majorHAnsi" w:cstheme="majorHAnsi"/>
        </w:rPr>
        <w:t xml:space="preserve"> (18. maj 2021)</w:t>
      </w:r>
    </w:p>
    <w:p w14:paraId="503742FF" w14:textId="77777777" w:rsidR="006F4314" w:rsidRDefault="006F4314" w:rsidP="00CB223D">
      <w:pPr>
        <w:pStyle w:val="POS-Viri"/>
        <w:keepNext w:val="0"/>
        <w:keepLines w:val="0"/>
        <w:widowControl w:val="0"/>
        <w:ind w:left="578" w:hanging="578"/>
        <w:rPr>
          <w:rFonts w:hAnsiTheme="majorHAnsi" w:cstheme="majorHAnsi"/>
        </w:rPr>
      </w:pPr>
      <w:r w:rsidRPr="0033293B">
        <w:rPr>
          <w:rFonts w:hAnsiTheme="majorHAnsi" w:cstheme="majorHAnsi"/>
        </w:rPr>
        <w:t xml:space="preserve">ReNPURSK, 2020. Resolucija o nacionalnem programu o strateških usmeritvah razvoja slovenskega </w:t>
      </w:r>
      <w:r w:rsidRPr="0033293B">
        <w:rPr>
          <w:rFonts w:hAnsiTheme="majorHAnsi" w:cstheme="majorHAnsi"/>
        </w:rPr>
        <w:lastRenderedPageBreak/>
        <w:t>kmetijstva in živilstva »Naša hrana, podeželje in naravni viri od leta 2021</w:t>
      </w:r>
      <w:r>
        <w:rPr>
          <w:rFonts w:hAnsiTheme="majorHAnsi" w:cstheme="majorHAnsi"/>
        </w:rPr>
        <w:t xml:space="preserve">« </w:t>
      </w:r>
      <w:r w:rsidRPr="007E123C">
        <w:rPr>
          <w:rFonts w:hAnsiTheme="majorHAnsi" w:cstheme="majorHAnsi"/>
        </w:rPr>
        <w:t>(ReNPURSK)</w:t>
      </w:r>
      <w:r w:rsidRPr="0033293B">
        <w:rPr>
          <w:rFonts w:hAnsiTheme="majorHAnsi" w:cstheme="majorHAnsi"/>
        </w:rPr>
        <w:t>. Uradni list RS, št. 8/2020 z dne 7. 2. 2020: 675–687.</w:t>
      </w:r>
      <w:r w:rsidRPr="0033293B">
        <w:rPr>
          <w:rFonts w:hAnsiTheme="majorHAnsi" w:cstheme="majorHAnsi"/>
        </w:rPr>
        <w:br/>
      </w:r>
      <w:hyperlink r:id="rId30" w:history="1">
        <w:r w:rsidRPr="00B43706">
          <w:rPr>
            <w:rStyle w:val="Hiperpovezava"/>
          </w:rPr>
          <w:t>https://www.uradni-list.si/1/objava.jsp?sop=2020-01-0203</w:t>
        </w:r>
      </w:hyperlink>
      <w:r w:rsidRPr="0033293B">
        <w:rPr>
          <w:rFonts w:hAnsiTheme="majorHAnsi" w:cstheme="majorHAnsi"/>
        </w:rPr>
        <w:t xml:space="preserve"> (17. maj 2021)</w:t>
      </w:r>
    </w:p>
    <w:p w14:paraId="731223F3" w14:textId="77777777" w:rsidR="006F4314" w:rsidRPr="00390486" w:rsidRDefault="006F4314" w:rsidP="00CB223D">
      <w:pPr>
        <w:pStyle w:val="POS-Viri"/>
        <w:keepNext w:val="0"/>
        <w:keepLines w:val="0"/>
        <w:widowControl w:val="0"/>
        <w:ind w:left="578" w:hanging="578"/>
        <w:rPr>
          <w:rFonts w:hAnsiTheme="majorHAnsi" w:cstheme="majorHAnsi"/>
        </w:rPr>
      </w:pPr>
      <w:r w:rsidRPr="00390486">
        <w:rPr>
          <w:rFonts w:hAnsiTheme="majorHAnsi"/>
        </w:rPr>
        <w:t>Slovenski kmetijsko okoljski program. 2001. Hrustel Majcen M. (ur.), Paulin J. (ur.).Ljubljana, Ministrstvo za kmetijstvo, gozdarstvo in prehrano.</w:t>
      </w:r>
      <w:r w:rsidRPr="00390486">
        <w:rPr>
          <w:rFonts w:hAnsiTheme="majorHAnsi"/>
        </w:rPr>
        <w:br/>
      </w:r>
      <w:hyperlink r:id="rId31" w:history="1">
        <w:r w:rsidRPr="00390486">
          <w:rPr>
            <w:rStyle w:val="Hiperpovezava"/>
            <w:rFonts w:hAnsiTheme="majorHAnsi"/>
          </w:rPr>
          <w:t>https://www.uradni-list.si/files/RS_-2001-034-02024-OB~P002-0000.PDF</w:t>
        </w:r>
      </w:hyperlink>
      <w:r w:rsidRPr="00390486">
        <w:rPr>
          <w:rFonts w:hAnsiTheme="majorHAnsi"/>
        </w:rPr>
        <w:t xml:space="preserve"> </w:t>
      </w:r>
      <w:r w:rsidRPr="00390486">
        <w:rPr>
          <w:rFonts w:hAnsiTheme="majorHAnsi" w:cstheme="majorHAnsi"/>
        </w:rPr>
        <w:t>(7. maj 2021)</w:t>
      </w:r>
    </w:p>
    <w:p w14:paraId="19FA1006" w14:textId="77777777" w:rsidR="006F4314" w:rsidRPr="00390486" w:rsidRDefault="006F4314" w:rsidP="00CB223D">
      <w:pPr>
        <w:pStyle w:val="POS-Viri"/>
        <w:keepNext w:val="0"/>
        <w:keepLines w:val="0"/>
        <w:widowControl w:val="0"/>
        <w:ind w:left="578" w:hanging="578"/>
        <w:rPr>
          <w:rFonts w:hAnsiTheme="majorHAnsi"/>
        </w:rPr>
      </w:pPr>
      <w:r w:rsidRPr="00390486">
        <w:rPr>
          <w:rFonts w:hAnsiTheme="majorHAnsi" w:cstheme="majorHAnsi"/>
        </w:rPr>
        <w:t>SOER 2020. 2019. The European environment — state and outlook 2020. Knowledge for transition to a sustainable</w:t>
      </w:r>
      <w:r w:rsidRPr="00390486">
        <w:rPr>
          <w:rFonts w:hAnsiTheme="majorHAnsi" w:cs="Arial"/>
          <w:lang w:eastAsia="sl-SI"/>
        </w:rPr>
        <w:t xml:space="preserve"> </w:t>
      </w:r>
      <w:r w:rsidRPr="00390486">
        <w:rPr>
          <w:rFonts w:hAnsiTheme="majorHAnsi" w:cstheme="majorHAnsi"/>
        </w:rPr>
        <w:t>Europe. Copenhagen, European Environment Agency: 496 str.</w:t>
      </w:r>
      <w:r w:rsidRPr="00390486">
        <w:rPr>
          <w:rFonts w:hAnsiTheme="majorHAnsi" w:cstheme="majorHAnsi"/>
        </w:rPr>
        <w:tab/>
      </w:r>
      <w:r w:rsidRPr="00390486">
        <w:rPr>
          <w:rFonts w:hAnsiTheme="majorHAnsi" w:cstheme="majorHAnsi"/>
        </w:rPr>
        <w:br/>
      </w:r>
      <w:hyperlink r:id="rId32" w:history="1">
        <w:r w:rsidRPr="00B43706">
          <w:rPr>
            <w:rStyle w:val="Hiperpovezava"/>
          </w:rPr>
          <w:t>https://www.eea.europa.eu/publications/soer-2020/at_download/file</w:t>
        </w:r>
      </w:hyperlink>
      <w:r w:rsidRPr="00390486">
        <w:rPr>
          <w:rFonts w:hAnsiTheme="majorHAnsi"/>
        </w:rPr>
        <w:t xml:space="preserve"> (17. maj 2021)</w:t>
      </w:r>
    </w:p>
    <w:p w14:paraId="29457BA4" w14:textId="77777777" w:rsidR="006F4314" w:rsidRDefault="006F4314" w:rsidP="007A178F">
      <w:pPr>
        <w:pStyle w:val="POS-Viri"/>
        <w:keepNext w:val="0"/>
        <w:keepLines w:val="0"/>
        <w:widowControl w:val="0"/>
        <w:ind w:left="578" w:hanging="578"/>
        <w:rPr>
          <w:lang w:eastAsia="sl-SI"/>
        </w:rPr>
      </w:pPr>
      <w:r w:rsidRPr="007A178F">
        <w:rPr>
          <w:lang w:eastAsia="sl-SI"/>
        </w:rPr>
        <w:t xml:space="preserve">Strategija </w:t>
      </w:r>
      <w:r w:rsidRPr="007A178F">
        <w:rPr>
          <w:lang w:eastAsia="sl-SI"/>
        </w:rPr>
        <w:t>„</w:t>
      </w:r>
      <w:r w:rsidRPr="007A178F">
        <w:rPr>
          <w:lang w:eastAsia="sl-SI"/>
        </w:rPr>
        <w:t>od vil do vilic</w:t>
      </w:r>
      <w:r w:rsidRPr="007A178F">
        <w:rPr>
          <w:lang w:eastAsia="sl-SI"/>
        </w:rPr>
        <w:t>“</w:t>
      </w:r>
      <w:r>
        <w:rPr>
          <w:lang w:eastAsia="sl-SI"/>
        </w:rPr>
        <w:t xml:space="preserve"> </w:t>
      </w:r>
      <w:r w:rsidRPr="007A178F">
        <w:rPr>
          <w:lang w:eastAsia="sl-SI"/>
        </w:rPr>
        <w:t>za pravi</w:t>
      </w:r>
      <w:r w:rsidRPr="007A178F">
        <w:rPr>
          <w:lang w:eastAsia="sl-SI"/>
        </w:rPr>
        <w:t>č</w:t>
      </w:r>
      <w:r w:rsidRPr="007A178F">
        <w:rPr>
          <w:lang w:eastAsia="sl-SI"/>
        </w:rPr>
        <w:t>en, zdrav in okolju prijazen prehranski sistem</w:t>
      </w:r>
      <w:r>
        <w:rPr>
          <w:lang w:eastAsia="sl-SI"/>
        </w:rPr>
        <w:t xml:space="preserve">. 2020. </w:t>
      </w:r>
      <w:r w:rsidRPr="007A178F">
        <w:rPr>
          <w:lang w:eastAsia="sl-SI"/>
        </w:rPr>
        <w:t>Sporo</w:t>
      </w:r>
      <w:r w:rsidRPr="007A178F">
        <w:rPr>
          <w:lang w:eastAsia="sl-SI"/>
        </w:rPr>
        <w:t>č</w:t>
      </w:r>
      <w:r w:rsidRPr="007A178F">
        <w:rPr>
          <w:lang w:eastAsia="sl-SI"/>
        </w:rPr>
        <w:t>ilo Komisije Evropskemu parlamentu, Svetu, Evropskemu ekonomsko-socialnemu odboru in odboru regij</w:t>
      </w:r>
      <w:r>
        <w:rPr>
          <w:lang w:eastAsia="sl-SI"/>
        </w:rPr>
        <w:t xml:space="preserve">. </w:t>
      </w:r>
      <w:r>
        <w:t>COM(2020) 381 final</w:t>
      </w:r>
      <w:r>
        <w:rPr>
          <w:lang w:eastAsia="sl-SI"/>
        </w:rPr>
        <w:t>. Bruselj, Evropska komisija.</w:t>
      </w:r>
      <w:r>
        <w:rPr>
          <w:lang w:eastAsia="sl-SI"/>
        </w:rPr>
        <w:br/>
      </w:r>
      <w:hyperlink r:id="rId33" w:history="1">
        <w:r w:rsidRPr="00066867">
          <w:rPr>
            <w:rStyle w:val="Hiperpovezava"/>
          </w:rPr>
          <w:t>https://eur-lex.europa.eu/legal-content/SL/TXT/PDF/?uri=CELEX:52020DC0381&amp;from=EN</w:t>
        </w:r>
      </w:hyperlink>
      <w:r>
        <w:rPr>
          <w:lang w:eastAsia="sl-SI"/>
        </w:rPr>
        <w:t xml:space="preserve"> </w:t>
      </w:r>
      <w:r w:rsidRPr="006276F3">
        <w:rPr>
          <w:lang w:eastAsia="sl-SI"/>
        </w:rPr>
        <w:t>(</w:t>
      </w:r>
      <w:r>
        <w:rPr>
          <w:lang w:eastAsia="sl-SI"/>
        </w:rPr>
        <w:t>7. sept</w:t>
      </w:r>
      <w:r w:rsidRPr="006276F3">
        <w:rPr>
          <w:lang w:eastAsia="sl-SI"/>
        </w:rPr>
        <w:t>. 2021)</w:t>
      </w:r>
    </w:p>
    <w:p w14:paraId="69A504AA" w14:textId="77777777" w:rsidR="006F4314" w:rsidRDefault="006F4314" w:rsidP="00021638">
      <w:pPr>
        <w:pStyle w:val="POS-Viri"/>
        <w:keepNext w:val="0"/>
        <w:keepLines w:val="0"/>
        <w:widowControl w:val="0"/>
        <w:ind w:left="578" w:hanging="578"/>
        <w:rPr>
          <w:lang w:eastAsia="sl-SI"/>
        </w:rPr>
      </w:pPr>
      <w:r w:rsidRPr="008317AD">
        <w:rPr>
          <w:lang w:eastAsia="sl-SI"/>
        </w:rPr>
        <w:t>Strategija za biot</w:t>
      </w:r>
      <w:r>
        <w:rPr>
          <w:lang w:eastAsia="sl-SI"/>
        </w:rPr>
        <w:t xml:space="preserve">sko raznovrstnost do leta 2030. </w:t>
      </w:r>
      <w:r w:rsidRPr="008317AD">
        <w:rPr>
          <w:lang w:eastAsia="sl-SI"/>
        </w:rPr>
        <w:t xml:space="preserve">2020. </w:t>
      </w:r>
      <w:r w:rsidRPr="007A178F">
        <w:rPr>
          <w:lang w:eastAsia="sl-SI"/>
        </w:rPr>
        <w:t>Sporo</w:t>
      </w:r>
      <w:r w:rsidRPr="007A178F">
        <w:rPr>
          <w:lang w:eastAsia="sl-SI"/>
        </w:rPr>
        <w:t>č</w:t>
      </w:r>
      <w:r w:rsidRPr="007A178F">
        <w:rPr>
          <w:lang w:eastAsia="sl-SI"/>
        </w:rPr>
        <w:t>ilo Komisije Evropskemu parlamentu, Svetu, Evropskemu ekonomsko-socialnemu odboru in odboru regij</w:t>
      </w:r>
      <w:r>
        <w:rPr>
          <w:lang w:eastAsia="sl-SI"/>
        </w:rPr>
        <w:t xml:space="preserve">. </w:t>
      </w:r>
      <w:r w:rsidRPr="00021638">
        <w:rPr>
          <w:lang w:eastAsia="sl-SI"/>
        </w:rPr>
        <w:t>COM(2020) 380 final</w:t>
      </w:r>
      <w:r>
        <w:rPr>
          <w:lang w:eastAsia="sl-SI"/>
        </w:rPr>
        <w:t>. Bruselj, Evropska komisija.</w:t>
      </w:r>
      <w:r>
        <w:rPr>
          <w:lang w:eastAsia="sl-SI"/>
        </w:rPr>
        <w:br/>
      </w:r>
      <w:hyperlink r:id="rId34" w:history="1">
        <w:r w:rsidRPr="006B3CA2">
          <w:rPr>
            <w:rStyle w:val="Hiperpovezava"/>
            <w:lang w:eastAsia="sl-SI"/>
          </w:rPr>
          <w:t>https://eur-lex.europa.eu/legal-content/SL/TXT/PDF/?uri=CELEX:52020DC0380&amp;from=SL</w:t>
        </w:r>
      </w:hyperlink>
      <w:r>
        <w:rPr>
          <w:lang w:eastAsia="sl-SI"/>
        </w:rPr>
        <w:t xml:space="preserve"> </w:t>
      </w:r>
      <w:r w:rsidRPr="006276F3">
        <w:rPr>
          <w:lang w:eastAsia="sl-SI"/>
        </w:rPr>
        <w:t>(</w:t>
      </w:r>
      <w:r>
        <w:rPr>
          <w:lang w:eastAsia="sl-SI"/>
        </w:rPr>
        <w:t>7. sept</w:t>
      </w:r>
      <w:r w:rsidRPr="006276F3">
        <w:rPr>
          <w:lang w:eastAsia="sl-SI"/>
        </w:rPr>
        <w:t>. 2021)</w:t>
      </w:r>
    </w:p>
    <w:p w14:paraId="7AB0CF89" w14:textId="77777777" w:rsidR="006F4314" w:rsidRPr="00DA0276" w:rsidRDefault="006F4314" w:rsidP="00DA0276">
      <w:pPr>
        <w:pStyle w:val="POS-Viri"/>
        <w:widowControl w:val="0"/>
        <w:ind w:left="578" w:hanging="578"/>
        <w:rPr>
          <w:rFonts w:hAnsiTheme="majorHAnsi" w:cstheme="majorHAnsi"/>
        </w:rPr>
      </w:pPr>
      <w:r w:rsidRPr="00DA0276">
        <w:rPr>
          <w:rFonts w:hAnsiTheme="majorHAnsi" w:cstheme="majorHAnsi"/>
        </w:rPr>
        <w:t>Strateški načrt Skupne kmetijske politike 2021–2027. 2020. Osnutki analize stanja, analize SWOT ter opredelitev potreb za Strateški načrt SKP po specifičnih ciljih. Analize stanja, analize SWOT, opredelitve potreb. Ljubljana, november 2020. Ljubljana, Ministrstvo za kmetijstvo, gozdarstvo in prehrano:</w:t>
      </w:r>
      <w:r>
        <w:rPr>
          <w:rFonts w:hAnsiTheme="majorHAnsi" w:cstheme="majorHAnsi"/>
        </w:rPr>
        <w:br/>
      </w:r>
      <w:hyperlink r:id="rId35" w:history="1">
        <w:r w:rsidRPr="003540DF">
          <w:rPr>
            <w:rStyle w:val="Hiperpovezava"/>
            <w:rFonts w:hAnsiTheme="majorHAnsi" w:cstheme="majorHAnsi"/>
          </w:rPr>
          <w:t>https://skp.si/wp-content/uploads/2021/07/SN-SKP-2023-2027_dokument-za-objavo_JR_2.7.2021.pdf</w:t>
        </w:r>
      </w:hyperlink>
      <w:r>
        <w:rPr>
          <w:rFonts w:hAnsiTheme="majorHAnsi" w:cstheme="majorHAnsi"/>
        </w:rPr>
        <w:t xml:space="preserve"> </w:t>
      </w:r>
      <w:r w:rsidRPr="00DA0276">
        <w:rPr>
          <w:rFonts w:hAnsiTheme="majorHAnsi" w:cstheme="majorHAnsi"/>
        </w:rPr>
        <w:t>(9. sept. 2021)</w:t>
      </w:r>
    </w:p>
    <w:p w14:paraId="6C16BC8B" w14:textId="77777777" w:rsidR="006F4314" w:rsidRPr="00390486" w:rsidRDefault="006F4314" w:rsidP="00B21B7E">
      <w:pPr>
        <w:pStyle w:val="POS-Viri"/>
        <w:keepNext w:val="0"/>
        <w:keepLines w:val="0"/>
        <w:widowControl w:val="0"/>
        <w:ind w:left="578" w:hanging="578"/>
        <w:rPr>
          <w:rFonts w:hAnsiTheme="majorHAnsi" w:cstheme="majorHAnsi"/>
        </w:rPr>
      </w:pPr>
      <w:r w:rsidRPr="003E0570">
        <w:rPr>
          <w:rFonts w:hAnsiTheme="majorHAnsi" w:cstheme="majorHAnsi"/>
        </w:rPr>
        <w:t>Strateški načrt Skupne kmetijske politike 202</w:t>
      </w:r>
      <w:r>
        <w:rPr>
          <w:rFonts w:hAnsiTheme="majorHAnsi" w:cstheme="majorHAnsi"/>
        </w:rPr>
        <w:t>3</w:t>
      </w:r>
      <w:r w:rsidRPr="003E0570">
        <w:rPr>
          <w:rFonts w:hAnsiTheme="majorHAnsi" w:cstheme="majorHAnsi"/>
        </w:rPr>
        <w:t>–2027. 202</w:t>
      </w:r>
      <w:r>
        <w:rPr>
          <w:rFonts w:hAnsiTheme="majorHAnsi" w:cstheme="majorHAnsi"/>
        </w:rPr>
        <w:t>1</w:t>
      </w:r>
      <w:r w:rsidRPr="003E0570">
        <w:rPr>
          <w:rFonts w:hAnsiTheme="majorHAnsi" w:cstheme="majorHAnsi"/>
        </w:rPr>
        <w:t>. Gradivo za javno obravnavo. Julij 2021: 368 str.</w:t>
      </w:r>
      <w:r w:rsidRPr="003E0570">
        <w:rPr>
          <w:rFonts w:hAnsiTheme="majorHAnsi" w:cstheme="majorHAnsi"/>
        </w:rPr>
        <w:br/>
      </w:r>
      <w:hyperlink r:id="rId36" w:history="1">
        <w:r w:rsidRPr="003E0570">
          <w:rPr>
            <w:rStyle w:val="Hiperpovezava"/>
            <w:rFonts w:hAnsiTheme="majorHAnsi" w:cstheme="majorHAnsi"/>
          </w:rPr>
          <w:t>https://skp.si/wp-content/uploads/2021/07/SN-SKP-2023-2027_dokument-za-objavo_JR_2.7.2021.pdf</w:t>
        </w:r>
      </w:hyperlink>
      <w:r w:rsidRPr="003E0570">
        <w:rPr>
          <w:rFonts w:hAnsiTheme="majorHAnsi" w:cstheme="majorHAnsi"/>
        </w:rPr>
        <w:t xml:space="preserve"> (7. sept. 2021)</w:t>
      </w:r>
    </w:p>
    <w:p w14:paraId="3F4C116A" w14:textId="77777777" w:rsidR="006F4314" w:rsidRPr="00390486" w:rsidRDefault="006F4314" w:rsidP="00B21B7E">
      <w:pPr>
        <w:pStyle w:val="POS-Viri"/>
        <w:keepNext w:val="0"/>
        <w:keepLines w:val="0"/>
        <w:widowControl w:val="0"/>
        <w:ind w:left="578" w:hanging="578"/>
        <w:rPr>
          <w:rFonts w:hAnsiTheme="majorHAnsi" w:cstheme="majorHAnsi"/>
        </w:rPr>
      </w:pPr>
      <w:r w:rsidRPr="00390486">
        <w:rPr>
          <w:rFonts w:hAnsiTheme="majorHAnsi" w:cstheme="majorHAnsi"/>
        </w:rPr>
        <w:t>SURS, 2021a. Prvi podatki iz Popisa kmetijskih gospodarstev, Slovenija 2020. Prva objava, začasni podatki, 29. marec 2021.</w:t>
      </w:r>
      <w:r w:rsidRPr="00390486">
        <w:rPr>
          <w:rFonts w:hAnsiTheme="majorHAnsi" w:cstheme="majorHAnsi"/>
        </w:rPr>
        <w:br/>
      </w:r>
      <w:hyperlink r:id="rId37" w:history="1">
        <w:r w:rsidRPr="00B43706">
          <w:rPr>
            <w:rStyle w:val="Hiperpovezava"/>
          </w:rPr>
          <w:t>http://www.stat.si/StatWeb/prikazi-novico?id=9459</w:t>
        </w:r>
      </w:hyperlink>
      <w:r w:rsidRPr="00390486">
        <w:rPr>
          <w:rFonts w:hAnsiTheme="majorHAnsi" w:cstheme="majorHAnsi"/>
        </w:rPr>
        <w:t xml:space="preserve"> (29. mar. 2021)</w:t>
      </w:r>
    </w:p>
    <w:p w14:paraId="6444DF28" w14:textId="77777777" w:rsidR="006F4314" w:rsidRPr="00390486" w:rsidRDefault="006F4314" w:rsidP="00B21B7E">
      <w:pPr>
        <w:pStyle w:val="POS-Viri"/>
        <w:keepNext w:val="0"/>
        <w:keepLines w:val="0"/>
        <w:widowControl w:val="0"/>
        <w:ind w:left="578" w:hanging="578"/>
        <w:rPr>
          <w:rFonts w:hAnsiTheme="majorHAnsi"/>
        </w:rPr>
      </w:pPr>
      <w:r w:rsidRPr="00390486">
        <w:rPr>
          <w:rFonts w:hAnsiTheme="majorHAnsi"/>
        </w:rPr>
        <w:t>SURS. 2021b. Različne objave in podatki podatkovnega portala SiStat s področja okolje in naravni viri, podpodročje kmetijstvo in ribištvo.</w:t>
      </w:r>
    </w:p>
    <w:p w14:paraId="4131DE98" w14:textId="77777777" w:rsidR="006F4314" w:rsidRPr="00390486" w:rsidRDefault="006F4314" w:rsidP="00B21B7E">
      <w:pPr>
        <w:pStyle w:val="POS-Viri"/>
        <w:keepNext w:val="0"/>
        <w:keepLines w:val="0"/>
        <w:widowControl w:val="0"/>
        <w:ind w:left="578" w:hanging="578"/>
        <w:rPr>
          <w:rFonts w:hAnsiTheme="majorHAnsi" w:cstheme="majorHAnsi"/>
        </w:rPr>
      </w:pPr>
      <w:r w:rsidRPr="00390486">
        <w:rPr>
          <w:rFonts w:hAnsiTheme="majorHAnsi" w:cstheme="majorHAnsi"/>
        </w:rPr>
        <w:t>Travnikar T. (ur.), Bedrač M., Bele S., Brečko J., Hiti A., Kožar M., Moljk B., Zagorc B., 2020. Poročilo o stanju kmetijstva, živilstva, gozdarstva in ribištva v letu 2019. Ljubljana, Kmetijski inštitut Slovenije: 260 str.</w:t>
      </w:r>
      <w:r w:rsidRPr="00390486">
        <w:rPr>
          <w:rFonts w:hAnsiTheme="majorHAnsi" w:cstheme="majorHAnsi"/>
        </w:rPr>
        <w:br/>
      </w:r>
      <w:hyperlink r:id="rId38" w:history="1">
        <w:r w:rsidRPr="00B43706">
          <w:rPr>
            <w:rStyle w:val="Hiperpovezava"/>
          </w:rPr>
          <w:t>https://www.kis.si/f/docs/Porocila_o_stanju_v_kmetijstvu_OEK/ZP_2019_splosno__priloge_net.pdf</w:t>
        </w:r>
      </w:hyperlink>
      <w:r w:rsidRPr="00390486">
        <w:rPr>
          <w:rFonts w:hAnsiTheme="majorHAnsi" w:cstheme="majorHAnsi"/>
        </w:rPr>
        <w:t xml:space="preserve"> (7. maj 2021)</w:t>
      </w:r>
    </w:p>
    <w:p w14:paraId="313537A0" w14:textId="77777777" w:rsidR="006F4314" w:rsidRDefault="006F4314" w:rsidP="00B43009">
      <w:pPr>
        <w:pStyle w:val="POS-Viri"/>
        <w:keepNext w:val="0"/>
        <w:keepLines w:val="0"/>
        <w:widowControl w:val="0"/>
        <w:ind w:left="578" w:hanging="578"/>
        <w:rPr>
          <w:rFonts w:hAnsiTheme="majorHAnsi"/>
        </w:rPr>
      </w:pPr>
      <w:r w:rsidRPr="00390486">
        <w:rPr>
          <w:rFonts w:hAnsiTheme="majorHAnsi" w:cstheme="majorHAnsi"/>
        </w:rPr>
        <w:t xml:space="preserve">Travnikar T. (ur.), Bedrač M., Bele S., Brečko J., Hiti A., Kožar M., Ložar L., Moljk B., Zagorc B., 2021. Poročilo o stanju kmetijstva, živilstva, gozdarstva in ribištva v letu 2020. Ljubljana, Kmetijski inštitut Slovenije </w:t>
      </w:r>
      <w:r w:rsidRPr="00390486">
        <w:rPr>
          <w:rFonts w:hAnsiTheme="majorHAnsi"/>
        </w:rPr>
        <w:t>(še ni objavljeno, osnutek)</w:t>
      </w:r>
    </w:p>
    <w:p w14:paraId="61A3B6C3" w14:textId="77777777" w:rsidR="006F4314" w:rsidRDefault="006F4314" w:rsidP="00680472">
      <w:pPr>
        <w:pStyle w:val="POS-Viri"/>
        <w:keepNext w:val="0"/>
        <w:keepLines w:val="0"/>
        <w:widowControl w:val="0"/>
        <w:ind w:left="578" w:hanging="578"/>
      </w:pPr>
      <w:r>
        <w:t xml:space="preserve">Uradni list Evropske unije. 2016. </w:t>
      </w:r>
      <w:r w:rsidRPr="00680472">
        <w:t>Direktiva (EU) 2016/2284 Evropskega parlamenta in Sveta z dne 14. decembra 2016 o zmanj</w:t>
      </w:r>
      <w:r w:rsidRPr="00680472">
        <w:t>š</w:t>
      </w:r>
      <w:r w:rsidRPr="00680472">
        <w:t>anju nacionalnih emisij za nekatera onesna</w:t>
      </w:r>
      <w:r w:rsidRPr="00680472">
        <w:t>ž</w:t>
      </w:r>
      <w:r w:rsidRPr="00680472">
        <w:t xml:space="preserve">evala zraka, spremembi Direktive 2003/35/ES in razveljavitvi Direktive 2001/81/ES. </w:t>
      </w:r>
      <w:r w:rsidRPr="00AC4D5B">
        <w:t>Uradni list Evropske unije L 344, 17.12.2016: 1</w:t>
      </w:r>
      <w:r w:rsidRPr="00AC4D5B">
        <w:t>–</w:t>
      </w:r>
      <w:r w:rsidRPr="00AC4D5B">
        <w:t>31.</w:t>
      </w:r>
      <w:r w:rsidRPr="00AC4D5B">
        <w:br/>
      </w:r>
      <w:hyperlink r:id="rId39" w:history="1">
        <w:r w:rsidRPr="00680472">
          <w:rPr>
            <w:rStyle w:val="Hiperpovezava"/>
          </w:rPr>
          <w:t>https://eur-lex.europa.eu/legal-content/SL/TXT/?uri=CELEX%3A32016L2284</w:t>
        </w:r>
      </w:hyperlink>
      <w:r w:rsidRPr="00680472">
        <w:t xml:space="preserve"> </w:t>
      </w:r>
      <w:r>
        <w:t>(7. sept. 2021)</w:t>
      </w:r>
    </w:p>
    <w:p w14:paraId="60A7352C" w14:textId="77777777" w:rsidR="006F4314" w:rsidRDefault="006F4314" w:rsidP="00680472">
      <w:pPr>
        <w:pStyle w:val="POS-Viri"/>
        <w:keepNext w:val="0"/>
        <w:keepLines w:val="0"/>
        <w:widowControl w:val="0"/>
        <w:ind w:left="578" w:hanging="578"/>
      </w:pPr>
      <w:r w:rsidRPr="00636330">
        <w:rPr>
          <w:rFonts w:hAnsiTheme="majorHAnsi" w:cstheme="majorHAnsi"/>
        </w:rPr>
        <w:t>Uradni list RS. 2004. Zakon o ratifikaciji Protokola o zmanjševanju zakisljevanja, evtrofikacije in prizemnega ozona h Konvenciji iz leta 1979 o onesnaževanju zraka na velike razdalje preko meja (MPZZE)</w:t>
      </w:r>
      <w:r>
        <w:rPr>
          <w:rFonts w:hAnsiTheme="majorHAnsi" w:cstheme="majorHAnsi"/>
        </w:rPr>
        <w:t xml:space="preserve">. </w:t>
      </w:r>
      <w:r w:rsidRPr="00636330">
        <w:rPr>
          <w:rFonts w:hAnsiTheme="majorHAnsi" w:cstheme="majorHAnsi"/>
        </w:rPr>
        <w:t xml:space="preserve">Uradni list RS, št. </w:t>
      </w:r>
      <w:r>
        <w:rPr>
          <w:rFonts w:hAnsiTheme="majorHAnsi" w:cstheme="majorHAnsi"/>
        </w:rPr>
        <w:t>32</w:t>
      </w:r>
      <w:r w:rsidRPr="00636330">
        <w:rPr>
          <w:rFonts w:hAnsiTheme="majorHAnsi" w:cstheme="majorHAnsi"/>
        </w:rPr>
        <w:t>/</w:t>
      </w:r>
      <w:r>
        <w:rPr>
          <w:rFonts w:hAnsiTheme="majorHAnsi" w:cstheme="majorHAnsi"/>
        </w:rPr>
        <w:t>2004.</w:t>
      </w:r>
      <w:r>
        <w:rPr>
          <w:rFonts w:hAnsiTheme="majorHAnsi" w:cstheme="majorHAnsi"/>
        </w:rPr>
        <w:br/>
      </w:r>
      <w:hyperlink r:id="rId40" w:history="1">
        <w:r w:rsidRPr="00462627">
          <w:rPr>
            <w:rStyle w:val="Hiperpovezava"/>
          </w:rPr>
          <w:t>https://www.uradni-list.si/glasilo-uradni-list-rs/vsebina/2004-02-0027/zakon-o-ratifikaciji-protokola-o-zmanjsevanju-zakisljevanja-evtrofikacije-in-prizemnega-ozona-h-konvenciji-iz-leta-1979-o-onesnazevanju-zraka-na-velike-razdalje-preko-meja-mpzze</w:t>
        </w:r>
      </w:hyperlink>
      <w:r>
        <w:t xml:space="preserve"> (7. sept. 2021)</w:t>
      </w:r>
    </w:p>
    <w:p w14:paraId="09AFCD20" w14:textId="77777777" w:rsidR="006F4314" w:rsidRPr="00B6167A" w:rsidRDefault="006F4314" w:rsidP="00B6167A">
      <w:pPr>
        <w:pStyle w:val="POS-Viri"/>
        <w:widowControl w:val="0"/>
        <w:ind w:left="578" w:hanging="578"/>
        <w:rPr>
          <w:snapToGrid w:val="0"/>
        </w:rPr>
      </w:pPr>
      <w:r w:rsidRPr="00B43009">
        <w:rPr>
          <w:rFonts w:hAnsiTheme="majorHAnsi"/>
        </w:rPr>
        <w:t>Uradni list RS</w:t>
      </w:r>
      <w:r>
        <w:rPr>
          <w:snapToGrid w:val="0"/>
        </w:rPr>
        <w:t xml:space="preserve">. 2018. Zakon o kmetijstvu. </w:t>
      </w:r>
      <w:r w:rsidRPr="00B6167A">
        <w:rPr>
          <w:snapToGrid w:val="0"/>
        </w:rPr>
        <w:t xml:space="preserve">Uradni list RS, </w:t>
      </w:r>
      <w:r w:rsidRPr="00B6167A">
        <w:rPr>
          <w:snapToGrid w:val="0"/>
        </w:rPr>
        <w:t>š</w:t>
      </w:r>
      <w:r w:rsidRPr="00B6167A">
        <w:rPr>
          <w:snapToGrid w:val="0"/>
        </w:rPr>
        <w:t xml:space="preserve">t. 45/08, 57/12, 90/12 </w:t>
      </w:r>
      <w:r w:rsidRPr="00B6167A">
        <w:rPr>
          <w:snapToGrid w:val="0"/>
        </w:rPr>
        <w:t>–</w:t>
      </w:r>
      <w:r w:rsidRPr="00B6167A">
        <w:rPr>
          <w:snapToGrid w:val="0"/>
        </w:rPr>
        <w:t xml:space="preserve"> ZdZPVHVVR, 26/14, 32/15, 27/17, 22/18, 86/21 </w:t>
      </w:r>
      <w:r w:rsidRPr="00B6167A">
        <w:rPr>
          <w:snapToGrid w:val="0"/>
        </w:rPr>
        <w:t>–</w:t>
      </w:r>
      <w:r w:rsidRPr="00B6167A">
        <w:rPr>
          <w:snapToGrid w:val="0"/>
        </w:rPr>
        <w:t xml:space="preserve"> odl. US in 123/21</w:t>
      </w:r>
    </w:p>
    <w:p w14:paraId="385D0CEE" w14:textId="77777777" w:rsidR="006F4314" w:rsidRPr="00E131BC" w:rsidRDefault="006F4314" w:rsidP="00E41192">
      <w:pPr>
        <w:pStyle w:val="POS-Viri"/>
        <w:keepNext w:val="0"/>
        <w:keepLines w:val="0"/>
        <w:widowControl w:val="0"/>
        <w:ind w:left="578" w:hanging="578"/>
        <w:rPr>
          <w:rFonts w:hAnsiTheme="majorHAnsi"/>
        </w:rPr>
      </w:pPr>
      <w:r w:rsidRPr="00E131BC">
        <w:rPr>
          <w:rFonts w:hAnsiTheme="majorHAnsi"/>
        </w:rPr>
        <w:t xml:space="preserve">Urek </w:t>
      </w:r>
      <w:r>
        <w:rPr>
          <w:rFonts w:hAnsiTheme="majorHAnsi"/>
        </w:rPr>
        <w:t>G.</w:t>
      </w:r>
      <w:r w:rsidRPr="00E131BC">
        <w:rPr>
          <w:rFonts w:hAnsiTheme="majorHAnsi"/>
        </w:rPr>
        <w:t>, Bolčič Tavčar M</w:t>
      </w:r>
      <w:r>
        <w:rPr>
          <w:rFonts w:hAnsiTheme="majorHAnsi"/>
        </w:rPr>
        <w:t>.</w:t>
      </w:r>
      <w:r w:rsidRPr="00E131BC">
        <w:rPr>
          <w:rFonts w:hAnsiTheme="majorHAnsi"/>
        </w:rPr>
        <w:t>, Fras R</w:t>
      </w:r>
      <w:r>
        <w:rPr>
          <w:rFonts w:hAnsiTheme="majorHAnsi"/>
        </w:rPr>
        <w:t>.</w:t>
      </w:r>
      <w:r w:rsidRPr="00E131BC">
        <w:rPr>
          <w:rFonts w:hAnsiTheme="majorHAnsi"/>
        </w:rPr>
        <w:t>, Jejčič V</w:t>
      </w:r>
      <w:r>
        <w:rPr>
          <w:rFonts w:hAnsiTheme="majorHAnsi"/>
        </w:rPr>
        <w:t>.</w:t>
      </w:r>
      <w:r w:rsidRPr="00E131BC">
        <w:rPr>
          <w:rFonts w:hAnsiTheme="majorHAnsi"/>
        </w:rPr>
        <w:t>, Per M</w:t>
      </w:r>
      <w:r>
        <w:rPr>
          <w:rFonts w:hAnsiTheme="majorHAnsi"/>
        </w:rPr>
        <w:t>.</w:t>
      </w:r>
      <w:r w:rsidRPr="00E131BC">
        <w:rPr>
          <w:rFonts w:hAnsiTheme="majorHAnsi"/>
        </w:rPr>
        <w:t>, Per</w:t>
      </w:r>
      <w:r>
        <w:rPr>
          <w:rFonts w:hAnsiTheme="majorHAnsi"/>
        </w:rPr>
        <w:t>s</w:t>
      </w:r>
      <w:r w:rsidRPr="00E131BC">
        <w:rPr>
          <w:rFonts w:hAnsiTheme="majorHAnsi"/>
        </w:rPr>
        <w:t>olja J</w:t>
      </w:r>
      <w:r>
        <w:rPr>
          <w:rFonts w:hAnsiTheme="majorHAnsi"/>
        </w:rPr>
        <w:t>.</w:t>
      </w:r>
      <w:r w:rsidRPr="00E131BC">
        <w:rPr>
          <w:rFonts w:hAnsiTheme="majorHAnsi"/>
        </w:rPr>
        <w:t>, Šarc L</w:t>
      </w:r>
      <w:r>
        <w:rPr>
          <w:rFonts w:hAnsiTheme="majorHAnsi"/>
        </w:rPr>
        <w:t>.</w:t>
      </w:r>
      <w:r w:rsidRPr="00E131BC">
        <w:rPr>
          <w:rFonts w:hAnsiTheme="majorHAnsi"/>
        </w:rPr>
        <w:t>, Urbančič Zemljič M</w:t>
      </w:r>
      <w:r>
        <w:rPr>
          <w:rFonts w:hAnsiTheme="majorHAnsi"/>
        </w:rPr>
        <w:t>.</w:t>
      </w:r>
      <w:r w:rsidRPr="00E131BC">
        <w:rPr>
          <w:rFonts w:hAnsiTheme="majorHAnsi"/>
        </w:rPr>
        <w:t xml:space="preserve">, Žerjav M. </w:t>
      </w:r>
      <w:r>
        <w:rPr>
          <w:rFonts w:hAnsiTheme="majorHAnsi"/>
        </w:rPr>
        <w:t xml:space="preserve">2013. </w:t>
      </w:r>
      <w:r w:rsidRPr="00E131BC">
        <w:rPr>
          <w:rFonts w:hAnsiTheme="majorHAnsi"/>
        </w:rPr>
        <w:t>Temeljna načela dobre kmetijske prakse varstva rastlin in varne rabe fitofar</w:t>
      </w:r>
      <w:r>
        <w:rPr>
          <w:rFonts w:hAnsiTheme="majorHAnsi"/>
        </w:rPr>
        <w:t xml:space="preserve">macevtskih sredstev. Ljubljana, </w:t>
      </w:r>
      <w:r w:rsidRPr="00E131BC">
        <w:rPr>
          <w:rFonts w:hAnsiTheme="majorHAnsi"/>
        </w:rPr>
        <w:t>Ministrstvo za kmetijstvo in okolje, Uprava za varno hrano, veterinarstvo in varstvo rastlin, Sektor za fitofarmacevtska sredstva</w:t>
      </w:r>
      <w:r>
        <w:rPr>
          <w:rFonts w:hAnsiTheme="majorHAnsi"/>
        </w:rPr>
        <w:t>,</w:t>
      </w:r>
      <w:r w:rsidRPr="00E131BC">
        <w:rPr>
          <w:rFonts w:hAnsiTheme="majorHAnsi"/>
        </w:rPr>
        <w:t xml:space="preserve"> Kmet</w:t>
      </w:r>
      <w:r>
        <w:rPr>
          <w:rFonts w:hAnsiTheme="majorHAnsi"/>
        </w:rPr>
        <w:t xml:space="preserve">ijski inštitut Slovenije: </w:t>
      </w:r>
      <w:r w:rsidRPr="00E131BC">
        <w:rPr>
          <w:rFonts w:hAnsiTheme="majorHAnsi"/>
        </w:rPr>
        <w:t>265 str.</w:t>
      </w:r>
    </w:p>
    <w:p w14:paraId="64C5EB2A" w14:textId="77777777" w:rsidR="006F4314" w:rsidRDefault="006F4314" w:rsidP="00E41192">
      <w:pPr>
        <w:pStyle w:val="POS-Viri"/>
        <w:keepNext w:val="0"/>
        <w:keepLines w:val="0"/>
        <w:widowControl w:val="0"/>
        <w:ind w:left="578" w:hanging="578"/>
        <w:rPr>
          <w:snapToGrid w:val="0"/>
        </w:rPr>
      </w:pPr>
      <w:r w:rsidRPr="00BA3DEE">
        <w:rPr>
          <w:snapToGrid w:val="0"/>
        </w:rPr>
        <w:t>UVHVVR</w:t>
      </w:r>
      <w:r>
        <w:rPr>
          <w:snapToGrid w:val="0"/>
        </w:rPr>
        <w:t>. 2021. Podatki</w:t>
      </w:r>
      <w:r w:rsidRPr="00BA3DEE">
        <w:rPr>
          <w:snapToGrid w:val="0"/>
        </w:rPr>
        <w:t xml:space="preserve"> o proizvo</w:t>
      </w:r>
      <w:r>
        <w:rPr>
          <w:snapToGrid w:val="0"/>
        </w:rPr>
        <w:t>dnji in prodaji FFS v Sloveniji. Ljubljana,</w:t>
      </w:r>
      <w:r w:rsidRPr="00BA3DEE">
        <w:rPr>
          <w:snapToGrid w:val="0"/>
        </w:rPr>
        <w:t xml:space="preserve"> Uprava za varno hrano, veterinarstvo in varstvo rastlin (UVHVVR)</w:t>
      </w:r>
      <w:r>
        <w:rPr>
          <w:snapToGrid w:val="0"/>
        </w:rPr>
        <w:t>.</w:t>
      </w:r>
    </w:p>
    <w:p w14:paraId="5CAAA665" w14:textId="0B9D27C3" w:rsidR="0059470E" w:rsidRPr="00390486" w:rsidRDefault="0059470E" w:rsidP="009061FE">
      <w:pPr>
        <w:pStyle w:val="POS-Viri"/>
        <w:keepNext w:val="0"/>
        <w:keepLines w:val="0"/>
        <w:widowControl w:val="0"/>
        <w:ind w:left="0" w:firstLine="0"/>
        <w:rPr>
          <w:rFonts w:hAnsiTheme="majorHAnsi" w:cstheme="majorHAnsi"/>
        </w:rPr>
      </w:pPr>
    </w:p>
    <w:p w14:paraId="7A101D64" w14:textId="3A54FED1" w:rsidR="00741175" w:rsidRPr="000C6267" w:rsidRDefault="00E41192" w:rsidP="00E41192">
      <w:pPr>
        <w:pStyle w:val="POS-Viri"/>
        <w:keepNext w:val="0"/>
        <w:keepLines w:val="0"/>
        <w:widowControl w:val="0"/>
        <w:ind w:left="578" w:hanging="578"/>
        <w:rPr>
          <w:rFonts w:hAnsiTheme="majorHAnsi" w:cstheme="majorHAnsi"/>
          <w:b/>
          <w:sz w:val="24"/>
        </w:rPr>
      </w:pPr>
      <w:r w:rsidRPr="000C6267">
        <w:rPr>
          <w:rFonts w:hAnsiTheme="majorHAnsi" w:cstheme="majorHAnsi"/>
          <w:b/>
          <w:sz w:val="24"/>
        </w:rPr>
        <w:t>Drugi viri:</w:t>
      </w:r>
    </w:p>
    <w:p w14:paraId="7BD9AA69" w14:textId="77777777" w:rsidR="006F4314" w:rsidRPr="0033293B" w:rsidRDefault="006F4314" w:rsidP="0033293B">
      <w:pPr>
        <w:pStyle w:val="POS-Viri"/>
        <w:keepNext w:val="0"/>
        <w:keepLines w:val="0"/>
        <w:widowControl w:val="0"/>
        <w:ind w:left="578" w:hanging="578"/>
        <w:rPr>
          <w:rFonts w:hAnsiTheme="majorHAnsi"/>
        </w:rPr>
      </w:pPr>
      <w:r w:rsidRPr="0033293B">
        <w:rPr>
          <w:rFonts w:hAnsiTheme="majorHAnsi" w:cstheme="majorHAnsi"/>
        </w:rPr>
        <w:t>ARSKTRP. 2021. Letno poročilo. 1. 1. 2020 – 31. 12. 2020. Ljubljana, Agencija Republike Slovenije za kmetijske trge in razvoj podeželja: 83 str.</w:t>
      </w:r>
      <w:r w:rsidRPr="0033293B">
        <w:rPr>
          <w:rFonts w:hAnsiTheme="majorHAnsi" w:cstheme="majorHAnsi"/>
        </w:rPr>
        <w:tab/>
      </w:r>
      <w:r w:rsidRPr="0033293B">
        <w:rPr>
          <w:rFonts w:hAnsiTheme="majorHAnsi" w:cstheme="majorHAnsi"/>
        </w:rPr>
        <w:br/>
      </w:r>
      <w:hyperlink r:id="rId41" w:history="1">
        <w:r w:rsidRPr="00B43706">
          <w:rPr>
            <w:rStyle w:val="Hiperpovezava"/>
          </w:rPr>
          <w:t>https://www.gov.si/assets/organi-v-sestavi/ARSKTRP/Dokumenti/Letno-porocilo-ARSKTRP-2020.docx</w:t>
        </w:r>
      </w:hyperlink>
      <w:r w:rsidRPr="0033293B">
        <w:rPr>
          <w:rFonts w:hAnsiTheme="majorHAnsi" w:cstheme="majorHAnsi"/>
        </w:rPr>
        <w:t xml:space="preserve"> </w:t>
      </w:r>
      <w:r w:rsidRPr="0033293B">
        <w:rPr>
          <w:rFonts w:hAnsiTheme="majorHAnsi"/>
        </w:rPr>
        <w:t>(9. jun. 2021)</w:t>
      </w:r>
    </w:p>
    <w:p w14:paraId="686B8683" w14:textId="77777777" w:rsidR="006F4314" w:rsidRPr="00390486" w:rsidRDefault="006F4314" w:rsidP="005C2D73">
      <w:pPr>
        <w:pStyle w:val="POS-Viri"/>
        <w:keepNext w:val="0"/>
        <w:keepLines w:val="0"/>
        <w:widowControl w:val="0"/>
        <w:ind w:left="578" w:hanging="578"/>
        <w:rPr>
          <w:rFonts w:hAnsiTheme="majorHAnsi"/>
        </w:rPr>
      </w:pPr>
      <w:r w:rsidRPr="00390486">
        <w:rPr>
          <w:rFonts w:hAnsiTheme="majorHAnsi"/>
        </w:rPr>
        <w:t>Celoviti nacionalni energetski in podn</w:t>
      </w:r>
      <w:r>
        <w:rPr>
          <w:rFonts w:hAnsiTheme="majorHAnsi"/>
        </w:rPr>
        <w:t>ebni načrt Republike Slovenije. 2020. Ljubljana, Vlada Republike Slovenije. Verzija 28. februar 2020.</w:t>
      </w:r>
      <w:r>
        <w:rPr>
          <w:rFonts w:hAnsiTheme="majorHAnsi"/>
        </w:rPr>
        <w:br/>
      </w:r>
      <w:hyperlink r:id="rId42" w:history="1">
        <w:r w:rsidRPr="00A6111B">
          <w:rPr>
            <w:rStyle w:val="Hiperpovezava"/>
            <w:rFonts w:hAnsiTheme="majorHAnsi"/>
          </w:rPr>
          <w:t>https://www.energetika-portal.si/fileadmin/dokumenti/publikacije/nepn/dokumenti/nepn_5.0_final_feb-2020.pdf</w:t>
        </w:r>
      </w:hyperlink>
      <w:r>
        <w:rPr>
          <w:rFonts w:hAnsiTheme="majorHAnsi"/>
        </w:rPr>
        <w:t xml:space="preserve"> (</w:t>
      </w:r>
      <w:r w:rsidRPr="00390486">
        <w:rPr>
          <w:rFonts w:hAnsiTheme="majorHAnsi"/>
        </w:rPr>
        <w:t>17. maj 2021)</w:t>
      </w:r>
    </w:p>
    <w:p w14:paraId="00143FE9" w14:textId="77777777" w:rsidR="006F4314" w:rsidRDefault="006F4314" w:rsidP="00116F5C">
      <w:pPr>
        <w:pStyle w:val="POS-Viri"/>
        <w:keepNext w:val="0"/>
        <w:keepLines w:val="0"/>
        <w:widowControl w:val="0"/>
        <w:ind w:left="578" w:hanging="578"/>
        <w:rPr>
          <w:rFonts w:hAnsiTheme="majorHAnsi" w:cstheme="majorHAnsi"/>
        </w:rPr>
      </w:pPr>
      <w:r w:rsidRPr="007A6A4C">
        <w:rPr>
          <w:rFonts w:hAnsiTheme="majorHAnsi" w:cstheme="majorHAnsi"/>
        </w:rPr>
        <w:t>MKGP/ARSKTRP. Specifikacija proračuna po proračunskih postavkah in namenih (interni, neobjavljeni podatki). Ljubljana, Ministrstvo za kmetijstvo gozdarstvo in prehrano Republike Slovenije, Agencija Republike Slovenije za kmetijske trge in razvoj podeželja.</w:t>
      </w:r>
    </w:p>
    <w:p w14:paraId="23E48BD6" w14:textId="77777777" w:rsidR="006F4314" w:rsidRDefault="006F4314" w:rsidP="00116F5C">
      <w:pPr>
        <w:pStyle w:val="POS-Viri"/>
        <w:keepNext w:val="0"/>
        <w:keepLines w:val="0"/>
        <w:widowControl w:val="0"/>
        <w:ind w:left="578" w:hanging="578"/>
        <w:rPr>
          <w:rFonts w:hAnsiTheme="majorHAnsi" w:cstheme="majorHAnsi"/>
        </w:rPr>
      </w:pPr>
      <w:r w:rsidRPr="0033293B">
        <w:rPr>
          <w:rFonts w:hAnsiTheme="majorHAnsi" w:cstheme="majorHAnsi"/>
        </w:rPr>
        <w:t>ReNPVO20-30, 2020. Resolucija o Nacionalnem programu varstva okolja za obdobje 2020–2030. Uradni list RS, št. 31/20 z dne 20. 3. 2020: 1785–1849.</w:t>
      </w:r>
      <w:r w:rsidRPr="0033293B">
        <w:rPr>
          <w:rFonts w:hAnsiTheme="majorHAnsi" w:cstheme="majorHAnsi"/>
        </w:rPr>
        <w:br/>
      </w:r>
      <w:hyperlink r:id="rId43" w:history="1">
        <w:r w:rsidRPr="00B43706">
          <w:rPr>
            <w:rStyle w:val="Hiperpovezava"/>
          </w:rPr>
          <w:t>http://www.pisrs.si/Pis.web/pregledPredpisa?id=ODLO1985</w:t>
        </w:r>
      </w:hyperlink>
      <w:r w:rsidRPr="0033293B">
        <w:rPr>
          <w:rFonts w:hAnsiTheme="majorHAnsi" w:cstheme="majorHAnsi"/>
        </w:rPr>
        <w:t xml:space="preserve"> (17. maj 2021)</w:t>
      </w:r>
    </w:p>
    <w:p w14:paraId="11D56172" w14:textId="77777777" w:rsidR="006F4314" w:rsidRPr="000C1438" w:rsidRDefault="006F4314" w:rsidP="00820563">
      <w:pPr>
        <w:pStyle w:val="POS-Viri"/>
        <w:keepNext w:val="0"/>
        <w:keepLines w:val="0"/>
        <w:widowControl w:val="0"/>
        <w:rPr>
          <w:rFonts w:hAnsiTheme="majorHAnsi"/>
        </w:rPr>
      </w:pPr>
      <w:r w:rsidRPr="000C1438">
        <w:rPr>
          <w:rFonts w:hAnsiTheme="majorHAnsi" w:cstheme="majorHAnsi"/>
        </w:rPr>
        <w:t>Resolucija o Dolgoročni podnebni strategiji Slovenije do leta 2050 (ReDPS50).</w:t>
      </w:r>
      <w:r w:rsidRPr="000C1438">
        <w:rPr>
          <w:rFonts w:hAnsiTheme="majorHAnsi" w:cstheme="majorHAnsi"/>
        </w:rPr>
        <w:br/>
      </w:r>
      <w:hyperlink r:id="rId44" w:history="1">
        <w:r w:rsidRPr="000C1438">
          <w:rPr>
            <w:rStyle w:val="Hiperpovezava"/>
          </w:rPr>
          <w:t>https://www.uradni-list.si/glasilo-uradni-list-rs/vsebina/2021-01-2552/resolucija-o-dolgorocni-podnebni-strategiji-slovenije-do-leta-2050-redps50</w:t>
        </w:r>
      </w:hyperlink>
      <w:r w:rsidRPr="000C1438">
        <w:t xml:space="preserve"> </w:t>
      </w:r>
      <w:r w:rsidRPr="000C1438">
        <w:rPr>
          <w:rFonts w:hAnsiTheme="majorHAnsi" w:cstheme="majorHAnsi"/>
        </w:rPr>
        <w:t>(10. sept. 2021)</w:t>
      </w:r>
    </w:p>
    <w:p w14:paraId="42080537" w14:textId="77777777" w:rsidR="006F4314" w:rsidRPr="00390486" w:rsidRDefault="006F4314" w:rsidP="00820563">
      <w:pPr>
        <w:pStyle w:val="POS-Viri"/>
        <w:keepNext w:val="0"/>
        <w:keepLines w:val="0"/>
        <w:widowControl w:val="0"/>
        <w:ind w:left="578" w:hanging="578"/>
        <w:rPr>
          <w:rFonts w:hAnsiTheme="majorHAnsi"/>
        </w:rPr>
      </w:pPr>
      <w:r w:rsidRPr="000C1438">
        <w:rPr>
          <w:rFonts w:hAnsiTheme="majorHAnsi"/>
        </w:rPr>
        <w:t>Uradni list RS. 2009. Uredba o varstvu voda pred onesnaževanjem z nitrati iz kmetijskih virov. Uradni list RS, št. 113/09, 5/13, 22/15 in 12/17.</w:t>
      </w:r>
    </w:p>
    <w:p w14:paraId="48BCEEAA" w14:textId="77777777" w:rsidR="006F4314" w:rsidRDefault="006F4314" w:rsidP="00820563">
      <w:pPr>
        <w:pStyle w:val="POS-Viri"/>
        <w:keepNext w:val="0"/>
        <w:keepLines w:val="0"/>
        <w:widowControl w:val="0"/>
        <w:rPr>
          <w:rFonts w:hAnsiTheme="majorHAnsi" w:cstheme="majorHAnsi"/>
        </w:rPr>
      </w:pPr>
      <w:r>
        <w:rPr>
          <w:rFonts w:hAnsiTheme="majorHAnsi"/>
        </w:rPr>
        <w:t xml:space="preserve">Uradni list RS. 2015. </w:t>
      </w:r>
      <w:r w:rsidRPr="00390486">
        <w:rPr>
          <w:rFonts w:hAnsiTheme="majorHAnsi"/>
        </w:rPr>
        <w:t>Uredb</w:t>
      </w:r>
      <w:r>
        <w:rPr>
          <w:rFonts w:hAnsiTheme="majorHAnsi"/>
        </w:rPr>
        <w:t>a</w:t>
      </w:r>
      <w:r w:rsidRPr="00390486">
        <w:rPr>
          <w:rFonts w:hAnsiTheme="majorHAnsi"/>
        </w:rPr>
        <w:t xml:space="preserve"> o vrsti dejavnosti in naprav, ki lahko povzročajo onesnaževanje okolja več</w:t>
      </w:r>
      <w:r>
        <w:rPr>
          <w:rFonts w:hAnsiTheme="majorHAnsi"/>
        </w:rPr>
        <w:t>jega obsega. Uradni list RS, št. 57/15.</w:t>
      </w:r>
      <w:r>
        <w:rPr>
          <w:rFonts w:hAnsiTheme="majorHAnsi" w:cstheme="majorHAnsi"/>
        </w:rPr>
        <w:t>Vlada RS. 2021.</w:t>
      </w:r>
    </w:p>
    <w:p w14:paraId="131CC7E0" w14:textId="77777777" w:rsidR="006F4314" w:rsidRDefault="006F4314" w:rsidP="009061FE">
      <w:pPr>
        <w:pStyle w:val="POS-Viri"/>
        <w:keepNext w:val="0"/>
        <w:keepLines w:val="0"/>
        <w:widowControl w:val="0"/>
        <w:rPr>
          <w:rFonts w:hAnsiTheme="majorHAnsi" w:cstheme="majorHAnsi"/>
        </w:rPr>
      </w:pPr>
      <w:r w:rsidRPr="00004BB4">
        <w:rPr>
          <w:rFonts w:hAnsiTheme="majorHAnsi" w:cstheme="majorHAnsi"/>
        </w:rPr>
        <w:t>Verbič J., Đorić M., Urbančič A., Petelin-Visočnik B. 2020. Podnebno ogledalo 2020: Kmetijstvo. Končno poročilo LIFE ClimatePath2050 (LIFE16 GIC/SI/000043). (IJS delovno poročilo, 13187). Ljubljana, Inštitut Jožef Stefan, 2020. 45 str.</w:t>
      </w:r>
      <w:r w:rsidRPr="00004BB4">
        <w:rPr>
          <w:rFonts w:hAnsiTheme="majorHAnsi" w:cstheme="majorHAnsi"/>
        </w:rPr>
        <w:br/>
      </w:r>
      <w:hyperlink r:id="rId45" w:history="1">
        <w:r w:rsidRPr="00B43706">
          <w:rPr>
            <w:rStyle w:val="Hiperpovezava"/>
          </w:rPr>
          <w:t>https://www.podnebnapot2050.si/wp-content/uploads/2020/06/Podnebno_Ogledalo_2020_Zvezek4_Kmetijstvo_Koncen_2020-06-16.pdf</w:t>
        </w:r>
      </w:hyperlink>
      <w:r>
        <w:t xml:space="preserve"> </w:t>
      </w:r>
      <w:r w:rsidRPr="00390486">
        <w:rPr>
          <w:rFonts w:hAnsiTheme="majorHAnsi" w:cstheme="majorHAnsi"/>
        </w:rPr>
        <w:t>(7. maj 2021)</w:t>
      </w:r>
    </w:p>
    <w:p w14:paraId="0BFAF021" w14:textId="0853649E" w:rsidR="000947D5" w:rsidRDefault="000947D5" w:rsidP="009061FE">
      <w:pPr>
        <w:pStyle w:val="POS-Viri"/>
        <w:keepNext w:val="0"/>
        <w:keepLines w:val="0"/>
        <w:widowControl w:val="0"/>
      </w:pPr>
      <w:r>
        <w:br w:type="page"/>
      </w:r>
    </w:p>
    <w:p w14:paraId="04E17010" w14:textId="12C8AA34" w:rsidR="005509D3" w:rsidRDefault="000947D5" w:rsidP="000947D5">
      <w:pPr>
        <w:pStyle w:val="Naslov2"/>
      </w:pPr>
      <w:r>
        <w:lastRenderedPageBreak/>
        <w:t>Seznam kratic in okrajšav:</w:t>
      </w:r>
    </w:p>
    <w:p w14:paraId="5C981ECA" w14:textId="77777777" w:rsidR="00B03093" w:rsidRPr="00BE6E95" w:rsidRDefault="00B03093" w:rsidP="00BE6E95">
      <w:pPr>
        <w:widowControl w:val="0"/>
        <w:spacing w:before="60" w:after="60" w:line="240" w:lineRule="auto"/>
        <w:jc w:val="left"/>
        <w:rPr>
          <w:sz w:val="20"/>
        </w:rPr>
      </w:pPr>
      <w:r w:rsidRPr="00BE6E95">
        <w:rPr>
          <w:sz w:val="20"/>
        </w:rPr>
        <w:t>ARSKTRP – Agencija Republike Slovenije za kmetijske trge in razvoj podeželja</w:t>
      </w:r>
    </w:p>
    <w:p w14:paraId="52E213D5" w14:textId="77777777" w:rsidR="00B03093" w:rsidRPr="00BE6E95" w:rsidRDefault="00B03093" w:rsidP="00BE6E95">
      <w:pPr>
        <w:widowControl w:val="0"/>
        <w:spacing w:before="60" w:after="60" w:line="240" w:lineRule="auto"/>
        <w:jc w:val="left"/>
        <w:rPr>
          <w:sz w:val="20"/>
        </w:rPr>
      </w:pPr>
      <w:r w:rsidRPr="00BE6E95">
        <w:rPr>
          <w:sz w:val="20"/>
        </w:rPr>
        <w:t>ARSO – Agencija RS za okolje</w:t>
      </w:r>
    </w:p>
    <w:p w14:paraId="461FB429" w14:textId="77777777" w:rsidR="00B03093" w:rsidRPr="00BE6E95" w:rsidRDefault="00B03093" w:rsidP="00BE6E95">
      <w:pPr>
        <w:widowControl w:val="0"/>
        <w:spacing w:before="60" w:after="60" w:line="240" w:lineRule="auto"/>
        <w:jc w:val="left"/>
        <w:rPr>
          <w:sz w:val="20"/>
        </w:rPr>
      </w:pPr>
      <w:r w:rsidRPr="00BE6E95">
        <w:rPr>
          <w:sz w:val="20"/>
        </w:rPr>
        <w:t>BDP – bruto domači proizvod</w:t>
      </w:r>
    </w:p>
    <w:p w14:paraId="494F644F" w14:textId="77777777" w:rsidR="00B03093" w:rsidRPr="00BE6E95" w:rsidRDefault="00B03093" w:rsidP="00BE6E95">
      <w:pPr>
        <w:widowControl w:val="0"/>
        <w:spacing w:before="60" w:after="60" w:line="240" w:lineRule="auto"/>
        <w:jc w:val="left"/>
        <w:rPr>
          <w:sz w:val="20"/>
        </w:rPr>
      </w:pPr>
      <w:r w:rsidRPr="00BE6E95">
        <w:rPr>
          <w:sz w:val="20"/>
        </w:rPr>
        <w:t>ekv. CO</w:t>
      </w:r>
      <w:r w:rsidRPr="00BE6E95">
        <w:rPr>
          <w:sz w:val="20"/>
          <w:vertAlign w:val="subscript"/>
        </w:rPr>
        <w:t>2</w:t>
      </w:r>
      <w:r w:rsidRPr="00BE6E95">
        <w:rPr>
          <w:sz w:val="20"/>
        </w:rPr>
        <w:t xml:space="preserve"> – ekvivalent ogljikovega oksida</w:t>
      </w:r>
    </w:p>
    <w:p w14:paraId="1FF5D75A" w14:textId="77777777" w:rsidR="00C02FB3" w:rsidRPr="00C02FB3" w:rsidRDefault="00C02FB3" w:rsidP="00C02FB3">
      <w:pPr>
        <w:widowControl w:val="0"/>
        <w:spacing w:before="60" w:after="60" w:line="240" w:lineRule="auto"/>
        <w:jc w:val="left"/>
        <w:rPr>
          <w:sz w:val="20"/>
        </w:rPr>
      </w:pPr>
      <w:r w:rsidRPr="00C02FB3">
        <w:rPr>
          <w:sz w:val="20"/>
        </w:rPr>
        <w:t>EIP – Evropsko inovativno partnerstvo</w:t>
      </w:r>
    </w:p>
    <w:p w14:paraId="05C7F542" w14:textId="198BB6F0" w:rsidR="00B03093" w:rsidRPr="00C02FB3" w:rsidRDefault="00B03093" w:rsidP="00C02FB3">
      <w:pPr>
        <w:widowControl w:val="0"/>
        <w:spacing w:before="60" w:after="60" w:line="240" w:lineRule="auto"/>
        <w:jc w:val="left"/>
        <w:rPr>
          <w:sz w:val="20"/>
        </w:rPr>
      </w:pPr>
      <w:r w:rsidRPr="00BE6E95">
        <w:rPr>
          <w:sz w:val="20"/>
        </w:rPr>
        <w:t>EU – Evropska unija</w:t>
      </w:r>
    </w:p>
    <w:p w14:paraId="63188E2F" w14:textId="77777777" w:rsidR="00B03093" w:rsidRPr="00BE6E95" w:rsidRDefault="00B03093" w:rsidP="00BE6E95">
      <w:pPr>
        <w:widowControl w:val="0"/>
        <w:spacing w:before="60" w:after="60" w:line="240" w:lineRule="auto"/>
        <w:jc w:val="left"/>
        <w:rPr>
          <w:sz w:val="20"/>
        </w:rPr>
      </w:pPr>
      <w:r w:rsidRPr="00BE6E95">
        <w:rPr>
          <w:sz w:val="20"/>
        </w:rPr>
        <w:t xml:space="preserve">EU-28 – Evropska unija </w:t>
      </w:r>
    </w:p>
    <w:p w14:paraId="40139D88" w14:textId="77777777" w:rsidR="00B03093" w:rsidRPr="00BE6E95" w:rsidRDefault="00B03093" w:rsidP="00BE6E95">
      <w:pPr>
        <w:widowControl w:val="0"/>
        <w:spacing w:before="60" w:after="60" w:line="240" w:lineRule="auto"/>
        <w:jc w:val="left"/>
        <w:rPr>
          <w:sz w:val="20"/>
        </w:rPr>
      </w:pPr>
      <w:r w:rsidRPr="00BE6E95">
        <w:rPr>
          <w:sz w:val="20"/>
        </w:rPr>
        <w:t>EUR – euro</w:t>
      </w:r>
    </w:p>
    <w:p w14:paraId="4B8F38EE" w14:textId="77777777" w:rsidR="00B03093" w:rsidRPr="00BE6E95" w:rsidRDefault="00B03093" w:rsidP="00BE6E95">
      <w:pPr>
        <w:widowControl w:val="0"/>
        <w:spacing w:before="60" w:after="60" w:line="240" w:lineRule="auto"/>
        <w:jc w:val="left"/>
        <w:rPr>
          <w:sz w:val="20"/>
        </w:rPr>
      </w:pPr>
      <w:r w:rsidRPr="00BE6E95">
        <w:rPr>
          <w:sz w:val="20"/>
        </w:rPr>
        <w:t>FFS – fitofarmacevtska sredstva</w:t>
      </w:r>
    </w:p>
    <w:p w14:paraId="5087EA16" w14:textId="77777777" w:rsidR="00B03093" w:rsidRPr="00BE6E95" w:rsidRDefault="00B03093" w:rsidP="00BE6E95">
      <w:pPr>
        <w:widowControl w:val="0"/>
        <w:spacing w:before="60" w:after="60" w:line="240" w:lineRule="auto"/>
        <w:jc w:val="left"/>
        <w:rPr>
          <w:sz w:val="20"/>
        </w:rPr>
      </w:pPr>
      <w:r w:rsidRPr="00BE6E95">
        <w:rPr>
          <w:sz w:val="20"/>
        </w:rPr>
        <w:t>GERK – grafična enota rabe kmetijskega gospodarstva</w:t>
      </w:r>
    </w:p>
    <w:p w14:paraId="092C2FDA" w14:textId="77777777" w:rsidR="00B03093" w:rsidRPr="00BE6E95" w:rsidRDefault="00B03093" w:rsidP="00BE6E95">
      <w:pPr>
        <w:widowControl w:val="0"/>
        <w:spacing w:before="60" w:after="60" w:line="240" w:lineRule="auto"/>
        <w:jc w:val="left"/>
        <w:rPr>
          <w:sz w:val="20"/>
        </w:rPr>
      </w:pPr>
      <w:r w:rsidRPr="00BE6E95">
        <w:rPr>
          <w:sz w:val="20"/>
        </w:rPr>
        <w:t>GVŽ – glava velike živine</w:t>
      </w:r>
    </w:p>
    <w:p w14:paraId="7F347A36" w14:textId="77777777" w:rsidR="00B03093" w:rsidRPr="00BE6E95" w:rsidRDefault="00B03093" w:rsidP="00BE6E95">
      <w:pPr>
        <w:widowControl w:val="0"/>
        <w:spacing w:before="60" w:after="60" w:line="240" w:lineRule="auto"/>
        <w:jc w:val="left"/>
        <w:rPr>
          <w:sz w:val="20"/>
        </w:rPr>
      </w:pPr>
      <w:r w:rsidRPr="00BE6E95">
        <w:rPr>
          <w:sz w:val="20"/>
        </w:rPr>
        <w:t>ha – hektar</w:t>
      </w:r>
    </w:p>
    <w:p w14:paraId="1B41566A" w14:textId="77777777" w:rsidR="00B03093" w:rsidRPr="00BE6E95" w:rsidRDefault="00B03093" w:rsidP="00BE6E95">
      <w:pPr>
        <w:widowControl w:val="0"/>
        <w:spacing w:before="60" w:after="60" w:line="240" w:lineRule="auto"/>
        <w:jc w:val="left"/>
        <w:rPr>
          <w:sz w:val="20"/>
        </w:rPr>
      </w:pPr>
      <w:r w:rsidRPr="00BE6E95">
        <w:rPr>
          <w:sz w:val="20"/>
        </w:rPr>
        <w:t>KM-- – oznaka kazalca okolja za področje kmetijstva (npr. KM01 Poraba sredstev za varstvo rastlin)</w:t>
      </w:r>
    </w:p>
    <w:p w14:paraId="349CF075" w14:textId="77777777" w:rsidR="00B03093" w:rsidRPr="00BE6E95" w:rsidRDefault="00B03093" w:rsidP="00BE6E95">
      <w:pPr>
        <w:widowControl w:val="0"/>
        <w:spacing w:before="60" w:after="60" w:line="240" w:lineRule="auto"/>
        <w:jc w:val="left"/>
        <w:rPr>
          <w:sz w:val="20"/>
        </w:rPr>
      </w:pPr>
      <w:r w:rsidRPr="00BE6E95">
        <w:rPr>
          <w:sz w:val="20"/>
        </w:rPr>
        <w:t>KMG – kmetijsko gospodarstvo</w:t>
      </w:r>
    </w:p>
    <w:p w14:paraId="03C18B14" w14:textId="77777777" w:rsidR="00B03093" w:rsidRPr="00BE6E95" w:rsidRDefault="00B03093" w:rsidP="00BE6E95">
      <w:pPr>
        <w:widowControl w:val="0"/>
        <w:spacing w:before="60" w:after="60" w:line="240" w:lineRule="auto"/>
        <w:jc w:val="left"/>
        <w:rPr>
          <w:sz w:val="20"/>
        </w:rPr>
      </w:pPr>
      <w:r w:rsidRPr="00BE6E95">
        <w:rPr>
          <w:sz w:val="20"/>
        </w:rPr>
        <w:t>KOPOP – kmetijsko-okoljsko-podnebna plačila</w:t>
      </w:r>
    </w:p>
    <w:p w14:paraId="33013830" w14:textId="77777777" w:rsidR="00B03093" w:rsidRPr="00BE6E95" w:rsidRDefault="00B03093" w:rsidP="00BE6E95">
      <w:pPr>
        <w:widowControl w:val="0"/>
        <w:spacing w:before="60" w:after="60" w:line="240" w:lineRule="auto"/>
        <w:jc w:val="left"/>
        <w:rPr>
          <w:sz w:val="20"/>
        </w:rPr>
      </w:pPr>
      <w:r w:rsidRPr="00BE6E95">
        <w:rPr>
          <w:sz w:val="20"/>
        </w:rPr>
        <w:t>KZU – kmetijska zemljišča v uporabi</w:t>
      </w:r>
    </w:p>
    <w:p w14:paraId="50D54C93" w14:textId="77777777" w:rsidR="00B03093" w:rsidRPr="00BE6E95" w:rsidRDefault="00B03093" w:rsidP="00BE6E95">
      <w:pPr>
        <w:widowControl w:val="0"/>
        <w:spacing w:before="60" w:after="60" w:line="240" w:lineRule="auto"/>
        <w:jc w:val="left"/>
        <w:rPr>
          <w:sz w:val="20"/>
        </w:rPr>
      </w:pPr>
      <w:r w:rsidRPr="00BE6E95">
        <w:rPr>
          <w:sz w:val="20"/>
        </w:rPr>
        <w:t>m</w:t>
      </w:r>
      <w:r w:rsidRPr="00BE6E95">
        <w:rPr>
          <w:sz w:val="20"/>
          <w:vertAlign w:val="superscript"/>
        </w:rPr>
        <w:t>2</w:t>
      </w:r>
      <w:r w:rsidRPr="00BE6E95">
        <w:rPr>
          <w:sz w:val="20"/>
        </w:rPr>
        <w:t xml:space="preserve"> – kvadratni meter</w:t>
      </w:r>
    </w:p>
    <w:p w14:paraId="21E773A7" w14:textId="77777777" w:rsidR="00B03093" w:rsidRPr="00BE6E95" w:rsidRDefault="00B03093" w:rsidP="00BE6E95">
      <w:pPr>
        <w:widowControl w:val="0"/>
        <w:spacing w:before="60" w:after="60" w:line="240" w:lineRule="auto"/>
        <w:jc w:val="left"/>
        <w:rPr>
          <w:sz w:val="20"/>
        </w:rPr>
      </w:pPr>
      <w:r w:rsidRPr="00BE6E95">
        <w:rPr>
          <w:sz w:val="20"/>
        </w:rPr>
        <w:t>m</w:t>
      </w:r>
      <w:r w:rsidRPr="00BE6E95">
        <w:rPr>
          <w:sz w:val="20"/>
          <w:vertAlign w:val="superscript"/>
        </w:rPr>
        <w:t>3</w:t>
      </w:r>
      <w:r w:rsidRPr="00BE6E95">
        <w:rPr>
          <w:sz w:val="20"/>
        </w:rPr>
        <w:t xml:space="preserve"> – kubični meter</w:t>
      </w:r>
    </w:p>
    <w:p w14:paraId="474C95C0" w14:textId="77777777" w:rsidR="00B03093" w:rsidRPr="00BE6E95" w:rsidRDefault="00B03093" w:rsidP="00BE6E95">
      <w:pPr>
        <w:widowControl w:val="0"/>
        <w:spacing w:before="60" w:after="60" w:line="240" w:lineRule="auto"/>
        <w:jc w:val="left"/>
        <w:rPr>
          <w:sz w:val="20"/>
        </w:rPr>
      </w:pPr>
      <w:r w:rsidRPr="00BE6E95">
        <w:rPr>
          <w:sz w:val="20"/>
        </w:rPr>
        <w:t>MF – Ministrstvo za finance RS</w:t>
      </w:r>
    </w:p>
    <w:p w14:paraId="6019B68C" w14:textId="77777777" w:rsidR="00B03093" w:rsidRPr="00BE6E95" w:rsidRDefault="00B03093" w:rsidP="00BE6E95">
      <w:pPr>
        <w:widowControl w:val="0"/>
        <w:spacing w:before="60" w:after="60" w:line="240" w:lineRule="auto"/>
        <w:jc w:val="left"/>
        <w:rPr>
          <w:sz w:val="20"/>
        </w:rPr>
      </w:pPr>
      <w:r w:rsidRPr="00BE6E95">
        <w:rPr>
          <w:sz w:val="20"/>
        </w:rPr>
        <w:t>mio - milijon</w:t>
      </w:r>
    </w:p>
    <w:p w14:paraId="557D03DB" w14:textId="77777777" w:rsidR="00B03093" w:rsidRPr="00BE6E95" w:rsidRDefault="00B03093" w:rsidP="00BE6E95">
      <w:pPr>
        <w:widowControl w:val="0"/>
        <w:spacing w:before="60" w:after="60" w:line="240" w:lineRule="auto"/>
        <w:jc w:val="left"/>
        <w:rPr>
          <w:sz w:val="20"/>
        </w:rPr>
      </w:pPr>
      <w:r w:rsidRPr="00BE6E95">
        <w:rPr>
          <w:sz w:val="20"/>
        </w:rPr>
        <w:t>MKGP – Ministrstvo za kmetijstvo, gozdarstvo in prehrano RS</w:t>
      </w:r>
    </w:p>
    <w:p w14:paraId="3809D116" w14:textId="77777777" w:rsidR="00B03093" w:rsidRPr="00BE6E95" w:rsidRDefault="00B03093" w:rsidP="00BE6E95">
      <w:pPr>
        <w:widowControl w:val="0"/>
        <w:spacing w:before="60" w:after="60" w:line="240" w:lineRule="auto"/>
        <w:jc w:val="left"/>
        <w:rPr>
          <w:sz w:val="20"/>
        </w:rPr>
      </w:pPr>
      <w:r w:rsidRPr="00BE6E95">
        <w:rPr>
          <w:sz w:val="20"/>
        </w:rPr>
        <w:t>MOP/ARSO – Ministrstvo za okolje in prostor RS, Agencija RS za okolje</w:t>
      </w:r>
    </w:p>
    <w:p w14:paraId="6BA6FB60" w14:textId="77777777" w:rsidR="00B03093" w:rsidRPr="00BE6E95" w:rsidRDefault="00B03093" w:rsidP="00BE6E95">
      <w:pPr>
        <w:widowControl w:val="0"/>
        <w:spacing w:before="60" w:after="60" w:line="240" w:lineRule="auto"/>
        <w:jc w:val="left"/>
        <w:rPr>
          <w:sz w:val="20"/>
        </w:rPr>
      </w:pPr>
      <w:r w:rsidRPr="00BE6E95">
        <w:rPr>
          <w:sz w:val="20"/>
        </w:rPr>
        <w:t>N - dušik</w:t>
      </w:r>
    </w:p>
    <w:p w14:paraId="00068F89" w14:textId="77777777" w:rsidR="00B03093" w:rsidRPr="00BE6E95" w:rsidRDefault="00B03093" w:rsidP="00BE6E95">
      <w:pPr>
        <w:widowControl w:val="0"/>
        <w:spacing w:before="60" w:after="60" w:line="240" w:lineRule="auto"/>
        <w:jc w:val="left"/>
        <w:rPr>
          <w:sz w:val="20"/>
        </w:rPr>
      </w:pPr>
      <w:r w:rsidRPr="00BE6E95">
        <w:rPr>
          <w:sz w:val="20"/>
        </w:rPr>
        <w:t>N</w:t>
      </w:r>
      <w:r w:rsidRPr="00BE6E95">
        <w:rPr>
          <w:sz w:val="20"/>
          <w:vertAlign w:val="subscript"/>
        </w:rPr>
        <w:t>2</w:t>
      </w:r>
      <w:r w:rsidRPr="00BE6E95">
        <w:rPr>
          <w:sz w:val="20"/>
        </w:rPr>
        <w:t>0 – didušikov oksid</w:t>
      </w:r>
    </w:p>
    <w:p w14:paraId="16BD1F6A" w14:textId="77777777" w:rsidR="00B03093" w:rsidRPr="00BE6E95" w:rsidRDefault="00B03093" w:rsidP="00BE6E95">
      <w:pPr>
        <w:widowControl w:val="0"/>
        <w:spacing w:before="60" w:after="60" w:line="240" w:lineRule="auto"/>
        <w:jc w:val="left"/>
        <w:rPr>
          <w:sz w:val="20"/>
        </w:rPr>
      </w:pPr>
      <w:r w:rsidRPr="00BE6E95">
        <w:rPr>
          <w:sz w:val="20"/>
        </w:rPr>
        <w:t>Natura 2000</w:t>
      </w:r>
    </w:p>
    <w:p w14:paraId="706AD22A" w14:textId="77777777" w:rsidR="00B03093" w:rsidRPr="00503DDC" w:rsidRDefault="00B03093" w:rsidP="00BE6E95">
      <w:pPr>
        <w:widowControl w:val="0"/>
        <w:spacing w:before="60" w:after="60" w:line="240" w:lineRule="auto"/>
        <w:jc w:val="left"/>
        <w:rPr>
          <w:sz w:val="20"/>
        </w:rPr>
      </w:pPr>
      <w:r w:rsidRPr="00503DDC">
        <w:rPr>
          <w:sz w:val="20"/>
        </w:rPr>
        <w:t>NEC direktiva – Direktiva (EU) 2016/2284 Evropskega parlamenta in Sveta z dne 14. decembra 2016 o zmanjšanju nacionalnih emisij za nekatera onesnaževala zraka, spremembi Direktive 2003/35/ES in razv</w:t>
      </w:r>
      <w:r>
        <w:rPr>
          <w:sz w:val="20"/>
        </w:rPr>
        <w:t>eljavitvi Direktive 2001/81/ES (</w:t>
      </w:r>
      <w:r w:rsidRPr="00503DDC">
        <w:rPr>
          <w:sz w:val="20"/>
        </w:rPr>
        <w:t>Uradni list Evropske unije L 344, 17.12.2016: 1–31</w:t>
      </w:r>
      <w:r>
        <w:rPr>
          <w:sz w:val="20"/>
        </w:rPr>
        <w:t>)</w:t>
      </w:r>
    </w:p>
    <w:p w14:paraId="4D0D86A5" w14:textId="77777777" w:rsidR="00B03093" w:rsidRPr="00BE6E95" w:rsidRDefault="00B03093" w:rsidP="00BE6E95">
      <w:pPr>
        <w:widowControl w:val="0"/>
        <w:spacing w:before="60" w:after="60" w:line="240" w:lineRule="auto"/>
        <w:jc w:val="left"/>
        <w:rPr>
          <w:sz w:val="20"/>
        </w:rPr>
      </w:pPr>
      <w:r w:rsidRPr="00BE6E95">
        <w:rPr>
          <w:sz w:val="20"/>
        </w:rPr>
        <w:t xml:space="preserve">NMVOC - </w:t>
      </w:r>
      <w:r w:rsidRPr="00BE6E95">
        <w:rPr>
          <w:rStyle w:val="Poudarek"/>
          <w:rFonts w:eastAsiaTheme="majorEastAsia"/>
          <w:i w:val="0"/>
          <w:sz w:val="20"/>
        </w:rPr>
        <w:t>nemetanske</w:t>
      </w:r>
      <w:r w:rsidRPr="00BE6E95">
        <w:rPr>
          <w:sz w:val="20"/>
        </w:rPr>
        <w:t xml:space="preserve"> hlapne organske spojine</w:t>
      </w:r>
    </w:p>
    <w:p w14:paraId="1AF3333F" w14:textId="77777777" w:rsidR="00B03093" w:rsidRPr="00BE6E95" w:rsidRDefault="00B03093" w:rsidP="00BE6E95">
      <w:pPr>
        <w:widowControl w:val="0"/>
        <w:spacing w:before="60" w:after="60" w:line="240" w:lineRule="auto"/>
        <w:jc w:val="left"/>
        <w:rPr>
          <w:sz w:val="20"/>
        </w:rPr>
      </w:pPr>
      <w:r w:rsidRPr="00BE6E95">
        <w:rPr>
          <w:sz w:val="20"/>
        </w:rPr>
        <w:t>NO</w:t>
      </w:r>
      <w:r w:rsidRPr="00BE6E95">
        <w:rPr>
          <w:sz w:val="20"/>
          <w:vertAlign w:val="subscript"/>
        </w:rPr>
        <w:t>x</w:t>
      </w:r>
      <w:r w:rsidRPr="00BE6E95">
        <w:rPr>
          <w:sz w:val="20"/>
        </w:rPr>
        <w:t xml:space="preserve"> – dušikovi oksidi</w:t>
      </w:r>
    </w:p>
    <w:p w14:paraId="7F01C06A" w14:textId="77777777" w:rsidR="00B03093" w:rsidRPr="00BE6E95" w:rsidRDefault="00B03093" w:rsidP="00BE6E95">
      <w:pPr>
        <w:widowControl w:val="0"/>
        <w:spacing w:before="60" w:after="60" w:line="240" w:lineRule="auto"/>
        <w:jc w:val="left"/>
        <w:rPr>
          <w:sz w:val="20"/>
        </w:rPr>
      </w:pPr>
      <w:r w:rsidRPr="00BE6E95">
        <w:rPr>
          <w:sz w:val="20"/>
        </w:rPr>
        <w:t>OMD – območja z omejenimi dejavniki</w:t>
      </w:r>
    </w:p>
    <w:p w14:paraId="013F9C1F" w14:textId="77777777" w:rsidR="00B03093" w:rsidRPr="00BE6E95" w:rsidRDefault="00B03093" w:rsidP="00BE6E95">
      <w:pPr>
        <w:widowControl w:val="0"/>
        <w:spacing w:before="60" w:after="60" w:line="240" w:lineRule="auto"/>
        <w:jc w:val="left"/>
        <w:rPr>
          <w:sz w:val="20"/>
        </w:rPr>
      </w:pPr>
      <w:r w:rsidRPr="00BE6E95">
        <w:rPr>
          <w:sz w:val="20"/>
        </w:rPr>
        <w:t>PDM – polnovredna delovna moč</w:t>
      </w:r>
    </w:p>
    <w:p w14:paraId="0054FD40" w14:textId="77777777" w:rsidR="00B03093" w:rsidRPr="00541CAC" w:rsidRDefault="00B03093" w:rsidP="00BE6E95">
      <w:pPr>
        <w:widowControl w:val="0"/>
        <w:spacing w:before="60" w:after="60" w:line="240" w:lineRule="auto"/>
        <w:jc w:val="left"/>
        <w:rPr>
          <w:sz w:val="20"/>
        </w:rPr>
      </w:pPr>
      <w:r w:rsidRPr="00541CAC">
        <w:rPr>
          <w:sz w:val="20"/>
        </w:rPr>
        <w:t>PM10 – drobni prašni delci</w:t>
      </w:r>
    </w:p>
    <w:p w14:paraId="57842544" w14:textId="77777777" w:rsidR="00B03093" w:rsidRPr="00541CAC" w:rsidRDefault="00B03093" w:rsidP="00BE6E95">
      <w:pPr>
        <w:widowControl w:val="0"/>
        <w:spacing w:before="60" w:after="60" w:line="240" w:lineRule="auto"/>
        <w:jc w:val="left"/>
        <w:rPr>
          <w:sz w:val="20"/>
        </w:rPr>
      </w:pPr>
      <w:r w:rsidRPr="00541CAC">
        <w:rPr>
          <w:sz w:val="20"/>
        </w:rPr>
        <w:t>PM2,5 – drobni prašni delci</w:t>
      </w:r>
    </w:p>
    <w:p w14:paraId="03967CB5" w14:textId="77777777" w:rsidR="00B03093" w:rsidRPr="00BE6E95" w:rsidRDefault="00B03093" w:rsidP="00BE6E95">
      <w:pPr>
        <w:widowControl w:val="0"/>
        <w:spacing w:before="60" w:after="60" w:line="240" w:lineRule="auto"/>
        <w:jc w:val="left"/>
        <w:rPr>
          <w:sz w:val="20"/>
        </w:rPr>
      </w:pPr>
      <w:r w:rsidRPr="00BE6E95">
        <w:rPr>
          <w:sz w:val="20"/>
        </w:rPr>
        <w:t>PRP – Program razvoja podeželja</w:t>
      </w:r>
    </w:p>
    <w:p w14:paraId="3F3ACF0C" w14:textId="77777777" w:rsidR="00B03093" w:rsidRPr="00BE6E95" w:rsidRDefault="00B03093" w:rsidP="00BE6E95">
      <w:pPr>
        <w:widowControl w:val="0"/>
        <w:spacing w:before="60" w:after="60" w:line="240" w:lineRule="auto"/>
        <w:jc w:val="left"/>
        <w:rPr>
          <w:sz w:val="20"/>
        </w:rPr>
      </w:pPr>
      <w:r w:rsidRPr="00BE6E95">
        <w:rPr>
          <w:sz w:val="20"/>
        </w:rPr>
        <w:t>ReNPURSK – Resolucija o nacionalnem programu o strateških usmeritvah razvoja slovenskega kmetijstva in živilstva »Naša hrana, podeželje in naravni viri od leta 2021</w:t>
      </w:r>
    </w:p>
    <w:p w14:paraId="4E25C80A" w14:textId="77777777" w:rsidR="00B03093" w:rsidRPr="00BE6E95" w:rsidRDefault="00B03093" w:rsidP="00BE6E95">
      <w:pPr>
        <w:widowControl w:val="0"/>
        <w:spacing w:before="60" w:after="60" w:line="240" w:lineRule="auto"/>
        <w:jc w:val="left"/>
        <w:rPr>
          <w:sz w:val="20"/>
        </w:rPr>
      </w:pPr>
      <w:r w:rsidRPr="00BE6E95">
        <w:rPr>
          <w:sz w:val="20"/>
        </w:rPr>
        <w:t>RS – Republika Slovenija</w:t>
      </w:r>
    </w:p>
    <w:p w14:paraId="1A7808D1" w14:textId="77777777" w:rsidR="00B03093" w:rsidRPr="00BE6E95" w:rsidRDefault="00B03093" w:rsidP="00BE6E95">
      <w:pPr>
        <w:widowControl w:val="0"/>
        <w:spacing w:before="60" w:after="60" w:line="240" w:lineRule="auto"/>
        <w:jc w:val="left"/>
        <w:rPr>
          <w:sz w:val="20"/>
        </w:rPr>
      </w:pPr>
      <w:r w:rsidRPr="00BE6E95">
        <w:rPr>
          <w:sz w:val="20"/>
        </w:rPr>
        <w:t>SKOP – Slovenski kmetijsko okoljski program</w:t>
      </w:r>
    </w:p>
    <w:p w14:paraId="09F703F5" w14:textId="77777777" w:rsidR="00B03093" w:rsidRPr="00BE6E95" w:rsidRDefault="00B03093" w:rsidP="00BE6E95">
      <w:pPr>
        <w:widowControl w:val="0"/>
        <w:spacing w:before="60" w:after="60" w:line="240" w:lineRule="auto"/>
        <w:jc w:val="left"/>
        <w:rPr>
          <w:sz w:val="20"/>
        </w:rPr>
      </w:pPr>
      <w:r w:rsidRPr="00BE6E95">
        <w:rPr>
          <w:sz w:val="20"/>
        </w:rPr>
        <w:t>SO – standardni prihodek</w:t>
      </w:r>
    </w:p>
    <w:p w14:paraId="645F9329" w14:textId="419D7ED6" w:rsidR="00B03093" w:rsidRDefault="00B03093" w:rsidP="00BE6E95">
      <w:pPr>
        <w:widowControl w:val="0"/>
        <w:spacing w:before="60" w:after="60" w:line="240" w:lineRule="auto"/>
        <w:jc w:val="left"/>
        <w:rPr>
          <w:sz w:val="20"/>
        </w:rPr>
      </w:pPr>
      <w:r w:rsidRPr="00BE6E95">
        <w:rPr>
          <w:sz w:val="20"/>
        </w:rPr>
        <w:t>SURS – Statistični urad Republike Slovenije</w:t>
      </w:r>
    </w:p>
    <w:p w14:paraId="5217A3A5" w14:textId="77777777" w:rsidR="00B03093" w:rsidRPr="00BE6E95" w:rsidRDefault="00B03093" w:rsidP="00BE6E95">
      <w:pPr>
        <w:widowControl w:val="0"/>
        <w:spacing w:before="60" w:after="60" w:line="240" w:lineRule="auto"/>
        <w:jc w:val="left"/>
        <w:rPr>
          <w:sz w:val="20"/>
        </w:rPr>
      </w:pPr>
    </w:p>
    <w:sectPr w:rsidR="00B03093" w:rsidRPr="00BE6E95" w:rsidSect="001D2691">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ojca Rajh" w:date="2021-09-13T09:19:00Z" w:initials="MR">
    <w:p w14:paraId="2790BD2C" w14:textId="20EC7D98" w:rsidR="00A33A03" w:rsidRDefault="00A33A03">
      <w:pPr>
        <w:pStyle w:val="Pripombabesedilo"/>
      </w:pPr>
      <w:r>
        <w:rPr>
          <w:rStyle w:val="Pripombasklic"/>
        </w:rPr>
        <w:annotationRef/>
      </w:r>
      <w:r>
        <w:t>manjka opis slike (ZDSMA)</w:t>
      </w:r>
    </w:p>
  </w:comment>
  <w:comment w:id="1" w:author="Mojca Rajh" w:date="2021-09-13T10:01:00Z" w:initials="MR">
    <w:p w14:paraId="0643E188" w14:textId="17E14523" w:rsidR="00353A0B" w:rsidRDefault="00353A0B">
      <w:pPr>
        <w:pStyle w:val="Pripombabesedilo"/>
      </w:pPr>
      <w:r>
        <w:rPr>
          <w:rStyle w:val="Pripombasklic"/>
        </w:rPr>
        <w:annotationRef/>
      </w:r>
      <w:r>
        <w:t>Dopisano.</w:t>
      </w:r>
    </w:p>
  </w:comment>
  <w:comment w:id="3" w:author="Mojca Rajh" w:date="2021-09-13T09:20:00Z" w:initials="MR">
    <w:p w14:paraId="2B9AF4C8" w14:textId="25C42C62" w:rsidR="00A33A03" w:rsidRDefault="00A33A03">
      <w:pPr>
        <w:pStyle w:val="Pripombabesedilo"/>
      </w:pPr>
      <w:r>
        <w:rPr>
          <w:rStyle w:val="Pripombasklic"/>
        </w:rPr>
        <w:annotationRef/>
      </w:r>
      <w:r>
        <w:t>manjka opis (ZDSMA)</w:t>
      </w:r>
    </w:p>
  </w:comment>
  <w:comment w:id="4" w:author="Mojca Rajh" w:date="2021-09-13T10:02:00Z" w:initials="MR">
    <w:p w14:paraId="44D13075" w14:textId="35FFAADA" w:rsidR="00353A0B" w:rsidRDefault="00353A0B">
      <w:pPr>
        <w:pStyle w:val="Pripombabesedilo"/>
      </w:pPr>
      <w:r>
        <w:rPr>
          <w:rStyle w:val="Pripombasklic"/>
        </w:rPr>
        <w:annotationRef/>
      </w:r>
      <w:r>
        <w:t>Dodano.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90BD2C" w15:done="0"/>
  <w15:commentEx w15:paraId="0643E188" w15:paraIdParent="2790BD2C" w15:done="0"/>
  <w15:commentEx w15:paraId="2B9AF4C8" w15:done="0"/>
  <w15:commentEx w15:paraId="44D13075" w15:paraIdParent="2B9AF4C8"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IDFont+F1">
    <w:panose1 w:val="00000000000000000000"/>
    <w:charset w:val="EE"/>
    <w:family w:val="auto"/>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C61D8"/>
    <w:multiLevelType w:val="hybridMultilevel"/>
    <w:tmpl w:val="A6D0F246"/>
    <w:lvl w:ilvl="0" w:tplc="3F4CD40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50C4E20"/>
    <w:multiLevelType w:val="hybridMultilevel"/>
    <w:tmpl w:val="B008BEA2"/>
    <w:lvl w:ilvl="0" w:tplc="EBDE2A7E">
      <w:numFmt w:val="bullet"/>
      <w:lvlText w:val="-"/>
      <w:lvlJc w:val="left"/>
      <w:pPr>
        <w:ind w:left="720" w:hanging="360"/>
      </w:pPr>
      <w:rPr>
        <w:rFonts w:ascii="Calibri" w:eastAsia="Times New Roman"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6922E9C"/>
    <w:multiLevelType w:val="hybridMultilevel"/>
    <w:tmpl w:val="4718F360"/>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CA42EEB"/>
    <w:multiLevelType w:val="hybridMultilevel"/>
    <w:tmpl w:val="5E7630F8"/>
    <w:lvl w:ilvl="0" w:tplc="EBDE2A7E">
      <w:numFmt w:val="bullet"/>
      <w:lvlText w:val="-"/>
      <w:lvlJc w:val="left"/>
      <w:pPr>
        <w:ind w:left="1080" w:hanging="360"/>
      </w:pPr>
      <w:rPr>
        <w:rFonts w:ascii="Calibri" w:eastAsia="Times New Roman"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15:restartNumberingAfterBreak="0">
    <w:nsid w:val="11B510BF"/>
    <w:multiLevelType w:val="hybridMultilevel"/>
    <w:tmpl w:val="2FA07B2A"/>
    <w:lvl w:ilvl="0" w:tplc="EBDE2A7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2A74E2F"/>
    <w:multiLevelType w:val="multilevel"/>
    <w:tmpl w:val="6DA4C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6E11CE"/>
    <w:multiLevelType w:val="hybridMultilevel"/>
    <w:tmpl w:val="5896D8A2"/>
    <w:lvl w:ilvl="0" w:tplc="EBDE2A7E">
      <w:numFmt w:val="bullet"/>
      <w:lvlText w:val="-"/>
      <w:lvlJc w:val="left"/>
      <w:pPr>
        <w:ind w:left="1065" w:hanging="705"/>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63A7497"/>
    <w:multiLevelType w:val="hybridMultilevel"/>
    <w:tmpl w:val="4B70738C"/>
    <w:lvl w:ilvl="0" w:tplc="106C6F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8744727"/>
    <w:multiLevelType w:val="hybridMultilevel"/>
    <w:tmpl w:val="915CFF38"/>
    <w:lvl w:ilvl="0" w:tplc="EBDE2A7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DA85E07"/>
    <w:multiLevelType w:val="hybridMultilevel"/>
    <w:tmpl w:val="E1AC1F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E0F6CD9"/>
    <w:multiLevelType w:val="hybridMultilevel"/>
    <w:tmpl w:val="404632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5B42BF3"/>
    <w:multiLevelType w:val="hybridMultilevel"/>
    <w:tmpl w:val="8B84ACC4"/>
    <w:lvl w:ilvl="0" w:tplc="04240001">
      <w:start w:val="1"/>
      <w:numFmt w:val="bullet"/>
      <w:lvlText w:val=""/>
      <w:lvlJc w:val="left"/>
      <w:pPr>
        <w:ind w:left="1065" w:hanging="705"/>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D735A05"/>
    <w:multiLevelType w:val="hybridMultilevel"/>
    <w:tmpl w:val="B992AD38"/>
    <w:lvl w:ilvl="0" w:tplc="04240001">
      <w:start w:val="1"/>
      <w:numFmt w:val="bullet"/>
      <w:lvlText w:val=""/>
      <w:lvlJc w:val="left"/>
      <w:pPr>
        <w:ind w:left="1065" w:hanging="705"/>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1D319D7"/>
    <w:multiLevelType w:val="hybridMultilevel"/>
    <w:tmpl w:val="FC9A29B4"/>
    <w:lvl w:ilvl="0" w:tplc="EBDE2A7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2C86976"/>
    <w:multiLevelType w:val="hybridMultilevel"/>
    <w:tmpl w:val="31722A6C"/>
    <w:lvl w:ilvl="0" w:tplc="18803366">
      <w:numFmt w:val="bullet"/>
      <w:lvlText w:val="-"/>
      <w:lvlJc w:val="left"/>
      <w:pPr>
        <w:ind w:left="1065" w:hanging="705"/>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33D6179"/>
    <w:multiLevelType w:val="hybridMultilevel"/>
    <w:tmpl w:val="3CD63A76"/>
    <w:lvl w:ilvl="0" w:tplc="EBDE2A7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CB94515"/>
    <w:multiLevelType w:val="hybridMultilevel"/>
    <w:tmpl w:val="FE5E20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24B77E3"/>
    <w:multiLevelType w:val="hybridMultilevel"/>
    <w:tmpl w:val="CA92E940"/>
    <w:lvl w:ilvl="0" w:tplc="B12C91BE">
      <w:numFmt w:val="bullet"/>
      <w:lvlText w:val="-"/>
      <w:lvlJc w:val="left"/>
      <w:pPr>
        <w:ind w:left="360" w:firstLine="0"/>
      </w:pPr>
      <w:rPr>
        <w:rFonts w:asciiTheme="minorHAnsi" w:eastAsia="Times New Roman" w:hAnsiTheme="minorHAnsi" w:cstheme="minorHAns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6AE4C63"/>
    <w:multiLevelType w:val="hybridMultilevel"/>
    <w:tmpl w:val="4A74A176"/>
    <w:lvl w:ilvl="0" w:tplc="DE6443F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7F53E36"/>
    <w:multiLevelType w:val="hybridMultilevel"/>
    <w:tmpl w:val="9E48D7AC"/>
    <w:lvl w:ilvl="0" w:tplc="106C6F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99101A0"/>
    <w:multiLevelType w:val="hybridMultilevel"/>
    <w:tmpl w:val="252A3AB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4B2041A0"/>
    <w:multiLevelType w:val="hybridMultilevel"/>
    <w:tmpl w:val="99084F0A"/>
    <w:lvl w:ilvl="0" w:tplc="EBDE2A7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D057F0D"/>
    <w:multiLevelType w:val="hybridMultilevel"/>
    <w:tmpl w:val="D3C0FC42"/>
    <w:lvl w:ilvl="0" w:tplc="EBDE2A7E">
      <w:numFmt w:val="bullet"/>
      <w:lvlText w:val="-"/>
      <w:lvlJc w:val="left"/>
      <w:pPr>
        <w:ind w:left="1080" w:hanging="360"/>
      </w:pPr>
      <w:rPr>
        <w:rFonts w:ascii="Calibri" w:eastAsia="Times New Roman"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4E0A2773"/>
    <w:multiLevelType w:val="hybridMultilevel"/>
    <w:tmpl w:val="4ADC31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F4B432B"/>
    <w:multiLevelType w:val="hybridMultilevel"/>
    <w:tmpl w:val="EF1A68CE"/>
    <w:lvl w:ilvl="0" w:tplc="3F4CD40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FB80D4C"/>
    <w:multiLevelType w:val="hybridMultilevel"/>
    <w:tmpl w:val="29EA58AA"/>
    <w:lvl w:ilvl="0" w:tplc="EBDE2A7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6EA2516"/>
    <w:multiLevelType w:val="hybridMultilevel"/>
    <w:tmpl w:val="73B8BBCC"/>
    <w:lvl w:ilvl="0" w:tplc="0424000F">
      <w:start w:val="1"/>
      <w:numFmt w:val="decimal"/>
      <w:lvlText w:val="%1."/>
      <w:lvlJc w:val="left"/>
      <w:pPr>
        <w:tabs>
          <w:tab w:val="num" w:pos="786"/>
        </w:tabs>
        <w:ind w:left="786" w:hanging="360"/>
      </w:pPr>
      <w:rPr>
        <w:rFonts w:hint="default"/>
      </w:rPr>
    </w:lvl>
    <w:lvl w:ilvl="1" w:tplc="5692B074" w:tentative="1">
      <w:start w:val="1"/>
      <w:numFmt w:val="decimal"/>
      <w:lvlText w:val="%2."/>
      <w:lvlJc w:val="left"/>
      <w:pPr>
        <w:tabs>
          <w:tab w:val="num" w:pos="1440"/>
        </w:tabs>
        <w:ind w:left="1440" w:hanging="360"/>
      </w:pPr>
    </w:lvl>
    <w:lvl w:ilvl="2" w:tplc="EC9006BE" w:tentative="1">
      <w:start w:val="1"/>
      <w:numFmt w:val="decimal"/>
      <w:lvlText w:val="%3."/>
      <w:lvlJc w:val="left"/>
      <w:pPr>
        <w:tabs>
          <w:tab w:val="num" w:pos="2160"/>
        </w:tabs>
        <w:ind w:left="2160" w:hanging="360"/>
      </w:pPr>
    </w:lvl>
    <w:lvl w:ilvl="3" w:tplc="0AC814CE" w:tentative="1">
      <w:start w:val="1"/>
      <w:numFmt w:val="decimal"/>
      <w:lvlText w:val="%4."/>
      <w:lvlJc w:val="left"/>
      <w:pPr>
        <w:tabs>
          <w:tab w:val="num" w:pos="2880"/>
        </w:tabs>
        <w:ind w:left="2880" w:hanging="360"/>
      </w:pPr>
    </w:lvl>
    <w:lvl w:ilvl="4" w:tplc="74F8DF54" w:tentative="1">
      <w:start w:val="1"/>
      <w:numFmt w:val="decimal"/>
      <w:lvlText w:val="%5."/>
      <w:lvlJc w:val="left"/>
      <w:pPr>
        <w:tabs>
          <w:tab w:val="num" w:pos="3600"/>
        </w:tabs>
        <w:ind w:left="3600" w:hanging="360"/>
      </w:pPr>
    </w:lvl>
    <w:lvl w:ilvl="5" w:tplc="3E34C1A8" w:tentative="1">
      <w:start w:val="1"/>
      <w:numFmt w:val="decimal"/>
      <w:lvlText w:val="%6."/>
      <w:lvlJc w:val="left"/>
      <w:pPr>
        <w:tabs>
          <w:tab w:val="num" w:pos="4320"/>
        </w:tabs>
        <w:ind w:left="4320" w:hanging="360"/>
      </w:pPr>
    </w:lvl>
    <w:lvl w:ilvl="6" w:tplc="E6226808" w:tentative="1">
      <w:start w:val="1"/>
      <w:numFmt w:val="decimal"/>
      <w:lvlText w:val="%7."/>
      <w:lvlJc w:val="left"/>
      <w:pPr>
        <w:tabs>
          <w:tab w:val="num" w:pos="5040"/>
        </w:tabs>
        <w:ind w:left="5040" w:hanging="360"/>
      </w:pPr>
    </w:lvl>
    <w:lvl w:ilvl="7" w:tplc="579A2738" w:tentative="1">
      <w:start w:val="1"/>
      <w:numFmt w:val="decimal"/>
      <w:lvlText w:val="%8."/>
      <w:lvlJc w:val="left"/>
      <w:pPr>
        <w:tabs>
          <w:tab w:val="num" w:pos="5760"/>
        </w:tabs>
        <w:ind w:left="5760" w:hanging="360"/>
      </w:pPr>
    </w:lvl>
    <w:lvl w:ilvl="8" w:tplc="0EE4A932" w:tentative="1">
      <w:start w:val="1"/>
      <w:numFmt w:val="decimal"/>
      <w:lvlText w:val="%9."/>
      <w:lvlJc w:val="left"/>
      <w:pPr>
        <w:tabs>
          <w:tab w:val="num" w:pos="6480"/>
        </w:tabs>
        <w:ind w:left="6480" w:hanging="360"/>
      </w:pPr>
    </w:lvl>
  </w:abstractNum>
  <w:abstractNum w:abstractNumId="27" w15:restartNumberingAfterBreak="0">
    <w:nsid w:val="5CE16709"/>
    <w:multiLevelType w:val="hybridMultilevel"/>
    <w:tmpl w:val="0670585C"/>
    <w:lvl w:ilvl="0" w:tplc="EBDE2A7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3CF4B02"/>
    <w:multiLevelType w:val="hybridMultilevel"/>
    <w:tmpl w:val="AD8C87CE"/>
    <w:lvl w:ilvl="0" w:tplc="3F4CD40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5400757"/>
    <w:multiLevelType w:val="hybridMultilevel"/>
    <w:tmpl w:val="96F2711C"/>
    <w:lvl w:ilvl="0" w:tplc="EBDE2A7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61A3FE1"/>
    <w:multiLevelType w:val="hybridMultilevel"/>
    <w:tmpl w:val="A0A41A80"/>
    <w:lvl w:ilvl="0" w:tplc="F78AF5B2">
      <w:start w:val="1"/>
      <w:numFmt w:val="decimal"/>
      <w:lvlText w:val="%1."/>
      <w:lvlJc w:val="left"/>
      <w:pPr>
        <w:tabs>
          <w:tab w:val="num" w:pos="786"/>
        </w:tabs>
        <w:ind w:left="786" w:hanging="360"/>
      </w:pPr>
    </w:lvl>
    <w:lvl w:ilvl="1" w:tplc="5692B074" w:tentative="1">
      <w:start w:val="1"/>
      <w:numFmt w:val="decimal"/>
      <w:lvlText w:val="%2."/>
      <w:lvlJc w:val="left"/>
      <w:pPr>
        <w:tabs>
          <w:tab w:val="num" w:pos="1440"/>
        </w:tabs>
        <w:ind w:left="1440" w:hanging="360"/>
      </w:pPr>
    </w:lvl>
    <w:lvl w:ilvl="2" w:tplc="EC9006BE" w:tentative="1">
      <w:start w:val="1"/>
      <w:numFmt w:val="decimal"/>
      <w:lvlText w:val="%3."/>
      <w:lvlJc w:val="left"/>
      <w:pPr>
        <w:tabs>
          <w:tab w:val="num" w:pos="2160"/>
        </w:tabs>
        <w:ind w:left="2160" w:hanging="360"/>
      </w:pPr>
    </w:lvl>
    <w:lvl w:ilvl="3" w:tplc="0AC814CE" w:tentative="1">
      <w:start w:val="1"/>
      <w:numFmt w:val="decimal"/>
      <w:lvlText w:val="%4."/>
      <w:lvlJc w:val="left"/>
      <w:pPr>
        <w:tabs>
          <w:tab w:val="num" w:pos="2880"/>
        </w:tabs>
        <w:ind w:left="2880" w:hanging="360"/>
      </w:pPr>
    </w:lvl>
    <w:lvl w:ilvl="4" w:tplc="74F8DF54" w:tentative="1">
      <w:start w:val="1"/>
      <w:numFmt w:val="decimal"/>
      <w:lvlText w:val="%5."/>
      <w:lvlJc w:val="left"/>
      <w:pPr>
        <w:tabs>
          <w:tab w:val="num" w:pos="3600"/>
        </w:tabs>
        <w:ind w:left="3600" w:hanging="360"/>
      </w:pPr>
    </w:lvl>
    <w:lvl w:ilvl="5" w:tplc="3E34C1A8" w:tentative="1">
      <w:start w:val="1"/>
      <w:numFmt w:val="decimal"/>
      <w:lvlText w:val="%6."/>
      <w:lvlJc w:val="left"/>
      <w:pPr>
        <w:tabs>
          <w:tab w:val="num" w:pos="4320"/>
        </w:tabs>
        <w:ind w:left="4320" w:hanging="360"/>
      </w:pPr>
    </w:lvl>
    <w:lvl w:ilvl="6" w:tplc="E6226808" w:tentative="1">
      <w:start w:val="1"/>
      <w:numFmt w:val="decimal"/>
      <w:lvlText w:val="%7."/>
      <w:lvlJc w:val="left"/>
      <w:pPr>
        <w:tabs>
          <w:tab w:val="num" w:pos="5040"/>
        </w:tabs>
        <w:ind w:left="5040" w:hanging="360"/>
      </w:pPr>
    </w:lvl>
    <w:lvl w:ilvl="7" w:tplc="579A2738" w:tentative="1">
      <w:start w:val="1"/>
      <w:numFmt w:val="decimal"/>
      <w:lvlText w:val="%8."/>
      <w:lvlJc w:val="left"/>
      <w:pPr>
        <w:tabs>
          <w:tab w:val="num" w:pos="5760"/>
        </w:tabs>
        <w:ind w:left="5760" w:hanging="360"/>
      </w:pPr>
    </w:lvl>
    <w:lvl w:ilvl="8" w:tplc="0EE4A932" w:tentative="1">
      <w:start w:val="1"/>
      <w:numFmt w:val="decimal"/>
      <w:lvlText w:val="%9."/>
      <w:lvlJc w:val="left"/>
      <w:pPr>
        <w:tabs>
          <w:tab w:val="num" w:pos="6480"/>
        </w:tabs>
        <w:ind w:left="6480" w:hanging="360"/>
      </w:pPr>
    </w:lvl>
  </w:abstractNum>
  <w:abstractNum w:abstractNumId="31" w15:restartNumberingAfterBreak="0">
    <w:nsid w:val="670D2437"/>
    <w:multiLevelType w:val="hybridMultilevel"/>
    <w:tmpl w:val="BB98421A"/>
    <w:lvl w:ilvl="0" w:tplc="DE6443FC">
      <w:numFmt w:val="bullet"/>
      <w:lvlText w:val="-"/>
      <w:lvlJc w:val="left"/>
      <w:pPr>
        <w:ind w:left="768" w:hanging="360"/>
      </w:pPr>
      <w:rPr>
        <w:rFonts w:ascii="Arial" w:eastAsia="Times New Roman" w:hAnsi="Arial" w:cs="Arial" w:hint="default"/>
      </w:rPr>
    </w:lvl>
    <w:lvl w:ilvl="1" w:tplc="04240003" w:tentative="1">
      <w:start w:val="1"/>
      <w:numFmt w:val="bullet"/>
      <w:lvlText w:val="o"/>
      <w:lvlJc w:val="left"/>
      <w:pPr>
        <w:ind w:left="1488" w:hanging="360"/>
      </w:pPr>
      <w:rPr>
        <w:rFonts w:ascii="Courier New" w:hAnsi="Courier New" w:cs="Courier New" w:hint="default"/>
      </w:rPr>
    </w:lvl>
    <w:lvl w:ilvl="2" w:tplc="04240005" w:tentative="1">
      <w:start w:val="1"/>
      <w:numFmt w:val="bullet"/>
      <w:lvlText w:val=""/>
      <w:lvlJc w:val="left"/>
      <w:pPr>
        <w:ind w:left="2208" w:hanging="360"/>
      </w:pPr>
      <w:rPr>
        <w:rFonts w:ascii="Wingdings" w:hAnsi="Wingdings" w:hint="default"/>
      </w:rPr>
    </w:lvl>
    <w:lvl w:ilvl="3" w:tplc="04240001" w:tentative="1">
      <w:start w:val="1"/>
      <w:numFmt w:val="bullet"/>
      <w:lvlText w:val=""/>
      <w:lvlJc w:val="left"/>
      <w:pPr>
        <w:ind w:left="2928" w:hanging="360"/>
      </w:pPr>
      <w:rPr>
        <w:rFonts w:ascii="Symbol" w:hAnsi="Symbol" w:hint="default"/>
      </w:rPr>
    </w:lvl>
    <w:lvl w:ilvl="4" w:tplc="04240003" w:tentative="1">
      <w:start w:val="1"/>
      <w:numFmt w:val="bullet"/>
      <w:lvlText w:val="o"/>
      <w:lvlJc w:val="left"/>
      <w:pPr>
        <w:ind w:left="3648" w:hanging="360"/>
      </w:pPr>
      <w:rPr>
        <w:rFonts w:ascii="Courier New" w:hAnsi="Courier New" w:cs="Courier New" w:hint="default"/>
      </w:rPr>
    </w:lvl>
    <w:lvl w:ilvl="5" w:tplc="04240005" w:tentative="1">
      <w:start w:val="1"/>
      <w:numFmt w:val="bullet"/>
      <w:lvlText w:val=""/>
      <w:lvlJc w:val="left"/>
      <w:pPr>
        <w:ind w:left="4368" w:hanging="360"/>
      </w:pPr>
      <w:rPr>
        <w:rFonts w:ascii="Wingdings" w:hAnsi="Wingdings" w:hint="default"/>
      </w:rPr>
    </w:lvl>
    <w:lvl w:ilvl="6" w:tplc="04240001" w:tentative="1">
      <w:start w:val="1"/>
      <w:numFmt w:val="bullet"/>
      <w:lvlText w:val=""/>
      <w:lvlJc w:val="left"/>
      <w:pPr>
        <w:ind w:left="5088" w:hanging="360"/>
      </w:pPr>
      <w:rPr>
        <w:rFonts w:ascii="Symbol" w:hAnsi="Symbol" w:hint="default"/>
      </w:rPr>
    </w:lvl>
    <w:lvl w:ilvl="7" w:tplc="04240003" w:tentative="1">
      <w:start w:val="1"/>
      <w:numFmt w:val="bullet"/>
      <w:lvlText w:val="o"/>
      <w:lvlJc w:val="left"/>
      <w:pPr>
        <w:ind w:left="5808" w:hanging="360"/>
      </w:pPr>
      <w:rPr>
        <w:rFonts w:ascii="Courier New" w:hAnsi="Courier New" w:cs="Courier New" w:hint="default"/>
      </w:rPr>
    </w:lvl>
    <w:lvl w:ilvl="8" w:tplc="04240005" w:tentative="1">
      <w:start w:val="1"/>
      <w:numFmt w:val="bullet"/>
      <w:lvlText w:val=""/>
      <w:lvlJc w:val="left"/>
      <w:pPr>
        <w:ind w:left="6528" w:hanging="360"/>
      </w:pPr>
      <w:rPr>
        <w:rFonts w:ascii="Wingdings" w:hAnsi="Wingdings" w:hint="default"/>
      </w:rPr>
    </w:lvl>
  </w:abstractNum>
  <w:abstractNum w:abstractNumId="32" w15:restartNumberingAfterBreak="0">
    <w:nsid w:val="67917007"/>
    <w:multiLevelType w:val="hybridMultilevel"/>
    <w:tmpl w:val="116A5504"/>
    <w:lvl w:ilvl="0" w:tplc="EBDE2A7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88D3F30"/>
    <w:multiLevelType w:val="hybridMultilevel"/>
    <w:tmpl w:val="C890E77E"/>
    <w:lvl w:ilvl="0" w:tplc="3F4CD40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C7A5482"/>
    <w:multiLevelType w:val="hybridMultilevel"/>
    <w:tmpl w:val="6D9EA214"/>
    <w:lvl w:ilvl="0" w:tplc="EBDE2A7E">
      <w:numFmt w:val="bullet"/>
      <w:lvlText w:val="-"/>
      <w:lvlJc w:val="left"/>
      <w:pPr>
        <w:ind w:left="1004" w:hanging="360"/>
      </w:pPr>
      <w:rPr>
        <w:rFonts w:ascii="Calibri" w:eastAsia="Times New Roman" w:hAnsi="Calibri" w:cs="Calibri"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35" w15:restartNumberingAfterBreak="0">
    <w:nsid w:val="6DFE6975"/>
    <w:multiLevelType w:val="multilevel"/>
    <w:tmpl w:val="D80E4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6C409D"/>
    <w:multiLevelType w:val="hybridMultilevel"/>
    <w:tmpl w:val="30A80AF6"/>
    <w:lvl w:ilvl="0" w:tplc="0424000F">
      <w:start w:val="1"/>
      <w:numFmt w:val="decimal"/>
      <w:lvlText w:val="%1."/>
      <w:lvlJc w:val="left"/>
      <w:pPr>
        <w:ind w:left="1004" w:hanging="360"/>
      </w:p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37" w15:restartNumberingAfterBreak="0">
    <w:nsid w:val="72FA3136"/>
    <w:multiLevelType w:val="hybridMultilevel"/>
    <w:tmpl w:val="50BCB0FE"/>
    <w:lvl w:ilvl="0" w:tplc="EBDE2A7E">
      <w:numFmt w:val="bullet"/>
      <w:lvlText w:val="-"/>
      <w:lvlJc w:val="left"/>
      <w:pPr>
        <w:ind w:left="1065" w:hanging="705"/>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7776B85"/>
    <w:multiLevelType w:val="hybridMultilevel"/>
    <w:tmpl w:val="4FE0DB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C617AE4"/>
    <w:multiLevelType w:val="hybridMultilevel"/>
    <w:tmpl w:val="841A71EE"/>
    <w:lvl w:ilvl="0" w:tplc="AE34A1BE">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9"/>
  </w:num>
  <w:num w:numId="2">
    <w:abstractNumId w:val="39"/>
  </w:num>
  <w:num w:numId="3">
    <w:abstractNumId w:val="17"/>
  </w:num>
  <w:num w:numId="4">
    <w:abstractNumId w:val="10"/>
  </w:num>
  <w:num w:numId="5">
    <w:abstractNumId w:val="8"/>
  </w:num>
  <w:num w:numId="6">
    <w:abstractNumId w:val="3"/>
  </w:num>
  <w:num w:numId="7">
    <w:abstractNumId w:val="11"/>
  </w:num>
  <w:num w:numId="8">
    <w:abstractNumId w:val="14"/>
  </w:num>
  <w:num w:numId="9">
    <w:abstractNumId w:val="0"/>
  </w:num>
  <w:num w:numId="10">
    <w:abstractNumId w:val="30"/>
  </w:num>
  <w:num w:numId="11">
    <w:abstractNumId w:val="26"/>
  </w:num>
  <w:num w:numId="12">
    <w:abstractNumId w:val="12"/>
  </w:num>
  <w:num w:numId="13">
    <w:abstractNumId w:val="38"/>
  </w:num>
  <w:num w:numId="14">
    <w:abstractNumId w:val="33"/>
  </w:num>
  <w:num w:numId="15">
    <w:abstractNumId w:val="18"/>
  </w:num>
  <w:num w:numId="16">
    <w:abstractNumId w:val="31"/>
  </w:num>
  <w:num w:numId="17">
    <w:abstractNumId w:val="7"/>
  </w:num>
  <w:num w:numId="18">
    <w:abstractNumId w:val="19"/>
  </w:num>
  <w:num w:numId="19">
    <w:abstractNumId w:val="24"/>
  </w:num>
  <w:num w:numId="20">
    <w:abstractNumId w:val="2"/>
  </w:num>
  <w:num w:numId="21">
    <w:abstractNumId w:val="13"/>
  </w:num>
  <w:num w:numId="22">
    <w:abstractNumId w:val="5"/>
  </w:num>
  <w:num w:numId="23">
    <w:abstractNumId w:val="35"/>
  </w:num>
  <w:num w:numId="24">
    <w:abstractNumId w:val="20"/>
  </w:num>
  <w:num w:numId="25">
    <w:abstractNumId w:val="37"/>
  </w:num>
  <w:num w:numId="26">
    <w:abstractNumId w:val="1"/>
  </w:num>
  <w:num w:numId="27">
    <w:abstractNumId w:val="6"/>
  </w:num>
  <w:num w:numId="28">
    <w:abstractNumId w:val="32"/>
  </w:num>
  <w:num w:numId="29">
    <w:abstractNumId w:val="22"/>
  </w:num>
  <w:num w:numId="30">
    <w:abstractNumId w:val="34"/>
  </w:num>
  <w:num w:numId="31">
    <w:abstractNumId w:val="36"/>
  </w:num>
  <w:num w:numId="32">
    <w:abstractNumId w:val="25"/>
  </w:num>
  <w:num w:numId="33">
    <w:abstractNumId w:val="27"/>
  </w:num>
  <w:num w:numId="34">
    <w:abstractNumId w:val="29"/>
  </w:num>
  <w:num w:numId="35">
    <w:abstractNumId w:val="21"/>
  </w:num>
  <w:num w:numId="36">
    <w:abstractNumId w:val="16"/>
  </w:num>
  <w:num w:numId="37">
    <w:abstractNumId w:val="15"/>
  </w:num>
  <w:num w:numId="38">
    <w:abstractNumId w:val="4"/>
  </w:num>
  <w:num w:numId="39">
    <w:abstractNumId w:val="23"/>
  </w:num>
  <w:num w:numId="40">
    <w:abstractNumId w:val="2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jca Rajh">
    <w15:presenceInfo w15:providerId="AD" w15:userId="S-1-5-21-103570967-1135807665-879972363-139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A42"/>
    <w:rsid w:val="00004BB4"/>
    <w:rsid w:val="0001240B"/>
    <w:rsid w:val="00014FDA"/>
    <w:rsid w:val="00016A6C"/>
    <w:rsid w:val="00021638"/>
    <w:rsid w:val="0002523A"/>
    <w:rsid w:val="00031901"/>
    <w:rsid w:val="0003206A"/>
    <w:rsid w:val="00035B2B"/>
    <w:rsid w:val="0003720D"/>
    <w:rsid w:val="000406E1"/>
    <w:rsid w:val="0004179B"/>
    <w:rsid w:val="0004260C"/>
    <w:rsid w:val="00042B56"/>
    <w:rsid w:val="00051043"/>
    <w:rsid w:val="00051FBE"/>
    <w:rsid w:val="000569F7"/>
    <w:rsid w:val="00060CB9"/>
    <w:rsid w:val="00061065"/>
    <w:rsid w:val="0006518C"/>
    <w:rsid w:val="0006646D"/>
    <w:rsid w:val="000673BE"/>
    <w:rsid w:val="00070254"/>
    <w:rsid w:val="00070834"/>
    <w:rsid w:val="00073D17"/>
    <w:rsid w:val="0007471E"/>
    <w:rsid w:val="00074AE4"/>
    <w:rsid w:val="0007698E"/>
    <w:rsid w:val="000802B2"/>
    <w:rsid w:val="00081C2C"/>
    <w:rsid w:val="00084C4F"/>
    <w:rsid w:val="000902F4"/>
    <w:rsid w:val="000947D5"/>
    <w:rsid w:val="000A1C50"/>
    <w:rsid w:val="000A2C78"/>
    <w:rsid w:val="000A3ED1"/>
    <w:rsid w:val="000A5F7C"/>
    <w:rsid w:val="000A6F2C"/>
    <w:rsid w:val="000B217B"/>
    <w:rsid w:val="000C1438"/>
    <w:rsid w:val="000C4318"/>
    <w:rsid w:val="000C4D35"/>
    <w:rsid w:val="000C5880"/>
    <w:rsid w:val="000C5CC0"/>
    <w:rsid w:val="000C61C7"/>
    <w:rsid w:val="000C6267"/>
    <w:rsid w:val="000C6323"/>
    <w:rsid w:val="000D04D0"/>
    <w:rsid w:val="000D12F5"/>
    <w:rsid w:val="000D2838"/>
    <w:rsid w:val="000D4222"/>
    <w:rsid w:val="000E3FC4"/>
    <w:rsid w:val="000E4736"/>
    <w:rsid w:val="000E6185"/>
    <w:rsid w:val="000F116B"/>
    <w:rsid w:val="000F1900"/>
    <w:rsid w:val="000F19A1"/>
    <w:rsid w:val="000F29E2"/>
    <w:rsid w:val="000F3075"/>
    <w:rsid w:val="000F40AA"/>
    <w:rsid w:val="001054CF"/>
    <w:rsid w:val="00105D95"/>
    <w:rsid w:val="00106C76"/>
    <w:rsid w:val="00107759"/>
    <w:rsid w:val="001114AD"/>
    <w:rsid w:val="001116BB"/>
    <w:rsid w:val="001125E1"/>
    <w:rsid w:val="00116F5C"/>
    <w:rsid w:val="001221BF"/>
    <w:rsid w:val="00122772"/>
    <w:rsid w:val="0012556A"/>
    <w:rsid w:val="001317E4"/>
    <w:rsid w:val="001326F9"/>
    <w:rsid w:val="00132A03"/>
    <w:rsid w:val="00134FF5"/>
    <w:rsid w:val="001371FB"/>
    <w:rsid w:val="001378EB"/>
    <w:rsid w:val="001478E1"/>
    <w:rsid w:val="001516F1"/>
    <w:rsid w:val="00156C20"/>
    <w:rsid w:val="00157A75"/>
    <w:rsid w:val="00163D87"/>
    <w:rsid w:val="00165E29"/>
    <w:rsid w:val="00167416"/>
    <w:rsid w:val="00172297"/>
    <w:rsid w:val="00174563"/>
    <w:rsid w:val="0017633D"/>
    <w:rsid w:val="00176CFD"/>
    <w:rsid w:val="00180DA6"/>
    <w:rsid w:val="0018337E"/>
    <w:rsid w:val="00184E0D"/>
    <w:rsid w:val="0018573B"/>
    <w:rsid w:val="00187442"/>
    <w:rsid w:val="001919C0"/>
    <w:rsid w:val="00192192"/>
    <w:rsid w:val="0019258E"/>
    <w:rsid w:val="00193155"/>
    <w:rsid w:val="001937F7"/>
    <w:rsid w:val="00194059"/>
    <w:rsid w:val="00195E22"/>
    <w:rsid w:val="001975BD"/>
    <w:rsid w:val="001A16E3"/>
    <w:rsid w:val="001A19BC"/>
    <w:rsid w:val="001A2DA0"/>
    <w:rsid w:val="001A4D57"/>
    <w:rsid w:val="001A6DEF"/>
    <w:rsid w:val="001A7FB2"/>
    <w:rsid w:val="001B1A33"/>
    <w:rsid w:val="001B2102"/>
    <w:rsid w:val="001B4609"/>
    <w:rsid w:val="001B7AB6"/>
    <w:rsid w:val="001C0C7A"/>
    <w:rsid w:val="001C1761"/>
    <w:rsid w:val="001C437A"/>
    <w:rsid w:val="001D2691"/>
    <w:rsid w:val="001D747B"/>
    <w:rsid w:val="001E1763"/>
    <w:rsid w:val="001E28AB"/>
    <w:rsid w:val="001E4829"/>
    <w:rsid w:val="001E6CA5"/>
    <w:rsid w:val="001F0938"/>
    <w:rsid w:val="001F1901"/>
    <w:rsid w:val="001F3C0F"/>
    <w:rsid w:val="001F5E9A"/>
    <w:rsid w:val="00202BC1"/>
    <w:rsid w:val="00203BD6"/>
    <w:rsid w:val="00204EAD"/>
    <w:rsid w:val="002060A7"/>
    <w:rsid w:val="0021179B"/>
    <w:rsid w:val="0021546F"/>
    <w:rsid w:val="002177B0"/>
    <w:rsid w:val="002217F2"/>
    <w:rsid w:val="002257C6"/>
    <w:rsid w:val="00230163"/>
    <w:rsid w:val="002317E2"/>
    <w:rsid w:val="00234302"/>
    <w:rsid w:val="00236752"/>
    <w:rsid w:val="00237B7D"/>
    <w:rsid w:val="002407B4"/>
    <w:rsid w:val="00240F6F"/>
    <w:rsid w:val="00241812"/>
    <w:rsid w:val="00242CCC"/>
    <w:rsid w:val="00243418"/>
    <w:rsid w:val="00244474"/>
    <w:rsid w:val="00247F6C"/>
    <w:rsid w:val="00252FBA"/>
    <w:rsid w:val="00265608"/>
    <w:rsid w:val="002656F0"/>
    <w:rsid w:val="00267F5A"/>
    <w:rsid w:val="0027259A"/>
    <w:rsid w:val="0027426E"/>
    <w:rsid w:val="00275081"/>
    <w:rsid w:val="00275387"/>
    <w:rsid w:val="00277E90"/>
    <w:rsid w:val="00282416"/>
    <w:rsid w:val="002864A0"/>
    <w:rsid w:val="00287DA8"/>
    <w:rsid w:val="00295077"/>
    <w:rsid w:val="00297FCC"/>
    <w:rsid w:val="002A4813"/>
    <w:rsid w:val="002B0000"/>
    <w:rsid w:val="002C56EE"/>
    <w:rsid w:val="002C5D17"/>
    <w:rsid w:val="002C695E"/>
    <w:rsid w:val="002C7473"/>
    <w:rsid w:val="002D03E5"/>
    <w:rsid w:val="002D29AE"/>
    <w:rsid w:val="002E3807"/>
    <w:rsid w:val="002E67D1"/>
    <w:rsid w:val="002E688A"/>
    <w:rsid w:val="002E6A45"/>
    <w:rsid w:val="002F1632"/>
    <w:rsid w:val="002F1BE5"/>
    <w:rsid w:val="002F2F4B"/>
    <w:rsid w:val="002F76C5"/>
    <w:rsid w:val="00300970"/>
    <w:rsid w:val="00304F08"/>
    <w:rsid w:val="0030536D"/>
    <w:rsid w:val="0030732C"/>
    <w:rsid w:val="003149D3"/>
    <w:rsid w:val="00315FC7"/>
    <w:rsid w:val="00317598"/>
    <w:rsid w:val="00320EDA"/>
    <w:rsid w:val="00321BE1"/>
    <w:rsid w:val="00322973"/>
    <w:rsid w:val="003248AB"/>
    <w:rsid w:val="00325A66"/>
    <w:rsid w:val="0033293B"/>
    <w:rsid w:val="00340255"/>
    <w:rsid w:val="00342F73"/>
    <w:rsid w:val="00344512"/>
    <w:rsid w:val="00350941"/>
    <w:rsid w:val="0035358F"/>
    <w:rsid w:val="00353A0B"/>
    <w:rsid w:val="00353A42"/>
    <w:rsid w:val="00357061"/>
    <w:rsid w:val="00363412"/>
    <w:rsid w:val="0037056A"/>
    <w:rsid w:val="00371D69"/>
    <w:rsid w:val="00382E58"/>
    <w:rsid w:val="00383051"/>
    <w:rsid w:val="003838E8"/>
    <w:rsid w:val="003843ED"/>
    <w:rsid w:val="0038448C"/>
    <w:rsid w:val="00384D8C"/>
    <w:rsid w:val="00386142"/>
    <w:rsid w:val="00386843"/>
    <w:rsid w:val="00390486"/>
    <w:rsid w:val="00393790"/>
    <w:rsid w:val="00396810"/>
    <w:rsid w:val="003A0556"/>
    <w:rsid w:val="003A3146"/>
    <w:rsid w:val="003A3289"/>
    <w:rsid w:val="003A658C"/>
    <w:rsid w:val="003B06BA"/>
    <w:rsid w:val="003B0DAF"/>
    <w:rsid w:val="003B5495"/>
    <w:rsid w:val="003B72FA"/>
    <w:rsid w:val="003C0EB4"/>
    <w:rsid w:val="003C1A02"/>
    <w:rsid w:val="003C1A21"/>
    <w:rsid w:val="003C4168"/>
    <w:rsid w:val="003C588E"/>
    <w:rsid w:val="003C6DF2"/>
    <w:rsid w:val="003D0A8C"/>
    <w:rsid w:val="003E0570"/>
    <w:rsid w:val="003E08D3"/>
    <w:rsid w:val="003E1587"/>
    <w:rsid w:val="003E29F3"/>
    <w:rsid w:val="003E4ABF"/>
    <w:rsid w:val="003F1B10"/>
    <w:rsid w:val="003F2560"/>
    <w:rsid w:val="003F3D7C"/>
    <w:rsid w:val="003F5E6C"/>
    <w:rsid w:val="00404D7C"/>
    <w:rsid w:val="004076ED"/>
    <w:rsid w:val="00411781"/>
    <w:rsid w:val="00417108"/>
    <w:rsid w:val="0041771A"/>
    <w:rsid w:val="00423768"/>
    <w:rsid w:val="00426B02"/>
    <w:rsid w:val="00430462"/>
    <w:rsid w:val="0043388C"/>
    <w:rsid w:val="00435C59"/>
    <w:rsid w:val="00440904"/>
    <w:rsid w:val="004442E8"/>
    <w:rsid w:val="00444FBF"/>
    <w:rsid w:val="004455AA"/>
    <w:rsid w:val="0044695B"/>
    <w:rsid w:val="0044761A"/>
    <w:rsid w:val="004508BE"/>
    <w:rsid w:val="00451AFA"/>
    <w:rsid w:val="004534E6"/>
    <w:rsid w:val="00460B43"/>
    <w:rsid w:val="00461D79"/>
    <w:rsid w:val="00462627"/>
    <w:rsid w:val="00462786"/>
    <w:rsid w:val="0047174F"/>
    <w:rsid w:val="0048051E"/>
    <w:rsid w:val="00490CEF"/>
    <w:rsid w:val="00492AFF"/>
    <w:rsid w:val="004943A9"/>
    <w:rsid w:val="00494A5B"/>
    <w:rsid w:val="00494BE4"/>
    <w:rsid w:val="00495B1B"/>
    <w:rsid w:val="004977B1"/>
    <w:rsid w:val="004B3322"/>
    <w:rsid w:val="004B3860"/>
    <w:rsid w:val="004B43EB"/>
    <w:rsid w:val="004B4E15"/>
    <w:rsid w:val="004B731D"/>
    <w:rsid w:val="004B758E"/>
    <w:rsid w:val="004B793A"/>
    <w:rsid w:val="004C159F"/>
    <w:rsid w:val="004C18AB"/>
    <w:rsid w:val="004C1A0E"/>
    <w:rsid w:val="004C4A3A"/>
    <w:rsid w:val="004C66AC"/>
    <w:rsid w:val="004D13A4"/>
    <w:rsid w:val="004D2AD9"/>
    <w:rsid w:val="004D3BBE"/>
    <w:rsid w:val="004D3BD9"/>
    <w:rsid w:val="004D482B"/>
    <w:rsid w:val="004D5F03"/>
    <w:rsid w:val="004D6F20"/>
    <w:rsid w:val="004D7317"/>
    <w:rsid w:val="004D7349"/>
    <w:rsid w:val="004E7084"/>
    <w:rsid w:val="004E70F4"/>
    <w:rsid w:val="004F19CC"/>
    <w:rsid w:val="004F1AA4"/>
    <w:rsid w:val="00500D7B"/>
    <w:rsid w:val="00502B22"/>
    <w:rsid w:val="00503AA5"/>
    <w:rsid w:val="00503DDC"/>
    <w:rsid w:val="00512C43"/>
    <w:rsid w:val="00515CB3"/>
    <w:rsid w:val="00521443"/>
    <w:rsid w:val="00522694"/>
    <w:rsid w:val="0052319A"/>
    <w:rsid w:val="00523264"/>
    <w:rsid w:val="00525818"/>
    <w:rsid w:val="00530881"/>
    <w:rsid w:val="00531650"/>
    <w:rsid w:val="00534A58"/>
    <w:rsid w:val="00537317"/>
    <w:rsid w:val="00540362"/>
    <w:rsid w:val="00541CAC"/>
    <w:rsid w:val="005420C2"/>
    <w:rsid w:val="00542EDD"/>
    <w:rsid w:val="00543C6E"/>
    <w:rsid w:val="0054417E"/>
    <w:rsid w:val="00546099"/>
    <w:rsid w:val="005509D3"/>
    <w:rsid w:val="00550C8D"/>
    <w:rsid w:val="00551ED3"/>
    <w:rsid w:val="00556127"/>
    <w:rsid w:val="0055759A"/>
    <w:rsid w:val="005627A3"/>
    <w:rsid w:val="00564881"/>
    <w:rsid w:val="00573825"/>
    <w:rsid w:val="00575FAD"/>
    <w:rsid w:val="00576A11"/>
    <w:rsid w:val="0058400F"/>
    <w:rsid w:val="00586293"/>
    <w:rsid w:val="0059273A"/>
    <w:rsid w:val="0059470E"/>
    <w:rsid w:val="005A5887"/>
    <w:rsid w:val="005A76AE"/>
    <w:rsid w:val="005B525E"/>
    <w:rsid w:val="005B644A"/>
    <w:rsid w:val="005C197E"/>
    <w:rsid w:val="005C1A26"/>
    <w:rsid w:val="005C2D73"/>
    <w:rsid w:val="005C6C65"/>
    <w:rsid w:val="005C6D58"/>
    <w:rsid w:val="005D0090"/>
    <w:rsid w:val="005D14D3"/>
    <w:rsid w:val="005D14F1"/>
    <w:rsid w:val="005D1525"/>
    <w:rsid w:val="005D5E36"/>
    <w:rsid w:val="005E07EA"/>
    <w:rsid w:val="005E5271"/>
    <w:rsid w:val="005E54F9"/>
    <w:rsid w:val="005E5A30"/>
    <w:rsid w:val="005F274F"/>
    <w:rsid w:val="005F311A"/>
    <w:rsid w:val="005F39F1"/>
    <w:rsid w:val="005F4C5E"/>
    <w:rsid w:val="005F74C4"/>
    <w:rsid w:val="00604C71"/>
    <w:rsid w:val="00605B94"/>
    <w:rsid w:val="006065F6"/>
    <w:rsid w:val="0060667E"/>
    <w:rsid w:val="00611648"/>
    <w:rsid w:val="00611BB0"/>
    <w:rsid w:val="00612F3C"/>
    <w:rsid w:val="0061599B"/>
    <w:rsid w:val="006221A0"/>
    <w:rsid w:val="006224C7"/>
    <w:rsid w:val="00623051"/>
    <w:rsid w:val="00623B60"/>
    <w:rsid w:val="006265A6"/>
    <w:rsid w:val="006321CA"/>
    <w:rsid w:val="00636330"/>
    <w:rsid w:val="00641FC5"/>
    <w:rsid w:val="00652E58"/>
    <w:rsid w:val="006533B0"/>
    <w:rsid w:val="00657C87"/>
    <w:rsid w:val="006605DF"/>
    <w:rsid w:val="00660B1B"/>
    <w:rsid w:val="00664413"/>
    <w:rsid w:val="00664C93"/>
    <w:rsid w:val="00667067"/>
    <w:rsid w:val="006702E0"/>
    <w:rsid w:val="00670364"/>
    <w:rsid w:val="00676C6C"/>
    <w:rsid w:val="006772B1"/>
    <w:rsid w:val="00680472"/>
    <w:rsid w:val="00680AFC"/>
    <w:rsid w:val="00683C53"/>
    <w:rsid w:val="00683DC8"/>
    <w:rsid w:val="00684490"/>
    <w:rsid w:val="006862E5"/>
    <w:rsid w:val="006876A4"/>
    <w:rsid w:val="00690FD5"/>
    <w:rsid w:val="0069101D"/>
    <w:rsid w:val="006931AC"/>
    <w:rsid w:val="006940D0"/>
    <w:rsid w:val="006A009F"/>
    <w:rsid w:val="006A166E"/>
    <w:rsid w:val="006B1B2A"/>
    <w:rsid w:val="006B1FB2"/>
    <w:rsid w:val="006B2C6B"/>
    <w:rsid w:val="006B320F"/>
    <w:rsid w:val="006B49BC"/>
    <w:rsid w:val="006B5E02"/>
    <w:rsid w:val="006B6ACF"/>
    <w:rsid w:val="006C0E21"/>
    <w:rsid w:val="006C3CC9"/>
    <w:rsid w:val="006C7680"/>
    <w:rsid w:val="006D0218"/>
    <w:rsid w:val="006D2E11"/>
    <w:rsid w:val="006D4D2D"/>
    <w:rsid w:val="006D62FC"/>
    <w:rsid w:val="006E0153"/>
    <w:rsid w:val="006E1A73"/>
    <w:rsid w:val="006E2738"/>
    <w:rsid w:val="006E3DDA"/>
    <w:rsid w:val="006E604C"/>
    <w:rsid w:val="006F111D"/>
    <w:rsid w:val="006F4314"/>
    <w:rsid w:val="006F5B29"/>
    <w:rsid w:val="00702D2A"/>
    <w:rsid w:val="00703E59"/>
    <w:rsid w:val="00704F52"/>
    <w:rsid w:val="007110E6"/>
    <w:rsid w:val="0072012C"/>
    <w:rsid w:val="00720A3A"/>
    <w:rsid w:val="00724343"/>
    <w:rsid w:val="00726BDF"/>
    <w:rsid w:val="00731451"/>
    <w:rsid w:val="00731A51"/>
    <w:rsid w:val="007339BE"/>
    <w:rsid w:val="0073540C"/>
    <w:rsid w:val="00735680"/>
    <w:rsid w:val="007369EE"/>
    <w:rsid w:val="00740FC4"/>
    <w:rsid w:val="00741175"/>
    <w:rsid w:val="007436F3"/>
    <w:rsid w:val="00745833"/>
    <w:rsid w:val="0074785D"/>
    <w:rsid w:val="00760FEA"/>
    <w:rsid w:val="007657DB"/>
    <w:rsid w:val="007676FC"/>
    <w:rsid w:val="0077028B"/>
    <w:rsid w:val="0077079C"/>
    <w:rsid w:val="007726B0"/>
    <w:rsid w:val="00775BAE"/>
    <w:rsid w:val="00781239"/>
    <w:rsid w:val="0078514F"/>
    <w:rsid w:val="00791C69"/>
    <w:rsid w:val="0079311F"/>
    <w:rsid w:val="00796348"/>
    <w:rsid w:val="007A0959"/>
    <w:rsid w:val="007A178F"/>
    <w:rsid w:val="007A1F30"/>
    <w:rsid w:val="007A4583"/>
    <w:rsid w:val="007A5125"/>
    <w:rsid w:val="007A62B9"/>
    <w:rsid w:val="007A6A4C"/>
    <w:rsid w:val="007A7C02"/>
    <w:rsid w:val="007B1416"/>
    <w:rsid w:val="007B49DC"/>
    <w:rsid w:val="007B5A68"/>
    <w:rsid w:val="007B7C86"/>
    <w:rsid w:val="007C095A"/>
    <w:rsid w:val="007C0D63"/>
    <w:rsid w:val="007C0F1D"/>
    <w:rsid w:val="007C1E27"/>
    <w:rsid w:val="007C3D3D"/>
    <w:rsid w:val="007C60BE"/>
    <w:rsid w:val="007C6E60"/>
    <w:rsid w:val="007C7E9D"/>
    <w:rsid w:val="007D1143"/>
    <w:rsid w:val="007D2A59"/>
    <w:rsid w:val="007D48B4"/>
    <w:rsid w:val="007E123C"/>
    <w:rsid w:val="007E2D63"/>
    <w:rsid w:val="007E37C7"/>
    <w:rsid w:val="007E38E9"/>
    <w:rsid w:val="007F0B0F"/>
    <w:rsid w:val="007F1772"/>
    <w:rsid w:val="007F3CE2"/>
    <w:rsid w:val="00801F43"/>
    <w:rsid w:val="00814271"/>
    <w:rsid w:val="00820563"/>
    <w:rsid w:val="008273B1"/>
    <w:rsid w:val="00827AD3"/>
    <w:rsid w:val="00830DCB"/>
    <w:rsid w:val="008317AD"/>
    <w:rsid w:val="00840D98"/>
    <w:rsid w:val="00847108"/>
    <w:rsid w:val="008532C5"/>
    <w:rsid w:val="00855D5E"/>
    <w:rsid w:val="00857934"/>
    <w:rsid w:val="00862973"/>
    <w:rsid w:val="00862A29"/>
    <w:rsid w:val="00872589"/>
    <w:rsid w:val="00877038"/>
    <w:rsid w:val="008811F5"/>
    <w:rsid w:val="00882569"/>
    <w:rsid w:val="008864A8"/>
    <w:rsid w:val="008868C8"/>
    <w:rsid w:val="0088728B"/>
    <w:rsid w:val="0089419A"/>
    <w:rsid w:val="008A6289"/>
    <w:rsid w:val="008A7433"/>
    <w:rsid w:val="008B048A"/>
    <w:rsid w:val="008B29B6"/>
    <w:rsid w:val="008C2694"/>
    <w:rsid w:val="008C4A9F"/>
    <w:rsid w:val="008D05F0"/>
    <w:rsid w:val="008D0D8C"/>
    <w:rsid w:val="008D20B5"/>
    <w:rsid w:val="008D37EF"/>
    <w:rsid w:val="008E067C"/>
    <w:rsid w:val="008E1603"/>
    <w:rsid w:val="008E65B1"/>
    <w:rsid w:val="008E7684"/>
    <w:rsid w:val="008E7711"/>
    <w:rsid w:val="008F6AD8"/>
    <w:rsid w:val="008F6CA2"/>
    <w:rsid w:val="00903280"/>
    <w:rsid w:val="00903DAD"/>
    <w:rsid w:val="00904CDB"/>
    <w:rsid w:val="00905523"/>
    <w:rsid w:val="00905820"/>
    <w:rsid w:val="009061FE"/>
    <w:rsid w:val="00911C3C"/>
    <w:rsid w:val="00921003"/>
    <w:rsid w:val="0092127E"/>
    <w:rsid w:val="00921B5B"/>
    <w:rsid w:val="00924E5B"/>
    <w:rsid w:val="00926D25"/>
    <w:rsid w:val="00930BD6"/>
    <w:rsid w:val="0093133A"/>
    <w:rsid w:val="009334E5"/>
    <w:rsid w:val="009344C4"/>
    <w:rsid w:val="00935955"/>
    <w:rsid w:val="00942264"/>
    <w:rsid w:val="00945A8A"/>
    <w:rsid w:val="00951B2C"/>
    <w:rsid w:val="00951B49"/>
    <w:rsid w:val="0095258C"/>
    <w:rsid w:val="00954054"/>
    <w:rsid w:val="00956F42"/>
    <w:rsid w:val="0095722A"/>
    <w:rsid w:val="00957EC4"/>
    <w:rsid w:val="00961A5E"/>
    <w:rsid w:val="00972542"/>
    <w:rsid w:val="00983C56"/>
    <w:rsid w:val="00987ADC"/>
    <w:rsid w:val="00992A16"/>
    <w:rsid w:val="0099342A"/>
    <w:rsid w:val="00993515"/>
    <w:rsid w:val="00993E97"/>
    <w:rsid w:val="00996CC0"/>
    <w:rsid w:val="009A0DBA"/>
    <w:rsid w:val="009A21B2"/>
    <w:rsid w:val="009A5361"/>
    <w:rsid w:val="009A7857"/>
    <w:rsid w:val="009A787F"/>
    <w:rsid w:val="009C0872"/>
    <w:rsid w:val="009C536E"/>
    <w:rsid w:val="009C5B78"/>
    <w:rsid w:val="009C737A"/>
    <w:rsid w:val="009E3BDA"/>
    <w:rsid w:val="009E5A78"/>
    <w:rsid w:val="009E68F5"/>
    <w:rsid w:val="009F46AC"/>
    <w:rsid w:val="00A00F6E"/>
    <w:rsid w:val="00A01870"/>
    <w:rsid w:val="00A02087"/>
    <w:rsid w:val="00A0311D"/>
    <w:rsid w:val="00A056E8"/>
    <w:rsid w:val="00A10E62"/>
    <w:rsid w:val="00A11789"/>
    <w:rsid w:val="00A12850"/>
    <w:rsid w:val="00A12EC5"/>
    <w:rsid w:val="00A26427"/>
    <w:rsid w:val="00A31713"/>
    <w:rsid w:val="00A33A03"/>
    <w:rsid w:val="00A34004"/>
    <w:rsid w:val="00A356DC"/>
    <w:rsid w:val="00A35F11"/>
    <w:rsid w:val="00A37896"/>
    <w:rsid w:val="00A406AB"/>
    <w:rsid w:val="00A4400E"/>
    <w:rsid w:val="00A5014C"/>
    <w:rsid w:val="00A530B8"/>
    <w:rsid w:val="00A56186"/>
    <w:rsid w:val="00A57270"/>
    <w:rsid w:val="00A62C54"/>
    <w:rsid w:val="00A638CF"/>
    <w:rsid w:val="00A649D7"/>
    <w:rsid w:val="00A64CB3"/>
    <w:rsid w:val="00A727AC"/>
    <w:rsid w:val="00A75BC8"/>
    <w:rsid w:val="00A8049B"/>
    <w:rsid w:val="00A82B64"/>
    <w:rsid w:val="00A83840"/>
    <w:rsid w:val="00A92EBA"/>
    <w:rsid w:val="00A93823"/>
    <w:rsid w:val="00AA2F11"/>
    <w:rsid w:val="00AA3C43"/>
    <w:rsid w:val="00AB4121"/>
    <w:rsid w:val="00AB44F2"/>
    <w:rsid w:val="00AC4D5B"/>
    <w:rsid w:val="00AC5733"/>
    <w:rsid w:val="00AC5B42"/>
    <w:rsid w:val="00AC66DF"/>
    <w:rsid w:val="00AC70DD"/>
    <w:rsid w:val="00AD1127"/>
    <w:rsid w:val="00AD1410"/>
    <w:rsid w:val="00AD249E"/>
    <w:rsid w:val="00AD39FF"/>
    <w:rsid w:val="00AD5444"/>
    <w:rsid w:val="00AD771A"/>
    <w:rsid w:val="00AE26D4"/>
    <w:rsid w:val="00AE2D99"/>
    <w:rsid w:val="00AE5BAA"/>
    <w:rsid w:val="00AF0441"/>
    <w:rsid w:val="00AF0EC0"/>
    <w:rsid w:val="00AF79B3"/>
    <w:rsid w:val="00AF7F86"/>
    <w:rsid w:val="00B00417"/>
    <w:rsid w:val="00B00EB6"/>
    <w:rsid w:val="00B03093"/>
    <w:rsid w:val="00B0392E"/>
    <w:rsid w:val="00B11605"/>
    <w:rsid w:val="00B13D48"/>
    <w:rsid w:val="00B2046C"/>
    <w:rsid w:val="00B21B7E"/>
    <w:rsid w:val="00B2498D"/>
    <w:rsid w:val="00B30D29"/>
    <w:rsid w:val="00B31175"/>
    <w:rsid w:val="00B35805"/>
    <w:rsid w:val="00B4061E"/>
    <w:rsid w:val="00B41315"/>
    <w:rsid w:val="00B43009"/>
    <w:rsid w:val="00B43706"/>
    <w:rsid w:val="00B44E73"/>
    <w:rsid w:val="00B56211"/>
    <w:rsid w:val="00B57515"/>
    <w:rsid w:val="00B6167A"/>
    <w:rsid w:val="00B664B1"/>
    <w:rsid w:val="00B671CB"/>
    <w:rsid w:val="00B7470D"/>
    <w:rsid w:val="00B80A96"/>
    <w:rsid w:val="00B81500"/>
    <w:rsid w:val="00B82C57"/>
    <w:rsid w:val="00B87C09"/>
    <w:rsid w:val="00B96656"/>
    <w:rsid w:val="00B97781"/>
    <w:rsid w:val="00BA0206"/>
    <w:rsid w:val="00BA247C"/>
    <w:rsid w:val="00BA3DEE"/>
    <w:rsid w:val="00BA5BB0"/>
    <w:rsid w:val="00BB03AB"/>
    <w:rsid w:val="00BB0C8B"/>
    <w:rsid w:val="00BB499A"/>
    <w:rsid w:val="00BB67EE"/>
    <w:rsid w:val="00BC5264"/>
    <w:rsid w:val="00BC7F45"/>
    <w:rsid w:val="00BD660C"/>
    <w:rsid w:val="00BD76D5"/>
    <w:rsid w:val="00BE6260"/>
    <w:rsid w:val="00BE6E95"/>
    <w:rsid w:val="00BE7D59"/>
    <w:rsid w:val="00BE7EEC"/>
    <w:rsid w:val="00BF082C"/>
    <w:rsid w:val="00BF1318"/>
    <w:rsid w:val="00C00DD1"/>
    <w:rsid w:val="00C01C53"/>
    <w:rsid w:val="00C02153"/>
    <w:rsid w:val="00C02D7B"/>
    <w:rsid w:val="00C02FB3"/>
    <w:rsid w:val="00C039A1"/>
    <w:rsid w:val="00C110CD"/>
    <w:rsid w:val="00C11144"/>
    <w:rsid w:val="00C12CD4"/>
    <w:rsid w:val="00C1400F"/>
    <w:rsid w:val="00C222D0"/>
    <w:rsid w:val="00C232AF"/>
    <w:rsid w:val="00C26385"/>
    <w:rsid w:val="00C3301E"/>
    <w:rsid w:val="00C37457"/>
    <w:rsid w:val="00C43841"/>
    <w:rsid w:val="00C44B2A"/>
    <w:rsid w:val="00C453DD"/>
    <w:rsid w:val="00C468AA"/>
    <w:rsid w:val="00C475A8"/>
    <w:rsid w:val="00C50564"/>
    <w:rsid w:val="00C60A30"/>
    <w:rsid w:val="00C61F2F"/>
    <w:rsid w:val="00C70400"/>
    <w:rsid w:val="00C7683F"/>
    <w:rsid w:val="00C817B4"/>
    <w:rsid w:val="00C91D8C"/>
    <w:rsid w:val="00C91F16"/>
    <w:rsid w:val="00C96733"/>
    <w:rsid w:val="00C9756C"/>
    <w:rsid w:val="00CA1A70"/>
    <w:rsid w:val="00CA1ACC"/>
    <w:rsid w:val="00CA1F6E"/>
    <w:rsid w:val="00CA1F7E"/>
    <w:rsid w:val="00CA21DC"/>
    <w:rsid w:val="00CA2B65"/>
    <w:rsid w:val="00CA2BFD"/>
    <w:rsid w:val="00CA34B0"/>
    <w:rsid w:val="00CB223D"/>
    <w:rsid w:val="00CB4EAC"/>
    <w:rsid w:val="00CB6A64"/>
    <w:rsid w:val="00CC6880"/>
    <w:rsid w:val="00CC7A81"/>
    <w:rsid w:val="00CD0610"/>
    <w:rsid w:val="00CD2B20"/>
    <w:rsid w:val="00CD331A"/>
    <w:rsid w:val="00CE71DB"/>
    <w:rsid w:val="00CF48A2"/>
    <w:rsid w:val="00CF5582"/>
    <w:rsid w:val="00CF66BA"/>
    <w:rsid w:val="00CF7068"/>
    <w:rsid w:val="00D01F84"/>
    <w:rsid w:val="00D061AB"/>
    <w:rsid w:val="00D07480"/>
    <w:rsid w:val="00D07A2D"/>
    <w:rsid w:val="00D10553"/>
    <w:rsid w:val="00D1232C"/>
    <w:rsid w:val="00D1797B"/>
    <w:rsid w:val="00D22DB9"/>
    <w:rsid w:val="00D24823"/>
    <w:rsid w:val="00D248C2"/>
    <w:rsid w:val="00D24AD5"/>
    <w:rsid w:val="00D24EDE"/>
    <w:rsid w:val="00D25B87"/>
    <w:rsid w:val="00D33BC1"/>
    <w:rsid w:val="00D3777A"/>
    <w:rsid w:val="00D42435"/>
    <w:rsid w:val="00D44DA5"/>
    <w:rsid w:val="00D4588E"/>
    <w:rsid w:val="00D46199"/>
    <w:rsid w:val="00D46D57"/>
    <w:rsid w:val="00D479E9"/>
    <w:rsid w:val="00D54FE8"/>
    <w:rsid w:val="00D55EA3"/>
    <w:rsid w:val="00D62090"/>
    <w:rsid w:val="00D64B5B"/>
    <w:rsid w:val="00D64BCA"/>
    <w:rsid w:val="00D67B99"/>
    <w:rsid w:val="00D712FD"/>
    <w:rsid w:val="00D71A0E"/>
    <w:rsid w:val="00D71BD3"/>
    <w:rsid w:val="00D72B06"/>
    <w:rsid w:val="00D73B53"/>
    <w:rsid w:val="00D7487E"/>
    <w:rsid w:val="00D764B6"/>
    <w:rsid w:val="00D81C1D"/>
    <w:rsid w:val="00D852EE"/>
    <w:rsid w:val="00D86EBD"/>
    <w:rsid w:val="00D91A28"/>
    <w:rsid w:val="00D92E76"/>
    <w:rsid w:val="00D93F23"/>
    <w:rsid w:val="00D9473D"/>
    <w:rsid w:val="00D9700F"/>
    <w:rsid w:val="00D9718B"/>
    <w:rsid w:val="00D976FE"/>
    <w:rsid w:val="00D97E9E"/>
    <w:rsid w:val="00DA010E"/>
    <w:rsid w:val="00DA0276"/>
    <w:rsid w:val="00DA22BB"/>
    <w:rsid w:val="00DA6605"/>
    <w:rsid w:val="00DA7C20"/>
    <w:rsid w:val="00DB0910"/>
    <w:rsid w:val="00DB7CC0"/>
    <w:rsid w:val="00DC070E"/>
    <w:rsid w:val="00DC133C"/>
    <w:rsid w:val="00DC7893"/>
    <w:rsid w:val="00DD1C86"/>
    <w:rsid w:val="00DD28DE"/>
    <w:rsid w:val="00DD543A"/>
    <w:rsid w:val="00DE3A4B"/>
    <w:rsid w:val="00DE4F5B"/>
    <w:rsid w:val="00DE6E38"/>
    <w:rsid w:val="00DF01FE"/>
    <w:rsid w:val="00DF1B01"/>
    <w:rsid w:val="00DF30C2"/>
    <w:rsid w:val="00DF400B"/>
    <w:rsid w:val="00DF52A4"/>
    <w:rsid w:val="00DF5D78"/>
    <w:rsid w:val="00E00179"/>
    <w:rsid w:val="00E01A1D"/>
    <w:rsid w:val="00E04C45"/>
    <w:rsid w:val="00E059B2"/>
    <w:rsid w:val="00E1201D"/>
    <w:rsid w:val="00E131BC"/>
    <w:rsid w:val="00E17D72"/>
    <w:rsid w:val="00E20B09"/>
    <w:rsid w:val="00E2131D"/>
    <w:rsid w:val="00E22B69"/>
    <w:rsid w:val="00E238D0"/>
    <w:rsid w:val="00E2616D"/>
    <w:rsid w:val="00E2619D"/>
    <w:rsid w:val="00E339F5"/>
    <w:rsid w:val="00E41192"/>
    <w:rsid w:val="00E42D14"/>
    <w:rsid w:val="00E44395"/>
    <w:rsid w:val="00E473FE"/>
    <w:rsid w:val="00E51B51"/>
    <w:rsid w:val="00E51DE8"/>
    <w:rsid w:val="00E52C42"/>
    <w:rsid w:val="00E569E8"/>
    <w:rsid w:val="00E63029"/>
    <w:rsid w:val="00E63078"/>
    <w:rsid w:val="00E66BF3"/>
    <w:rsid w:val="00E674AE"/>
    <w:rsid w:val="00E679AB"/>
    <w:rsid w:val="00E73414"/>
    <w:rsid w:val="00E7493C"/>
    <w:rsid w:val="00E762F6"/>
    <w:rsid w:val="00E812E9"/>
    <w:rsid w:val="00E82F23"/>
    <w:rsid w:val="00E9323E"/>
    <w:rsid w:val="00E94F31"/>
    <w:rsid w:val="00E95E38"/>
    <w:rsid w:val="00EA23BF"/>
    <w:rsid w:val="00EA295F"/>
    <w:rsid w:val="00EA30FF"/>
    <w:rsid w:val="00EA4599"/>
    <w:rsid w:val="00EA4F49"/>
    <w:rsid w:val="00EA595C"/>
    <w:rsid w:val="00EA5DE2"/>
    <w:rsid w:val="00EB056A"/>
    <w:rsid w:val="00EC033B"/>
    <w:rsid w:val="00ED17D7"/>
    <w:rsid w:val="00ED5A32"/>
    <w:rsid w:val="00EE2BF0"/>
    <w:rsid w:val="00EE526C"/>
    <w:rsid w:val="00EE5394"/>
    <w:rsid w:val="00EE580C"/>
    <w:rsid w:val="00EF1300"/>
    <w:rsid w:val="00EF6485"/>
    <w:rsid w:val="00EF7810"/>
    <w:rsid w:val="00EF7AC6"/>
    <w:rsid w:val="00F0138F"/>
    <w:rsid w:val="00F01E85"/>
    <w:rsid w:val="00F0369E"/>
    <w:rsid w:val="00F111E0"/>
    <w:rsid w:val="00F20577"/>
    <w:rsid w:val="00F22A65"/>
    <w:rsid w:val="00F2387A"/>
    <w:rsid w:val="00F241E0"/>
    <w:rsid w:val="00F247DC"/>
    <w:rsid w:val="00F26F58"/>
    <w:rsid w:val="00F27C0C"/>
    <w:rsid w:val="00F3012C"/>
    <w:rsid w:val="00F316B3"/>
    <w:rsid w:val="00F34720"/>
    <w:rsid w:val="00F4050E"/>
    <w:rsid w:val="00F42D6F"/>
    <w:rsid w:val="00F43B51"/>
    <w:rsid w:val="00F449B2"/>
    <w:rsid w:val="00F45B8A"/>
    <w:rsid w:val="00F46558"/>
    <w:rsid w:val="00F4686F"/>
    <w:rsid w:val="00F473B0"/>
    <w:rsid w:val="00F510A0"/>
    <w:rsid w:val="00F51166"/>
    <w:rsid w:val="00F52036"/>
    <w:rsid w:val="00F61174"/>
    <w:rsid w:val="00F61934"/>
    <w:rsid w:val="00F61C39"/>
    <w:rsid w:val="00F668AD"/>
    <w:rsid w:val="00F75F01"/>
    <w:rsid w:val="00F75F90"/>
    <w:rsid w:val="00F85E81"/>
    <w:rsid w:val="00F9443B"/>
    <w:rsid w:val="00FA1522"/>
    <w:rsid w:val="00FA1784"/>
    <w:rsid w:val="00FA19BA"/>
    <w:rsid w:val="00FB412B"/>
    <w:rsid w:val="00FC25B6"/>
    <w:rsid w:val="00FC4589"/>
    <w:rsid w:val="00FC46AD"/>
    <w:rsid w:val="00FD0313"/>
    <w:rsid w:val="00FD0F6F"/>
    <w:rsid w:val="00FD19B8"/>
    <w:rsid w:val="00FD6582"/>
    <w:rsid w:val="00FE3A5C"/>
    <w:rsid w:val="00FE6F48"/>
    <w:rsid w:val="00FF2B8F"/>
    <w:rsid w:val="00FF773F"/>
    <w:rsid w:val="00FF774C"/>
  </w:rsids>
  <m:mathPr>
    <m:mathFont m:val="Cambria Math"/>
    <m:brkBin m:val="before"/>
    <m:brkBinSub m:val="--"/>
    <m:smallFrac m:val="0"/>
    <m:dispDef/>
    <m:lMargin m:val="0"/>
    <m:rMargin m:val="0"/>
    <m:defJc m:val="centerGroup"/>
    <m:wrapIndent m:val="1440"/>
    <m:intLim m:val="subSup"/>
    <m:naryLim m:val="undOvr"/>
  </m:mathPr>
  <w:themeFontLang w:val="sl-SI"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93367"/>
  <w15:docId w15:val="{E140EE4E-C6B6-4313-B01E-4F1634454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B4121"/>
    <w:pPr>
      <w:spacing w:before="120" w:after="280" w:line="360" w:lineRule="auto"/>
      <w:jc w:val="both"/>
    </w:pPr>
    <w:rPr>
      <w:rFonts w:asciiTheme="majorHAnsi" w:hAnsiTheme="majorHAnsi"/>
      <w:lang w:val="sl-SI"/>
    </w:rPr>
  </w:style>
  <w:style w:type="paragraph" w:styleId="Naslov1">
    <w:name w:val="heading 1"/>
    <w:basedOn w:val="Navaden"/>
    <w:next w:val="Navaden"/>
    <w:link w:val="Naslov1Znak"/>
    <w:uiPriority w:val="9"/>
    <w:qFormat/>
    <w:rsid w:val="00DC133C"/>
    <w:pPr>
      <w:keepNext/>
      <w:keepLines/>
      <w:spacing w:before="240" w:after="0"/>
      <w:outlineLvl w:val="0"/>
    </w:pPr>
    <w:rPr>
      <w:rFonts w:eastAsiaTheme="majorEastAsia" w:cstheme="majorBidi"/>
      <w:sz w:val="32"/>
      <w:szCs w:val="32"/>
    </w:rPr>
  </w:style>
  <w:style w:type="paragraph" w:styleId="Naslov2">
    <w:name w:val="heading 2"/>
    <w:basedOn w:val="Navaden"/>
    <w:next w:val="Navaden"/>
    <w:link w:val="Naslov2Znak"/>
    <w:uiPriority w:val="9"/>
    <w:unhideWhenUsed/>
    <w:qFormat/>
    <w:rsid w:val="00DC133C"/>
    <w:pPr>
      <w:keepNext/>
      <w:keepLines/>
      <w:spacing w:before="0" w:after="240"/>
      <w:outlineLvl w:val="1"/>
    </w:pPr>
    <w:rPr>
      <w:rFonts w:eastAsiaTheme="majorEastAsia" w:cs="Arial"/>
      <w:color w:val="000000" w:themeColor="text1"/>
      <w:sz w:val="28"/>
      <w:szCs w:val="28"/>
    </w:rPr>
  </w:style>
  <w:style w:type="paragraph" w:styleId="Naslov3">
    <w:name w:val="heading 3"/>
    <w:basedOn w:val="Navaden"/>
    <w:next w:val="Navaden"/>
    <w:link w:val="Naslov3Znak"/>
    <w:uiPriority w:val="9"/>
    <w:unhideWhenUsed/>
    <w:qFormat/>
    <w:rsid w:val="00DC133C"/>
    <w:pPr>
      <w:keepNext/>
      <w:keepLines/>
      <w:spacing w:before="0" w:after="120"/>
      <w:outlineLvl w:val="2"/>
    </w:pPr>
    <w:rPr>
      <w:rFonts w:eastAsiaTheme="majorEastAsia" w:cs="Arial"/>
      <w:color w:val="000000" w:themeColor="text1"/>
      <w:sz w:val="24"/>
      <w:szCs w:val="24"/>
    </w:rPr>
  </w:style>
  <w:style w:type="paragraph" w:styleId="Naslov4">
    <w:name w:val="heading 4"/>
    <w:aliases w:val="Slika ali tabela"/>
    <w:basedOn w:val="Navaden"/>
    <w:next w:val="Navaden"/>
    <w:link w:val="Naslov4Znak"/>
    <w:uiPriority w:val="9"/>
    <w:unhideWhenUsed/>
    <w:qFormat/>
    <w:rsid w:val="00DC133C"/>
    <w:pPr>
      <w:keepNext/>
      <w:keepLines/>
      <w:spacing w:before="40" w:after="0"/>
      <w:outlineLvl w:val="3"/>
    </w:pPr>
    <w:rPr>
      <w:rFonts w:eastAsiaTheme="majorEastAsia" w:cstheme="majorBidi"/>
      <w:i/>
      <w:iCs/>
      <w:noProof/>
      <w:color w:val="000000" w:themeColor="text1"/>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C133C"/>
    <w:rPr>
      <w:rFonts w:asciiTheme="majorHAnsi" w:eastAsiaTheme="majorEastAsia" w:hAnsiTheme="majorHAnsi" w:cstheme="majorBidi"/>
      <w:sz w:val="32"/>
      <w:szCs w:val="32"/>
      <w:lang w:val="sl-SI"/>
    </w:rPr>
  </w:style>
  <w:style w:type="character" w:customStyle="1" w:styleId="Naslov2Znak">
    <w:name w:val="Naslov 2 Znak"/>
    <w:basedOn w:val="Privzetapisavaodstavka"/>
    <w:link w:val="Naslov2"/>
    <w:uiPriority w:val="9"/>
    <w:rsid w:val="00DC133C"/>
    <w:rPr>
      <w:rFonts w:asciiTheme="majorHAnsi" w:eastAsiaTheme="majorEastAsia" w:hAnsiTheme="majorHAnsi" w:cs="Arial"/>
      <w:color w:val="000000" w:themeColor="text1"/>
      <w:sz w:val="28"/>
      <w:szCs w:val="28"/>
      <w:lang w:val="sl-SI"/>
    </w:rPr>
  </w:style>
  <w:style w:type="character" w:customStyle="1" w:styleId="Naslov3Znak">
    <w:name w:val="Naslov 3 Znak"/>
    <w:basedOn w:val="Privzetapisavaodstavka"/>
    <w:link w:val="Naslov3"/>
    <w:uiPriority w:val="9"/>
    <w:rsid w:val="00DC133C"/>
    <w:rPr>
      <w:rFonts w:asciiTheme="majorHAnsi" w:eastAsiaTheme="majorEastAsia" w:hAnsiTheme="majorHAnsi" w:cs="Arial"/>
      <w:color w:val="000000" w:themeColor="text1"/>
      <w:sz w:val="24"/>
      <w:szCs w:val="24"/>
      <w:lang w:val="sl-SI"/>
    </w:rPr>
  </w:style>
  <w:style w:type="character" w:customStyle="1" w:styleId="Naslov4Znak">
    <w:name w:val="Naslov 4 Znak"/>
    <w:aliases w:val="Slika ali tabela Znak"/>
    <w:basedOn w:val="Privzetapisavaodstavka"/>
    <w:link w:val="Naslov4"/>
    <w:uiPriority w:val="9"/>
    <w:rsid w:val="00DC133C"/>
    <w:rPr>
      <w:rFonts w:asciiTheme="majorHAnsi" w:eastAsiaTheme="majorEastAsia" w:hAnsiTheme="majorHAnsi" w:cstheme="majorBidi"/>
      <w:i/>
      <w:iCs/>
      <w:noProof/>
      <w:color w:val="000000" w:themeColor="text1"/>
      <w:lang w:val="sl-SI" w:eastAsia="sl-SI"/>
    </w:rPr>
  </w:style>
  <w:style w:type="table" w:styleId="Tabelamrea">
    <w:name w:val="Table Grid"/>
    <w:basedOn w:val="Navadnatabela"/>
    <w:uiPriority w:val="39"/>
    <w:rsid w:val="006E1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ensklic">
    <w:name w:val="Subtle Reference"/>
    <w:aliases w:val="Tabela"/>
    <w:basedOn w:val="Privzetapisavaodstavka"/>
    <w:uiPriority w:val="31"/>
    <w:qFormat/>
    <w:rsid w:val="00DC133C"/>
    <w:rPr>
      <w:rFonts w:asciiTheme="majorHAnsi" w:hAnsiTheme="majorHAnsi"/>
      <w:smallCaps/>
      <w:color w:val="5A5A5A" w:themeColor="text1" w:themeTint="A5"/>
      <w:sz w:val="20"/>
    </w:rPr>
  </w:style>
  <w:style w:type="character" w:styleId="Neenpoudarek">
    <w:name w:val="Subtle Emphasis"/>
    <w:basedOn w:val="Privzetapisavaodstavka"/>
    <w:uiPriority w:val="19"/>
    <w:rsid w:val="00DC133C"/>
    <w:rPr>
      <w:i/>
      <w:iCs/>
      <w:color w:val="404040" w:themeColor="text1" w:themeTint="BF"/>
    </w:rPr>
  </w:style>
  <w:style w:type="character" w:styleId="Krepko">
    <w:name w:val="Strong"/>
    <w:basedOn w:val="Privzetapisavaodstavka"/>
    <w:uiPriority w:val="22"/>
    <w:qFormat/>
    <w:rsid w:val="00DC133C"/>
    <w:rPr>
      <w:rFonts w:ascii="Calibri" w:hAnsi="Calibri"/>
      <w:b/>
      <w:bCs/>
      <w:sz w:val="22"/>
    </w:rPr>
  </w:style>
  <w:style w:type="character" w:styleId="Pripombasklic">
    <w:name w:val="annotation reference"/>
    <w:basedOn w:val="Privzetapisavaodstavka"/>
    <w:uiPriority w:val="99"/>
    <w:semiHidden/>
    <w:unhideWhenUsed/>
    <w:rsid w:val="00D67B99"/>
    <w:rPr>
      <w:sz w:val="16"/>
      <w:szCs w:val="16"/>
    </w:rPr>
  </w:style>
  <w:style w:type="paragraph" w:styleId="Pripombabesedilo">
    <w:name w:val="annotation text"/>
    <w:basedOn w:val="Navaden"/>
    <w:link w:val="PripombabesediloZnak"/>
    <w:uiPriority w:val="99"/>
    <w:unhideWhenUsed/>
    <w:rsid w:val="00D67B99"/>
    <w:pPr>
      <w:spacing w:line="240" w:lineRule="auto"/>
    </w:pPr>
    <w:rPr>
      <w:rFonts w:ascii="Arial" w:hAnsi="Arial"/>
      <w:sz w:val="20"/>
      <w:szCs w:val="20"/>
    </w:rPr>
  </w:style>
  <w:style w:type="character" w:customStyle="1" w:styleId="PripombabesediloZnak">
    <w:name w:val="Pripomba – besedilo Znak"/>
    <w:basedOn w:val="Privzetapisavaodstavka"/>
    <w:link w:val="Pripombabesedilo"/>
    <w:uiPriority w:val="99"/>
    <w:rsid w:val="00D67B99"/>
    <w:rPr>
      <w:rFonts w:ascii="Arial" w:hAnsi="Arial"/>
      <w:sz w:val="20"/>
      <w:szCs w:val="20"/>
      <w:lang w:val="sl-SI"/>
    </w:rPr>
  </w:style>
  <w:style w:type="paragraph" w:styleId="Besedilooblaka">
    <w:name w:val="Balloon Text"/>
    <w:basedOn w:val="Navaden"/>
    <w:link w:val="BesedilooblakaZnak"/>
    <w:uiPriority w:val="99"/>
    <w:semiHidden/>
    <w:unhideWhenUsed/>
    <w:rsid w:val="00D67B99"/>
    <w:pPr>
      <w:spacing w:before="0"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D67B99"/>
    <w:rPr>
      <w:rFonts w:ascii="Segoe UI" w:hAnsi="Segoe UI" w:cs="Segoe UI"/>
      <w:sz w:val="18"/>
      <w:szCs w:val="18"/>
      <w:lang w:val="sl-SI"/>
    </w:rPr>
  </w:style>
  <w:style w:type="paragraph" w:customStyle="1" w:styleId="POS-tekst">
    <w:name w:val="POS-tekst"/>
    <w:basedOn w:val="Navaden"/>
    <w:link w:val="POS-tekstZnak"/>
    <w:qFormat/>
    <w:rsid w:val="00D67B99"/>
    <w:pPr>
      <w:widowControl w:val="0"/>
      <w:spacing w:after="120" w:line="288" w:lineRule="auto"/>
      <w:outlineLvl w:val="1"/>
    </w:pPr>
    <w:rPr>
      <w:rFonts w:asciiTheme="minorHAnsi" w:eastAsiaTheme="majorEastAsia" w:hAnsiTheme="minorHAnsi" w:cstheme="majorBidi"/>
      <w:lang w:eastAsia="en-US"/>
    </w:rPr>
  </w:style>
  <w:style w:type="character" w:customStyle="1" w:styleId="POS-tekstZnak">
    <w:name w:val="POS-tekst Znak"/>
    <w:basedOn w:val="Privzetapisavaodstavka"/>
    <w:link w:val="POS-tekst"/>
    <w:rsid w:val="00D67B99"/>
    <w:rPr>
      <w:rFonts w:eastAsiaTheme="majorEastAsia" w:hAnsiTheme="minorHAnsi" w:cstheme="majorBidi"/>
      <w:lang w:val="sl-SI" w:eastAsia="en-US"/>
    </w:rPr>
  </w:style>
  <w:style w:type="paragraph" w:styleId="Navadensplet">
    <w:name w:val="Normal (Web)"/>
    <w:basedOn w:val="Navaden"/>
    <w:uiPriority w:val="99"/>
    <w:unhideWhenUsed/>
    <w:rsid w:val="00D67B99"/>
    <w:pPr>
      <w:spacing w:before="100" w:beforeAutospacing="1" w:after="100" w:afterAutospacing="1" w:line="240" w:lineRule="auto"/>
      <w:jc w:val="left"/>
    </w:pPr>
    <w:rPr>
      <w:rFonts w:ascii="Times New Roman" w:hAnsi="Times New Roman"/>
      <w:sz w:val="24"/>
      <w:szCs w:val="24"/>
      <w:lang w:eastAsia="sl-SI"/>
    </w:rPr>
  </w:style>
  <w:style w:type="paragraph" w:customStyle="1" w:styleId="rtejustify">
    <w:name w:val="rtejustify"/>
    <w:basedOn w:val="Navaden"/>
    <w:rsid w:val="00D67B99"/>
    <w:pPr>
      <w:spacing w:before="100" w:beforeAutospacing="1" w:after="100" w:afterAutospacing="1" w:line="240" w:lineRule="auto"/>
      <w:jc w:val="left"/>
    </w:pPr>
    <w:rPr>
      <w:rFonts w:ascii="Times New Roman" w:hAnsi="Times New Roman"/>
      <w:sz w:val="24"/>
      <w:szCs w:val="24"/>
      <w:lang w:eastAsia="sl-SI"/>
    </w:rPr>
  </w:style>
  <w:style w:type="paragraph" w:customStyle="1" w:styleId="Definicija">
    <w:name w:val="Definicija"/>
    <w:basedOn w:val="Navaden"/>
    <w:rsid w:val="00D67B99"/>
    <w:pPr>
      <w:spacing w:before="0" w:after="120" w:line="240" w:lineRule="auto"/>
    </w:pPr>
    <w:rPr>
      <w:rFonts w:ascii="Arial" w:hAnsi="Arial"/>
      <w:szCs w:val="20"/>
      <w:lang w:eastAsia="sl-SI"/>
    </w:rPr>
  </w:style>
  <w:style w:type="paragraph" w:styleId="Napis">
    <w:name w:val="caption"/>
    <w:basedOn w:val="Navaden"/>
    <w:next w:val="Navaden"/>
    <w:uiPriority w:val="35"/>
    <w:unhideWhenUsed/>
    <w:qFormat/>
    <w:rsid w:val="00D67B99"/>
    <w:pPr>
      <w:spacing w:before="0" w:after="200" w:line="240" w:lineRule="auto"/>
    </w:pPr>
    <w:rPr>
      <w:rFonts w:ascii="Arial" w:hAnsi="Arial"/>
      <w:i/>
      <w:iCs/>
      <w:color w:val="44546A" w:themeColor="text2"/>
      <w:sz w:val="18"/>
      <w:szCs w:val="18"/>
    </w:rPr>
  </w:style>
  <w:style w:type="character" w:styleId="Hiperpovezava">
    <w:name w:val="Hyperlink"/>
    <w:basedOn w:val="Privzetapisavaodstavka"/>
    <w:uiPriority w:val="99"/>
    <w:unhideWhenUsed/>
    <w:rsid w:val="007F3CE2"/>
    <w:rPr>
      <w:color w:val="0563C1" w:themeColor="hyperlink"/>
      <w:u w:val="single"/>
    </w:rPr>
  </w:style>
  <w:style w:type="paragraph" w:customStyle="1" w:styleId="POS-Viri">
    <w:name w:val="POS-Viri"/>
    <w:basedOn w:val="Naslov2"/>
    <w:link w:val="POS-ViriZnak"/>
    <w:qFormat/>
    <w:rsid w:val="00523264"/>
    <w:pPr>
      <w:spacing w:before="40" w:after="0" w:line="259" w:lineRule="auto"/>
      <w:ind w:left="576" w:hanging="576"/>
      <w:jc w:val="left"/>
    </w:pPr>
    <w:rPr>
      <w:rFonts w:eastAsia="Times New Roman" w:hAnsiTheme="minorHAnsi" w:cstheme="majorBidi"/>
      <w:color w:val="auto"/>
      <w:sz w:val="22"/>
      <w:szCs w:val="22"/>
    </w:rPr>
  </w:style>
  <w:style w:type="character" w:customStyle="1" w:styleId="POS-ViriZnak">
    <w:name w:val="POS-Viri Znak"/>
    <w:basedOn w:val="Naslov2Znak"/>
    <w:link w:val="POS-Viri"/>
    <w:rsid w:val="00523264"/>
    <w:rPr>
      <w:rFonts w:asciiTheme="majorHAnsi" w:eastAsiaTheme="majorEastAsia" w:hAnsiTheme="minorHAnsi" w:cstheme="majorBidi"/>
      <w:color w:val="000000" w:themeColor="text1"/>
      <w:sz w:val="28"/>
      <w:szCs w:val="28"/>
      <w:lang w:val="sl-SI"/>
    </w:rPr>
  </w:style>
  <w:style w:type="paragraph" w:styleId="Odstavekseznama">
    <w:name w:val="List Paragraph"/>
    <w:basedOn w:val="Navaden"/>
    <w:uiPriority w:val="34"/>
    <w:qFormat/>
    <w:rsid w:val="00B13D48"/>
    <w:pPr>
      <w:ind w:left="720"/>
      <w:contextualSpacing/>
    </w:pPr>
  </w:style>
  <w:style w:type="character" w:styleId="SledenaHiperpovezava">
    <w:name w:val="FollowedHyperlink"/>
    <w:basedOn w:val="Privzetapisavaodstavka"/>
    <w:uiPriority w:val="99"/>
    <w:semiHidden/>
    <w:unhideWhenUsed/>
    <w:rsid w:val="00652E58"/>
    <w:rPr>
      <w:color w:val="954F72" w:themeColor="followedHyperlink"/>
      <w:u w:val="single"/>
    </w:rPr>
  </w:style>
  <w:style w:type="paragraph" w:customStyle="1" w:styleId="ZPtekst">
    <w:name w:val="ZP_tekst"/>
    <w:basedOn w:val="Navaden"/>
    <w:link w:val="ZPtekstZnak"/>
    <w:qFormat/>
    <w:rsid w:val="00903280"/>
    <w:pPr>
      <w:spacing w:after="0" w:line="264" w:lineRule="auto"/>
    </w:pPr>
    <w:rPr>
      <w:rFonts w:ascii="Arial" w:hAnsi="Arial" w:cs="Arial"/>
      <w:lang w:eastAsia="en-US"/>
    </w:rPr>
  </w:style>
  <w:style w:type="character" w:customStyle="1" w:styleId="ZPtekstZnak">
    <w:name w:val="ZP_tekst Znak"/>
    <w:link w:val="ZPtekst"/>
    <w:rsid w:val="00903280"/>
    <w:rPr>
      <w:rFonts w:ascii="Arial" w:hAnsi="Arial" w:cs="Arial"/>
      <w:lang w:val="sl-SI" w:eastAsia="en-US"/>
    </w:rPr>
  </w:style>
  <w:style w:type="paragraph" w:styleId="Brezrazmikov">
    <w:name w:val="No Spacing"/>
    <w:uiPriority w:val="1"/>
    <w:qFormat/>
    <w:rsid w:val="00C91F16"/>
    <w:pPr>
      <w:spacing w:after="0" w:line="240" w:lineRule="auto"/>
      <w:jc w:val="both"/>
    </w:pPr>
    <w:rPr>
      <w:rFonts w:asciiTheme="majorHAnsi" w:hAnsiTheme="majorHAnsi"/>
      <w:lang w:val="sl-SI"/>
    </w:rPr>
  </w:style>
  <w:style w:type="paragraph" w:customStyle="1" w:styleId="ZPtekstpoevni">
    <w:name w:val="ZP_tekst_poševni"/>
    <w:basedOn w:val="Navaden"/>
    <w:next w:val="Navaden"/>
    <w:qFormat/>
    <w:rsid w:val="00DD28DE"/>
    <w:pPr>
      <w:spacing w:after="120" w:line="264" w:lineRule="auto"/>
    </w:pPr>
    <w:rPr>
      <w:rFonts w:ascii="Arial" w:hAnsi="Arial" w:cs="Arial"/>
      <w:i/>
      <w:lang w:eastAsia="en-US"/>
    </w:rPr>
  </w:style>
  <w:style w:type="paragraph" w:customStyle="1" w:styleId="Default">
    <w:name w:val="Default"/>
    <w:rsid w:val="00D4588E"/>
    <w:pPr>
      <w:autoSpaceDE w:val="0"/>
      <w:autoSpaceDN w:val="0"/>
      <w:adjustRightInd w:val="0"/>
      <w:spacing w:after="0" w:line="240" w:lineRule="auto"/>
    </w:pPr>
    <w:rPr>
      <w:rFonts w:ascii="Arial" w:hAnsi="Arial" w:cs="Arial"/>
      <w:color w:val="000000"/>
      <w:sz w:val="24"/>
      <w:szCs w:val="24"/>
      <w:lang w:val="sl-SI"/>
    </w:rPr>
  </w:style>
  <w:style w:type="character" w:styleId="Poudarek">
    <w:name w:val="Emphasis"/>
    <w:basedOn w:val="Privzetapisavaodstavka"/>
    <w:uiPriority w:val="20"/>
    <w:qFormat/>
    <w:rsid w:val="006E3DDA"/>
    <w:rPr>
      <w:i/>
      <w:iCs/>
    </w:rPr>
  </w:style>
  <w:style w:type="paragraph" w:customStyle="1" w:styleId="ZPpodnapis">
    <w:name w:val="ZP_podnapis"/>
    <w:basedOn w:val="ZPtekst"/>
    <w:next w:val="ZPtekst"/>
    <w:link w:val="ZPpodnapisZnak"/>
    <w:qFormat/>
    <w:rsid w:val="00660B1B"/>
    <w:pPr>
      <w:spacing w:after="200"/>
      <w:ind w:left="170" w:hanging="170"/>
      <w:contextualSpacing/>
    </w:pPr>
    <w:rPr>
      <w:sz w:val="16"/>
    </w:rPr>
  </w:style>
  <w:style w:type="character" w:customStyle="1" w:styleId="ZPpodnapisZnak">
    <w:name w:val="ZP_podnapis Znak"/>
    <w:basedOn w:val="Privzetapisavaodstavka"/>
    <w:link w:val="ZPpodnapis"/>
    <w:rsid w:val="00660B1B"/>
    <w:rPr>
      <w:rFonts w:ascii="Arial" w:hAnsi="Arial" w:cs="Arial"/>
      <w:sz w:val="16"/>
      <w:lang w:val="sl-SI" w:eastAsia="en-US"/>
    </w:rPr>
  </w:style>
  <w:style w:type="character" w:customStyle="1" w:styleId="fortitle">
    <w:name w:val="fortitle"/>
    <w:basedOn w:val="Privzetapisavaodstavka"/>
    <w:rsid w:val="00951B2C"/>
  </w:style>
  <w:style w:type="paragraph" w:styleId="Intenzivencitat">
    <w:name w:val="Intense Quote"/>
    <w:aliases w:val="link"/>
    <w:basedOn w:val="Navaden"/>
    <w:next w:val="Navaden"/>
    <w:link w:val="IntenzivencitatZnak"/>
    <w:uiPriority w:val="30"/>
    <w:rsid w:val="009E68F5"/>
    <w:pPr>
      <w:pBdr>
        <w:bottom w:val="single" w:sz="4" w:space="4" w:color="4F81BD"/>
      </w:pBdr>
      <w:autoSpaceDE w:val="0"/>
      <w:autoSpaceDN w:val="0"/>
      <w:adjustRightInd w:val="0"/>
      <w:spacing w:before="200" w:line="240" w:lineRule="auto"/>
      <w:ind w:left="936" w:right="936"/>
      <w:jc w:val="left"/>
    </w:pPr>
    <w:rPr>
      <w:rFonts w:ascii="Arial" w:hAnsi="Arial"/>
      <w:bCs/>
      <w:iCs/>
      <w:color w:val="2E50FA"/>
      <w:sz w:val="18"/>
      <w:u w:val="single"/>
      <w:lang w:eastAsia="sl-SI"/>
    </w:rPr>
  </w:style>
  <w:style w:type="character" w:customStyle="1" w:styleId="IntenzivencitatZnak">
    <w:name w:val="Intenziven citat Znak"/>
    <w:aliases w:val="link Znak"/>
    <w:basedOn w:val="Privzetapisavaodstavka"/>
    <w:link w:val="Intenzivencitat"/>
    <w:uiPriority w:val="30"/>
    <w:rsid w:val="009E68F5"/>
    <w:rPr>
      <w:rFonts w:ascii="Arial" w:hAnsi="Arial"/>
      <w:bCs/>
      <w:iCs/>
      <w:color w:val="2E50FA"/>
      <w:sz w:val="18"/>
      <w:u w:val="single"/>
      <w:lang w:val="sl-SI" w:eastAsia="sl-SI"/>
    </w:rPr>
  </w:style>
  <w:style w:type="paragraph" w:styleId="Zadevapripombe">
    <w:name w:val="annotation subject"/>
    <w:basedOn w:val="Pripombabesedilo"/>
    <w:next w:val="Pripombabesedilo"/>
    <w:link w:val="ZadevapripombeZnak"/>
    <w:uiPriority w:val="99"/>
    <w:semiHidden/>
    <w:unhideWhenUsed/>
    <w:rsid w:val="00D46D57"/>
    <w:rPr>
      <w:rFonts w:asciiTheme="majorHAnsi" w:hAnsiTheme="majorHAnsi"/>
      <w:b/>
      <w:bCs/>
    </w:rPr>
  </w:style>
  <w:style w:type="character" w:customStyle="1" w:styleId="ZadevapripombeZnak">
    <w:name w:val="Zadeva pripombe Znak"/>
    <w:basedOn w:val="PripombabesediloZnak"/>
    <w:link w:val="Zadevapripombe"/>
    <w:uiPriority w:val="99"/>
    <w:semiHidden/>
    <w:rsid w:val="00D46D57"/>
    <w:rPr>
      <w:rFonts w:asciiTheme="majorHAnsi" w:hAnsiTheme="majorHAnsi"/>
      <w:b/>
      <w:bCs/>
      <w:sz w:val="20"/>
      <w:szCs w:val="20"/>
      <w:lang w:val="sl-SI"/>
    </w:rPr>
  </w:style>
  <w:style w:type="paragraph" w:styleId="Revizija">
    <w:name w:val="Revision"/>
    <w:hidden/>
    <w:uiPriority w:val="99"/>
    <w:semiHidden/>
    <w:rsid w:val="004D3BD9"/>
    <w:pPr>
      <w:spacing w:after="0" w:line="240" w:lineRule="auto"/>
    </w:pPr>
    <w:rPr>
      <w:rFonts w:asciiTheme="majorHAnsi" w:hAnsiTheme="majorHAnsi"/>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334245">
      <w:bodyDiv w:val="1"/>
      <w:marLeft w:val="0"/>
      <w:marRight w:val="0"/>
      <w:marTop w:val="0"/>
      <w:marBottom w:val="0"/>
      <w:divBdr>
        <w:top w:val="none" w:sz="0" w:space="0" w:color="auto"/>
        <w:left w:val="none" w:sz="0" w:space="0" w:color="auto"/>
        <w:bottom w:val="none" w:sz="0" w:space="0" w:color="auto"/>
        <w:right w:val="none" w:sz="0" w:space="0" w:color="auto"/>
      </w:divBdr>
    </w:div>
    <w:div w:id="469907238">
      <w:bodyDiv w:val="1"/>
      <w:marLeft w:val="0"/>
      <w:marRight w:val="0"/>
      <w:marTop w:val="0"/>
      <w:marBottom w:val="0"/>
      <w:divBdr>
        <w:top w:val="none" w:sz="0" w:space="0" w:color="auto"/>
        <w:left w:val="none" w:sz="0" w:space="0" w:color="auto"/>
        <w:bottom w:val="none" w:sz="0" w:space="0" w:color="auto"/>
        <w:right w:val="none" w:sz="0" w:space="0" w:color="auto"/>
      </w:divBdr>
    </w:div>
    <w:div w:id="475101893">
      <w:bodyDiv w:val="1"/>
      <w:marLeft w:val="0"/>
      <w:marRight w:val="0"/>
      <w:marTop w:val="0"/>
      <w:marBottom w:val="0"/>
      <w:divBdr>
        <w:top w:val="none" w:sz="0" w:space="0" w:color="auto"/>
        <w:left w:val="none" w:sz="0" w:space="0" w:color="auto"/>
        <w:bottom w:val="none" w:sz="0" w:space="0" w:color="auto"/>
        <w:right w:val="none" w:sz="0" w:space="0" w:color="auto"/>
      </w:divBdr>
    </w:div>
    <w:div w:id="660811063">
      <w:bodyDiv w:val="1"/>
      <w:marLeft w:val="0"/>
      <w:marRight w:val="0"/>
      <w:marTop w:val="0"/>
      <w:marBottom w:val="0"/>
      <w:divBdr>
        <w:top w:val="none" w:sz="0" w:space="0" w:color="auto"/>
        <w:left w:val="none" w:sz="0" w:space="0" w:color="auto"/>
        <w:bottom w:val="none" w:sz="0" w:space="0" w:color="auto"/>
        <w:right w:val="none" w:sz="0" w:space="0" w:color="auto"/>
      </w:divBdr>
    </w:div>
    <w:div w:id="687408139">
      <w:bodyDiv w:val="1"/>
      <w:marLeft w:val="0"/>
      <w:marRight w:val="0"/>
      <w:marTop w:val="0"/>
      <w:marBottom w:val="0"/>
      <w:divBdr>
        <w:top w:val="none" w:sz="0" w:space="0" w:color="auto"/>
        <w:left w:val="none" w:sz="0" w:space="0" w:color="auto"/>
        <w:bottom w:val="none" w:sz="0" w:space="0" w:color="auto"/>
        <w:right w:val="none" w:sz="0" w:space="0" w:color="auto"/>
      </w:divBdr>
    </w:div>
    <w:div w:id="739061686">
      <w:bodyDiv w:val="1"/>
      <w:marLeft w:val="0"/>
      <w:marRight w:val="0"/>
      <w:marTop w:val="0"/>
      <w:marBottom w:val="0"/>
      <w:divBdr>
        <w:top w:val="none" w:sz="0" w:space="0" w:color="auto"/>
        <w:left w:val="none" w:sz="0" w:space="0" w:color="auto"/>
        <w:bottom w:val="none" w:sz="0" w:space="0" w:color="auto"/>
        <w:right w:val="none" w:sz="0" w:space="0" w:color="auto"/>
      </w:divBdr>
    </w:div>
    <w:div w:id="749620113">
      <w:bodyDiv w:val="1"/>
      <w:marLeft w:val="0"/>
      <w:marRight w:val="0"/>
      <w:marTop w:val="0"/>
      <w:marBottom w:val="0"/>
      <w:divBdr>
        <w:top w:val="none" w:sz="0" w:space="0" w:color="auto"/>
        <w:left w:val="none" w:sz="0" w:space="0" w:color="auto"/>
        <w:bottom w:val="none" w:sz="0" w:space="0" w:color="auto"/>
        <w:right w:val="none" w:sz="0" w:space="0" w:color="auto"/>
      </w:divBdr>
    </w:div>
    <w:div w:id="871963247">
      <w:bodyDiv w:val="1"/>
      <w:marLeft w:val="0"/>
      <w:marRight w:val="0"/>
      <w:marTop w:val="0"/>
      <w:marBottom w:val="0"/>
      <w:divBdr>
        <w:top w:val="none" w:sz="0" w:space="0" w:color="auto"/>
        <w:left w:val="none" w:sz="0" w:space="0" w:color="auto"/>
        <w:bottom w:val="none" w:sz="0" w:space="0" w:color="auto"/>
        <w:right w:val="none" w:sz="0" w:space="0" w:color="auto"/>
      </w:divBdr>
    </w:div>
    <w:div w:id="948197993">
      <w:bodyDiv w:val="1"/>
      <w:marLeft w:val="0"/>
      <w:marRight w:val="0"/>
      <w:marTop w:val="0"/>
      <w:marBottom w:val="0"/>
      <w:divBdr>
        <w:top w:val="none" w:sz="0" w:space="0" w:color="auto"/>
        <w:left w:val="none" w:sz="0" w:space="0" w:color="auto"/>
        <w:bottom w:val="none" w:sz="0" w:space="0" w:color="auto"/>
        <w:right w:val="none" w:sz="0" w:space="0" w:color="auto"/>
      </w:divBdr>
    </w:div>
    <w:div w:id="1062024740">
      <w:bodyDiv w:val="1"/>
      <w:marLeft w:val="0"/>
      <w:marRight w:val="0"/>
      <w:marTop w:val="0"/>
      <w:marBottom w:val="0"/>
      <w:divBdr>
        <w:top w:val="none" w:sz="0" w:space="0" w:color="auto"/>
        <w:left w:val="none" w:sz="0" w:space="0" w:color="auto"/>
        <w:bottom w:val="none" w:sz="0" w:space="0" w:color="auto"/>
        <w:right w:val="none" w:sz="0" w:space="0" w:color="auto"/>
      </w:divBdr>
    </w:div>
    <w:div w:id="1117261275">
      <w:bodyDiv w:val="1"/>
      <w:marLeft w:val="0"/>
      <w:marRight w:val="0"/>
      <w:marTop w:val="0"/>
      <w:marBottom w:val="0"/>
      <w:divBdr>
        <w:top w:val="none" w:sz="0" w:space="0" w:color="auto"/>
        <w:left w:val="none" w:sz="0" w:space="0" w:color="auto"/>
        <w:bottom w:val="none" w:sz="0" w:space="0" w:color="auto"/>
        <w:right w:val="none" w:sz="0" w:space="0" w:color="auto"/>
      </w:divBdr>
      <w:divsChild>
        <w:div w:id="679115169">
          <w:marLeft w:val="0"/>
          <w:marRight w:val="0"/>
          <w:marTop w:val="0"/>
          <w:marBottom w:val="0"/>
          <w:divBdr>
            <w:top w:val="none" w:sz="0" w:space="0" w:color="auto"/>
            <w:left w:val="none" w:sz="0" w:space="0" w:color="auto"/>
            <w:bottom w:val="none" w:sz="0" w:space="0" w:color="auto"/>
            <w:right w:val="none" w:sz="0" w:space="0" w:color="auto"/>
          </w:divBdr>
        </w:div>
      </w:divsChild>
    </w:div>
    <w:div w:id="1187602310">
      <w:bodyDiv w:val="1"/>
      <w:marLeft w:val="0"/>
      <w:marRight w:val="0"/>
      <w:marTop w:val="0"/>
      <w:marBottom w:val="0"/>
      <w:divBdr>
        <w:top w:val="none" w:sz="0" w:space="0" w:color="auto"/>
        <w:left w:val="none" w:sz="0" w:space="0" w:color="auto"/>
        <w:bottom w:val="none" w:sz="0" w:space="0" w:color="auto"/>
        <w:right w:val="none" w:sz="0" w:space="0" w:color="auto"/>
      </w:divBdr>
    </w:div>
    <w:div w:id="1206411983">
      <w:bodyDiv w:val="1"/>
      <w:marLeft w:val="0"/>
      <w:marRight w:val="0"/>
      <w:marTop w:val="0"/>
      <w:marBottom w:val="0"/>
      <w:divBdr>
        <w:top w:val="none" w:sz="0" w:space="0" w:color="auto"/>
        <w:left w:val="none" w:sz="0" w:space="0" w:color="auto"/>
        <w:bottom w:val="none" w:sz="0" w:space="0" w:color="auto"/>
        <w:right w:val="none" w:sz="0" w:space="0" w:color="auto"/>
      </w:divBdr>
    </w:div>
    <w:div w:id="1423644564">
      <w:bodyDiv w:val="1"/>
      <w:marLeft w:val="0"/>
      <w:marRight w:val="0"/>
      <w:marTop w:val="0"/>
      <w:marBottom w:val="0"/>
      <w:divBdr>
        <w:top w:val="none" w:sz="0" w:space="0" w:color="auto"/>
        <w:left w:val="none" w:sz="0" w:space="0" w:color="auto"/>
        <w:bottom w:val="none" w:sz="0" w:space="0" w:color="auto"/>
        <w:right w:val="none" w:sz="0" w:space="0" w:color="auto"/>
      </w:divBdr>
      <w:divsChild>
        <w:div w:id="260577577">
          <w:marLeft w:val="0"/>
          <w:marRight w:val="0"/>
          <w:marTop w:val="0"/>
          <w:marBottom w:val="0"/>
          <w:divBdr>
            <w:top w:val="none" w:sz="0" w:space="0" w:color="auto"/>
            <w:left w:val="none" w:sz="0" w:space="0" w:color="auto"/>
            <w:bottom w:val="none" w:sz="0" w:space="0" w:color="auto"/>
            <w:right w:val="none" w:sz="0" w:space="0" w:color="auto"/>
          </w:divBdr>
        </w:div>
      </w:divsChild>
    </w:div>
    <w:div w:id="1533958532">
      <w:bodyDiv w:val="1"/>
      <w:marLeft w:val="0"/>
      <w:marRight w:val="0"/>
      <w:marTop w:val="0"/>
      <w:marBottom w:val="0"/>
      <w:divBdr>
        <w:top w:val="none" w:sz="0" w:space="0" w:color="auto"/>
        <w:left w:val="none" w:sz="0" w:space="0" w:color="auto"/>
        <w:bottom w:val="none" w:sz="0" w:space="0" w:color="auto"/>
        <w:right w:val="none" w:sz="0" w:space="0" w:color="auto"/>
      </w:divBdr>
    </w:div>
    <w:div w:id="1696614656">
      <w:bodyDiv w:val="1"/>
      <w:marLeft w:val="0"/>
      <w:marRight w:val="0"/>
      <w:marTop w:val="0"/>
      <w:marBottom w:val="0"/>
      <w:divBdr>
        <w:top w:val="none" w:sz="0" w:space="0" w:color="auto"/>
        <w:left w:val="none" w:sz="0" w:space="0" w:color="auto"/>
        <w:bottom w:val="none" w:sz="0" w:space="0" w:color="auto"/>
        <w:right w:val="none" w:sz="0" w:space="0" w:color="auto"/>
      </w:divBdr>
    </w:div>
    <w:div w:id="1783764436">
      <w:bodyDiv w:val="1"/>
      <w:marLeft w:val="0"/>
      <w:marRight w:val="0"/>
      <w:marTop w:val="0"/>
      <w:marBottom w:val="0"/>
      <w:divBdr>
        <w:top w:val="none" w:sz="0" w:space="0" w:color="auto"/>
        <w:left w:val="none" w:sz="0" w:space="0" w:color="auto"/>
        <w:bottom w:val="none" w:sz="0" w:space="0" w:color="auto"/>
        <w:right w:val="none" w:sz="0" w:space="0" w:color="auto"/>
      </w:divBdr>
      <w:divsChild>
        <w:div w:id="63456764">
          <w:marLeft w:val="0"/>
          <w:marRight w:val="0"/>
          <w:marTop w:val="0"/>
          <w:marBottom w:val="0"/>
          <w:divBdr>
            <w:top w:val="none" w:sz="0" w:space="0" w:color="auto"/>
            <w:left w:val="none" w:sz="0" w:space="0" w:color="auto"/>
            <w:bottom w:val="none" w:sz="0" w:space="0" w:color="auto"/>
            <w:right w:val="none" w:sz="0" w:space="0" w:color="auto"/>
          </w:divBdr>
          <w:divsChild>
            <w:div w:id="130486438">
              <w:marLeft w:val="0"/>
              <w:marRight w:val="0"/>
              <w:marTop w:val="0"/>
              <w:marBottom w:val="0"/>
              <w:divBdr>
                <w:top w:val="none" w:sz="0" w:space="0" w:color="auto"/>
                <w:left w:val="none" w:sz="0" w:space="0" w:color="auto"/>
                <w:bottom w:val="none" w:sz="0" w:space="0" w:color="auto"/>
                <w:right w:val="none" w:sz="0" w:space="0" w:color="auto"/>
              </w:divBdr>
            </w:div>
            <w:div w:id="11450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00673">
      <w:bodyDiv w:val="1"/>
      <w:marLeft w:val="0"/>
      <w:marRight w:val="0"/>
      <w:marTop w:val="0"/>
      <w:marBottom w:val="0"/>
      <w:divBdr>
        <w:top w:val="none" w:sz="0" w:space="0" w:color="auto"/>
        <w:left w:val="none" w:sz="0" w:space="0" w:color="auto"/>
        <w:bottom w:val="none" w:sz="0" w:space="0" w:color="auto"/>
        <w:right w:val="none" w:sz="0" w:space="0" w:color="auto"/>
      </w:divBdr>
      <w:divsChild>
        <w:div w:id="1300765694">
          <w:marLeft w:val="-225"/>
          <w:marRight w:val="-225"/>
          <w:marTop w:val="0"/>
          <w:marBottom w:val="0"/>
          <w:divBdr>
            <w:top w:val="none" w:sz="0" w:space="0" w:color="auto"/>
            <w:left w:val="none" w:sz="0" w:space="0" w:color="auto"/>
            <w:bottom w:val="none" w:sz="0" w:space="0" w:color="auto"/>
            <w:right w:val="none" w:sz="0" w:space="0" w:color="auto"/>
          </w:divBdr>
          <w:divsChild>
            <w:div w:id="5671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20949">
      <w:bodyDiv w:val="1"/>
      <w:marLeft w:val="0"/>
      <w:marRight w:val="0"/>
      <w:marTop w:val="0"/>
      <w:marBottom w:val="0"/>
      <w:divBdr>
        <w:top w:val="none" w:sz="0" w:space="0" w:color="auto"/>
        <w:left w:val="none" w:sz="0" w:space="0" w:color="auto"/>
        <w:bottom w:val="none" w:sz="0" w:space="0" w:color="auto"/>
        <w:right w:val="none" w:sz="0" w:space="0" w:color="auto"/>
      </w:divBdr>
      <w:divsChild>
        <w:div w:id="410008655">
          <w:marLeft w:val="0"/>
          <w:marRight w:val="0"/>
          <w:marTop w:val="0"/>
          <w:marBottom w:val="0"/>
          <w:divBdr>
            <w:top w:val="none" w:sz="0" w:space="0" w:color="auto"/>
            <w:left w:val="none" w:sz="0" w:space="0" w:color="auto"/>
            <w:bottom w:val="none" w:sz="0" w:space="0" w:color="auto"/>
            <w:right w:val="none" w:sz="0" w:space="0" w:color="auto"/>
          </w:divBdr>
        </w:div>
        <w:div w:id="18445111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hyperlink" Target="https://www.gov.si/podrocja/kmetijstvo-gozdarstvo-in-prehrana/kmetijstvo-in-razvoj-podezelja/" TargetMode="External"/><Relationship Id="rId39" Type="http://schemas.openxmlformats.org/officeDocument/2006/relationships/hyperlink" Target="https://eur-lex.europa.eu/legal-content/SL/TXT/?uri=CELEX%3A32016L2284"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eur-lex.europa.eu/legal-content/SL/TXT/PDF/?uri=CELEX:52020DC0380&amp;from=SL" TargetMode="External"/><Relationship Id="rId42" Type="http://schemas.openxmlformats.org/officeDocument/2006/relationships/hyperlink" Target="https://www.energetika-portal.si/fileadmin/dokumenti/publikacije/nepn/dokumenti/nepn_5.0_final_feb-2020.pdf" TargetMode="External"/><Relationship Id="rId47" Type="http://schemas.microsoft.com/office/2011/relationships/people" Target="peop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hyperlink" Target="https://www.gov.si/assets/ministrstva/MKGP/JAVNA-RAZGRNITEV-/ANEK/ANEK_javna-obravnava.docx" TargetMode="External"/><Relationship Id="rId33" Type="http://schemas.openxmlformats.org/officeDocument/2006/relationships/hyperlink" Target="https://eur-lex.europa.eu/legal-content/SL/TXT/PDF/?uri=CELEX:52020DC0381&amp;from=EN" TargetMode="External"/><Relationship Id="rId38" Type="http://schemas.openxmlformats.org/officeDocument/2006/relationships/hyperlink" Target="https://www.kis.si/f/docs/Porocila_o_stanju_v_kmetijstvu_OEK/ZP_2019_splosno__priloge_net.pdf" TargetMode="External"/><Relationship Id="rId46" Type="http://schemas.openxmlformats.org/officeDocument/2006/relationships/fontTable" Target="fontTable.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13.png"/><Relationship Id="rId29" Type="http://schemas.openxmlformats.org/officeDocument/2006/relationships/hyperlink" Target="https://www.program-podezelja.si/images/SPLETNA_STRAN_PRP_NOVA/1_PRP_2014-2020/1_1_Kaj_je_program_razvoja_pode%C5%BEelja/6._sprememba_PRP/Programme_2014SI06RDNP001_8_0_sl.pdf" TargetMode="External"/><Relationship Id="rId41" Type="http://schemas.openxmlformats.org/officeDocument/2006/relationships/hyperlink" Target="https://www.gov.si/assets/organi-v-sestavi/ARSKTRP/Dokumenti/Letno-porocilo-ARSKTRP-2020.docx"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eur-lex.europa.eu/legal-content/SL/TXT/HTML/?uri=CELEX:52019DC0640&amp;from=EN" TargetMode="External"/><Relationship Id="rId32" Type="http://schemas.openxmlformats.org/officeDocument/2006/relationships/hyperlink" Target="https://www.eea.europa.eu/publications/soer-2020/at_download/file" TargetMode="External"/><Relationship Id="rId37" Type="http://schemas.openxmlformats.org/officeDocument/2006/relationships/hyperlink" Target="http://www.stat.si/StatWeb/prikazi-novico?id=9459" TargetMode="External"/><Relationship Id="rId40" Type="http://schemas.openxmlformats.org/officeDocument/2006/relationships/hyperlink" Target="https://www.uradni-list.si/glasilo-uradni-list-rs/vsebina/2004-02-0027/zakon-o-ratifikaciji-protokola-o-zmanjsevanju-zakisljevanja-evtrofikacije-in-prizemnega-ozona-h-konvenciji-iz-leta-1979-o-onesnazevanju-zraka-na-velike-razdalje-preko-meja-mpzze" TargetMode="External"/><Relationship Id="rId45" Type="http://schemas.openxmlformats.org/officeDocument/2006/relationships/hyperlink" Target="https://www.podnebnapot2050.si/wp-content/uploads/2020/06/Podnebno_Ogledalo_2020_Zvezek4_Kmetijstvo_Koncen_2020-06-16.pdf" TargetMode="Externa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hyperlink" Target="http://okolje.arso.gov.si/onesnazevanje_zraka/uploads/datoteke/ML_15022021_Dr%C5%BEavne%20emisijske%20evidence%20onesna%C5%BEeval%20zraka_1980_2019_ARSO_dostopnost%20na%20spletu.xlsx" TargetMode="External"/><Relationship Id="rId28" Type="http://schemas.openxmlformats.org/officeDocument/2006/relationships/hyperlink" Target="https://www.gov.si/assets/ministrstva/MOP/Dokumenti/Podnebne-spremembe/optgp2020.pdf" TargetMode="External"/><Relationship Id="rId36" Type="http://schemas.openxmlformats.org/officeDocument/2006/relationships/hyperlink" Target="https://skp.si/wp-content/uploads/2021/07/SN-SKP-2023-2027_dokument-za-objavo_JR_2.7.2021.pdf" TargetMode="External"/><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hyperlink" Target="https://www.uradni-list.si/files/RS_-2001-034-02024-OB~P002-0000.PDF" TargetMode="External"/><Relationship Id="rId44" Type="http://schemas.openxmlformats.org/officeDocument/2006/relationships/hyperlink" Target="https://www.uradni-list.si/glasilo-uradni-list-rs/vsebina/2021-01-2552/resolucija-o-dolgorocni-podnebni-strategiji-slovenije-do-leta-2050-redps50"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hyperlink" Target="http://kazalci.arso.gov.si/sl" TargetMode="External"/><Relationship Id="rId30" Type="http://schemas.openxmlformats.org/officeDocument/2006/relationships/hyperlink" Target="https://www.uradni-list.si/1/objava.jsp?sop=2020-01-0203" TargetMode="External"/><Relationship Id="rId35" Type="http://schemas.openxmlformats.org/officeDocument/2006/relationships/hyperlink" Target="https://skp.si/wp-content/uploads/2021/07/SN-SKP-2023-2027_dokument-za-objavo_JR_2.7.2021.pdf" TargetMode="External"/><Relationship Id="rId43" Type="http://schemas.openxmlformats.org/officeDocument/2006/relationships/hyperlink" Target="http://www.pisrs.si/Pis.web/pregledPredpisa?id=ODLO1985" TargetMode="External"/><Relationship Id="rId48"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3E7CE88-067A-42C9-BD2F-225715435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37</Pages>
  <Words>13500</Words>
  <Characters>76952</Characters>
  <Application>Microsoft Office Word</Application>
  <DocSecurity>0</DocSecurity>
  <Lines>641</Lines>
  <Paragraphs>180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90272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Maja.Kozar@kis.si;Joze.Verbic@kis.si</dc:creator>
  <cp:keywords/>
  <dc:description/>
  <cp:lastModifiedBy>Mojca Rajh</cp:lastModifiedBy>
  <cp:revision>145</cp:revision>
  <cp:lastPrinted>2021-09-09T15:25:00Z</cp:lastPrinted>
  <dcterms:created xsi:type="dcterms:W3CDTF">2021-09-09T11:43:00Z</dcterms:created>
  <dcterms:modified xsi:type="dcterms:W3CDTF">2021-09-13T08:03:00Z</dcterms:modified>
</cp:coreProperties>
</file>