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7259A" w14:textId="77777777" w:rsidR="00353A42" w:rsidRPr="00494060" w:rsidRDefault="00352FF9" w:rsidP="00494060">
      <w:pPr>
        <w:pStyle w:val="Naslov1"/>
      </w:pPr>
      <w:r w:rsidRPr="00494060">
        <w:t>Morje</w:t>
      </w:r>
      <w:r w:rsidR="00353A42" w:rsidRPr="00494060">
        <w:t xml:space="preserve"> </w:t>
      </w:r>
    </w:p>
    <w:p w14:paraId="097A3162" w14:textId="77777777" w:rsidR="007F7F9E" w:rsidRPr="00C61F2F" w:rsidRDefault="006533B0" w:rsidP="00DC133C">
      <w:pPr>
        <w:pStyle w:val="Naslov1"/>
        <w:rPr>
          <w:b/>
        </w:rPr>
      </w:pPr>
      <w:r w:rsidRPr="00C61F2F">
        <w:rPr>
          <w:b/>
        </w:rPr>
        <w:t>Uvod</w:t>
      </w:r>
      <w:r w:rsidR="0073540C" w:rsidRPr="00C61F2F">
        <w:rPr>
          <w:b/>
        </w:rPr>
        <w:t xml:space="preserve"> </w:t>
      </w:r>
    </w:p>
    <w:p w14:paraId="2FC52510" w14:textId="77777777" w:rsidR="00A57503" w:rsidRDefault="0041187F" w:rsidP="0073540C">
      <w:pPr>
        <w:rPr>
          <w:rFonts w:asciiTheme="minorHAnsi" w:hAnsiTheme="minorHAnsi" w:cstheme="minorHAnsi"/>
        </w:rPr>
      </w:pPr>
      <w:r>
        <w:rPr>
          <w:rFonts w:asciiTheme="minorHAnsi" w:hAnsiTheme="minorHAnsi" w:cstheme="minorHAnsi"/>
        </w:rPr>
        <w:t>Morje</w:t>
      </w:r>
      <w:r w:rsidR="003347E1">
        <w:rPr>
          <w:rFonts w:asciiTheme="minorHAnsi" w:hAnsiTheme="minorHAnsi" w:cstheme="minorHAnsi"/>
        </w:rPr>
        <w:t xml:space="preserve"> zagotavlja pomembne okoljske, </w:t>
      </w:r>
      <w:r w:rsidR="00DF531C">
        <w:rPr>
          <w:rFonts w:asciiTheme="minorHAnsi" w:hAnsiTheme="minorHAnsi" w:cstheme="minorHAnsi"/>
        </w:rPr>
        <w:t>gospodarske</w:t>
      </w:r>
      <w:r w:rsidR="003347E1">
        <w:rPr>
          <w:rFonts w:asciiTheme="minorHAnsi" w:hAnsiTheme="minorHAnsi" w:cstheme="minorHAnsi"/>
        </w:rPr>
        <w:t xml:space="preserve">, </w:t>
      </w:r>
      <w:r w:rsidR="00703935">
        <w:rPr>
          <w:rFonts w:asciiTheme="minorHAnsi" w:hAnsiTheme="minorHAnsi" w:cstheme="minorHAnsi"/>
        </w:rPr>
        <w:t>rekreacijske, kulturne</w:t>
      </w:r>
      <w:r w:rsidR="00DF531C">
        <w:rPr>
          <w:rFonts w:asciiTheme="minorHAnsi" w:hAnsiTheme="minorHAnsi" w:cstheme="minorHAnsi"/>
        </w:rPr>
        <w:t xml:space="preserve"> </w:t>
      </w:r>
      <w:r>
        <w:rPr>
          <w:rFonts w:asciiTheme="minorHAnsi" w:hAnsiTheme="minorHAnsi" w:cstheme="minorHAnsi"/>
        </w:rPr>
        <w:t>ter</w:t>
      </w:r>
      <w:r w:rsidR="003347E1">
        <w:rPr>
          <w:rFonts w:asciiTheme="minorHAnsi" w:hAnsiTheme="minorHAnsi" w:cstheme="minorHAnsi"/>
        </w:rPr>
        <w:t xml:space="preserve"> mnoge druge </w:t>
      </w:r>
      <w:r>
        <w:rPr>
          <w:rFonts w:asciiTheme="minorHAnsi" w:hAnsiTheme="minorHAnsi" w:cstheme="minorHAnsi"/>
        </w:rPr>
        <w:t>storitve in dobrine</w:t>
      </w:r>
      <w:r w:rsidR="00C66CEB">
        <w:rPr>
          <w:rFonts w:asciiTheme="minorHAnsi" w:hAnsiTheme="minorHAnsi" w:cstheme="minorHAnsi"/>
        </w:rPr>
        <w:t xml:space="preserve"> </w:t>
      </w:r>
      <w:r w:rsidR="00C66CEB">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C66CEB">
        <w:rPr>
          <w:rFonts w:asciiTheme="minorHAnsi" w:hAnsiTheme="minorHAnsi" w:cstheme="minorHAnsi"/>
        </w:rPr>
        <w:fldChar w:fldCharType="separate"/>
      </w:r>
      <w:r w:rsidR="005950D0" w:rsidRPr="005950D0">
        <w:rPr>
          <w:rFonts w:asciiTheme="minorHAnsi" w:hAnsiTheme="minorHAnsi" w:cstheme="minorHAnsi"/>
          <w:noProof/>
        </w:rPr>
        <w:t>(MOP &amp; DRSV, 2019)</w:t>
      </w:r>
      <w:r w:rsidR="00C66CEB">
        <w:rPr>
          <w:rFonts w:asciiTheme="minorHAnsi" w:hAnsiTheme="minorHAnsi" w:cstheme="minorHAnsi"/>
        </w:rPr>
        <w:fldChar w:fldCharType="end"/>
      </w:r>
      <w:r w:rsidR="003347E1">
        <w:rPr>
          <w:rFonts w:asciiTheme="minorHAnsi" w:hAnsiTheme="minorHAnsi" w:cstheme="minorHAnsi"/>
        </w:rPr>
        <w:t xml:space="preserve">. </w:t>
      </w:r>
      <w:r w:rsidR="00DF531C">
        <w:rPr>
          <w:rFonts w:asciiTheme="minorHAnsi" w:hAnsiTheme="minorHAnsi" w:cstheme="minorHAnsi"/>
        </w:rPr>
        <w:t>Za obstoj d</w:t>
      </w:r>
      <w:r>
        <w:rPr>
          <w:rFonts w:asciiTheme="minorHAnsi" w:hAnsiTheme="minorHAnsi" w:cstheme="minorHAnsi"/>
        </w:rPr>
        <w:t>ejavnosti</w:t>
      </w:r>
      <w:r w:rsidR="00DF531C">
        <w:rPr>
          <w:rFonts w:asciiTheme="minorHAnsi" w:hAnsiTheme="minorHAnsi" w:cstheme="minorHAnsi"/>
        </w:rPr>
        <w:t xml:space="preserve">, ki so neposredno </w:t>
      </w:r>
      <w:r>
        <w:rPr>
          <w:rFonts w:asciiTheme="minorHAnsi" w:hAnsiTheme="minorHAnsi" w:cstheme="minorHAnsi"/>
        </w:rPr>
        <w:t>vezane na morje – promet, s</w:t>
      </w:r>
      <w:r w:rsidR="00D8707E">
        <w:rPr>
          <w:rFonts w:asciiTheme="minorHAnsi" w:hAnsiTheme="minorHAnsi" w:cstheme="minorHAnsi"/>
        </w:rPr>
        <w:t>ol</w:t>
      </w:r>
      <w:r>
        <w:rPr>
          <w:rFonts w:asciiTheme="minorHAnsi" w:hAnsiTheme="minorHAnsi" w:cstheme="minorHAnsi"/>
        </w:rPr>
        <w:t>inarstvo</w:t>
      </w:r>
      <w:r w:rsidR="005469B1">
        <w:rPr>
          <w:rFonts w:asciiTheme="minorHAnsi" w:hAnsiTheme="minorHAnsi" w:cstheme="minorHAnsi"/>
        </w:rPr>
        <w:t xml:space="preserve">, </w:t>
      </w:r>
      <w:r w:rsidR="00DF531C">
        <w:rPr>
          <w:rFonts w:asciiTheme="minorHAnsi" w:hAnsiTheme="minorHAnsi" w:cstheme="minorHAnsi"/>
        </w:rPr>
        <w:t>obmorski turizem</w:t>
      </w:r>
      <w:r w:rsidR="005469B1">
        <w:rPr>
          <w:rFonts w:asciiTheme="minorHAnsi" w:hAnsiTheme="minorHAnsi" w:cstheme="minorHAnsi"/>
        </w:rPr>
        <w:t xml:space="preserve"> in rekreacija</w:t>
      </w:r>
      <w:r w:rsidR="00703935">
        <w:rPr>
          <w:rFonts w:asciiTheme="minorHAnsi" w:hAnsiTheme="minorHAnsi" w:cstheme="minorHAnsi"/>
        </w:rPr>
        <w:t>, marikultura,</w:t>
      </w:r>
      <w:r w:rsidR="00DF531C">
        <w:rPr>
          <w:rFonts w:asciiTheme="minorHAnsi" w:hAnsiTheme="minorHAnsi" w:cstheme="minorHAnsi"/>
        </w:rPr>
        <w:t xml:space="preserve"> ribištvo,</w:t>
      </w:r>
      <w:r w:rsidR="005469B1">
        <w:rPr>
          <w:rFonts w:asciiTheme="minorHAnsi" w:hAnsiTheme="minorHAnsi" w:cstheme="minorHAnsi"/>
        </w:rPr>
        <w:t xml:space="preserve"> raziskovalne dejavnosti -</w:t>
      </w:r>
      <w:r>
        <w:rPr>
          <w:rFonts w:asciiTheme="minorHAnsi" w:hAnsiTheme="minorHAnsi" w:cstheme="minorHAnsi"/>
        </w:rPr>
        <w:t xml:space="preserve"> </w:t>
      </w:r>
      <w:r w:rsidR="00C66CEB">
        <w:rPr>
          <w:rFonts w:asciiTheme="minorHAnsi" w:hAnsiTheme="minorHAnsi" w:cstheme="minorHAnsi"/>
        </w:rPr>
        <w:t xml:space="preserve">je potrebno dobro kemijsko in ekološko stanje voda, </w:t>
      </w:r>
      <w:r w:rsidR="00D8707E">
        <w:rPr>
          <w:rFonts w:asciiTheme="minorHAnsi" w:hAnsiTheme="minorHAnsi" w:cstheme="minorHAnsi"/>
        </w:rPr>
        <w:t xml:space="preserve">dobro stanje ekosistemov, </w:t>
      </w:r>
      <w:r w:rsidR="00DF531C">
        <w:rPr>
          <w:rFonts w:asciiTheme="minorHAnsi" w:hAnsiTheme="minorHAnsi" w:cstheme="minorHAnsi"/>
        </w:rPr>
        <w:t>ki so biotsko raznovrstni</w:t>
      </w:r>
      <w:r w:rsidR="00D8707E">
        <w:rPr>
          <w:rFonts w:asciiTheme="minorHAnsi" w:hAnsiTheme="minorHAnsi" w:cstheme="minorHAnsi"/>
        </w:rPr>
        <w:t xml:space="preserve"> in produktivn</w:t>
      </w:r>
      <w:r w:rsidR="00703935">
        <w:rPr>
          <w:rFonts w:asciiTheme="minorHAnsi" w:hAnsiTheme="minorHAnsi" w:cstheme="minorHAnsi"/>
        </w:rPr>
        <w:t xml:space="preserve">i ter </w:t>
      </w:r>
      <w:r w:rsidR="00DF531C">
        <w:rPr>
          <w:rFonts w:asciiTheme="minorHAnsi" w:hAnsiTheme="minorHAnsi" w:cstheme="minorHAnsi"/>
        </w:rPr>
        <w:t>ustrez</w:t>
      </w:r>
      <w:r w:rsidR="00703935">
        <w:rPr>
          <w:rFonts w:asciiTheme="minorHAnsi" w:hAnsiTheme="minorHAnsi" w:cstheme="minorHAnsi"/>
        </w:rPr>
        <w:t xml:space="preserve">no stanje morskega dna in obale </w:t>
      </w:r>
      <w:r w:rsidR="005469B1">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5469B1">
        <w:rPr>
          <w:rFonts w:asciiTheme="minorHAnsi" w:hAnsiTheme="minorHAnsi" w:cstheme="minorHAnsi"/>
        </w:rPr>
        <w:fldChar w:fldCharType="separate"/>
      </w:r>
      <w:r w:rsidR="005950D0" w:rsidRPr="005950D0">
        <w:rPr>
          <w:rFonts w:asciiTheme="minorHAnsi" w:hAnsiTheme="minorHAnsi" w:cstheme="minorHAnsi"/>
          <w:noProof/>
        </w:rPr>
        <w:t>(MOP, 2017)</w:t>
      </w:r>
      <w:r w:rsidR="005469B1">
        <w:rPr>
          <w:rFonts w:asciiTheme="minorHAnsi" w:hAnsiTheme="minorHAnsi" w:cstheme="minorHAnsi"/>
        </w:rPr>
        <w:fldChar w:fldCharType="end"/>
      </w:r>
      <w:r w:rsidR="00703935">
        <w:rPr>
          <w:rFonts w:asciiTheme="minorHAnsi" w:hAnsiTheme="minorHAnsi" w:cstheme="minorHAnsi"/>
        </w:rPr>
        <w:t>.</w:t>
      </w:r>
    </w:p>
    <w:p w14:paraId="392BB3F3" w14:textId="77777777" w:rsidR="00BD7C4F" w:rsidRDefault="006221B3" w:rsidP="0010566A">
      <w:pPr>
        <w:rPr>
          <w:rFonts w:asciiTheme="minorHAnsi" w:hAnsiTheme="minorHAnsi" w:cstheme="minorHAnsi"/>
        </w:rPr>
      </w:pPr>
      <w:r w:rsidRPr="006221B3">
        <w:rPr>
          <w:rFonts w:asciiTheme="minorHAnsi" w:hAnsiTheme="minorHAnsi" w:cstheme="minorHAnsi"/>
        </w:rPr>
        <w:t>Območje morskih voda, v pristojnosti R</w:t>
      </w:r>
      <w:r w:rsidR="00385DA1">
        <w:rPr>
          <w:rFonts w:asciiTheme="minorHAnsi" w:hAnsiTheme="minorHAnsi" w:cstheme="minorHAnsi"/>
        </w:rPr>
        <w:t>epublike</w:t>
      </w:r>
      <w:r w:rsidRPr="006221B3">
        <w:rPr>
          <w:rFonts w:asciiTheme="minorHAnsi" w:hAnsiTheme="minorHAnsi" w:cstheme="minorHAnsi"/>
        </w:rPr>
        <w:t xml:space="preserve"> Slovenije skladno s Pomor</w:t>
      </w:r>
      <w:r>
        <w:rPr>
          <w:rFonts w:asciiTheme="minorHAnsi" w:hAnsiTheme="minorHAnsi" w:cstheme="minorHAnsi"/>
        </w:rPr>
        <w:t xml:space="preserve">skim zakonikom (Uradni list RS, </w:t>
      </w:r>
      <w:r w:rsidRPr="006221B3">
        <w:rPr>
          <w:rFonts w:asciiTheme="minorHAnsi" w:hAnsiTheme="minorHAnsi" w:cstheme="minorHAnsi"/>
        </w:rPr>
        <w:t>št. 62/16</w:t>
      </w:r>
      <w:r w:rsidR="0010566A">
        <w:rPr>
          <w:rFonts w:asciiTheme="minorHAnsi" w:hAnsiTheme="minorHAnsi" w:cstheme="minorHAnsi"/>
        </w:rPr>
        <w:t xml:space="preserve"> in spremembe</w:t>
      </w:r>
      <w:r w:rsidRPr="006221B3">
        <w:rPr>
          <w:rFonts w:asciiTheme="minorHAnsi" w:hAnsiTheme="minorHAnsi" w:cstheme="minorHAnsi"/>
        </w:rPr>
        <w:t>) obsega</w:t>
      </w:r>
      <w:r>
        <w:rPr>
          <w:rFonts w:asciiTheme="minorHAnsi" w:hAnsiTheme="minorHAnsi" w:cstheme="minorHAnsi"/>
        </w:rPr>
        <w:t xml:space="preserve"> </w:t>
      </w:r>
      <w:r w:rsidRPr="006221B3">
        <w:rPr>
          <w:rFonts w:asciiTheme="minorHAnsi" w:hAnsiTheme="minorHAnsi" w:cstheme="minorHAnsi"/>
        </w:rPr>
        <w:t xml:space="preserve">notranje morske vode, teritorialno </w:t>
      </w:r>
      <w:r w:rsidR="00385DA1">
        <w:rPr>
          <w:rFonts w:asciiTheme="minorHAnsi" w:hAnsiTheme="minorHAnsi" w:cstheme="minorHAnsi"/>
        </w:rPr>
        <w:t xml:space="preserve">morje, morsko dno in podzemlje. </w:t>
      </w:r>
      <w:r w:rsidR="0010566A">
        <w:rPr>
          <w:rFonts w:asciiTheme="minorHAnsi" w:hAnsiTheme="minorHAnsi" w:cstheme="minorHAnsi"/>
        </w:rPr>
        <w:t>Zakon o vodah (Uradni list RS, št. 67</w:t>
      </w:r>
      <w:r w:rsidR="0010566A" w:rsidRPr="006221B3">
        <w:rPr>
          <w:rFonts w:asciiTheme="minorHAnsi" w:hAnsiTheme="minorHAnsi" w:cstheme="minorHAnsi"/>
        </w:rPr>
        <w:t>/</w:t>
      </w:r>
      <w:r w:rsidR="0010566A">
        <w:rPr>
          <w:rFonts w:asciiTheme="minorHAnsi" w:hAnsiTheme="minorHAnsi" w:cstheme="minorHAnsi"/>
        </w:rPr>
        <w:t>02 in spremembe) opredeljuje, da je dno notranjih morskih voda in teritorialnega morja vodno zemljišče morja</w:t>
      </w:r>
      <w:r w:rsidR="007A37F0">
        <w:rPr>
          <w:rFonts w:asciiTheme="minorHAnsi" w:hAnsiTheme="minorHAnsi" w:cstheme="minorHAnsi"/>
        </w:rPr>
        <w:t xml:space="preserve">, ki ga omejuje zunanja meja obale. Obala je pas med črtama </w:t>
      </w:r>
      <w:r w:rsidR="00595F37">
        <w:rPr>
          <w:rFonts w:asciiTheme="minorHAnsi" w:hAnsiTheme="minorHAnsi" w:cstheme="minorHAnsi"/>
        </w:rPr>
        <w:t xml:space="preserve">nizke </w:t>
      </w:r>
      <w:r w:rsidR="007A37F0">
        <w:rPr>
          <w:rFonts w:asciiTheme="minorHAnsi" w:hAnsiTheme="minorHAnsi" w:cstheme="minorHAnsi"/>
        </w:rPr>
        <w:t xml:space="preserve">oseke in </w:t>
      </w:r>
      <w:r w:rsidR="00595F37">
        <w:rPr>
          <w:rFonts w:asciiTheme="minorHAnsi" w:hAnsiTheme="minorHAnsi" w:cstheme="minorHAnsi"/>
        </w:rPr>
        <w:t xml:space="preserve">visoke plime. </w:t>
      </w:r>
      <w:r w:rsidR="00595F37" w:rsidRPr="00595F37">
        <w:rPr>
          <w:rFonts w:asciiTheme="minorHAnsi" w:hAnsiTheme="minorHAnsi" w:cstheme="minorHAnsi"/>
        </w:rPr>
        <w:t>Morje in vodno zemljišče morja sta morsko javno dobro</w:t>
      </w:r>
      <w:r w:rsidR="00595F37">
        <w:rPr>
          <w:rFonts w:asciiTheme="minorHAnsi" w:hAnsiTheme="minorHAnsi" w:cstheme="minorHAnsi"/>
        </w:rPr>
        <w:t xml:space="preserve">. </w:t>
      </w:r>
    </w:p>
    <w:p w14:paraId="5CA342A6" w14:textId="77777777" w:rsidR="0010566A" w:rsidRDefault="00385DA1" w:rsidP="0010566A">
      <w:pPr>
        <w:rPr>
          <w:rFonts w:asciiTheme="minorHAnsi" w:hAnsiTheme="minorHAnsi" w:cstheme="minorHAnsi"/>
        </w:rPr>
      </w:pPr>
      <w:r>
        <w:rPr>
          <w:rFonts w:asciiTheme="minorHAnsi" w:hAnsiTheme="minorHAnsi" w:cstheme="minorHAnsi"/>
        </w:rPr>
        <w:t>V okviru upravljanja z vodami je o</w:t>
      </w:r>
      <w:r w:rsidR="00BD7C4F">
        <w:rPr>
          <w:rFonts w:asciiTheme="minorHAnsi" w:hAnsiTheme="minorHAnsi" w:cstheme="minorHAnsi"/>
        </w:rPr>
        <w:t xml:space="preserve">bmočje morja </w:t>
      </w:r>
      <w:r w:rsidR="00703935">
        <w:rPr>
          <w:rFonts w:asciiTheme="minorHAnsi" w:hAnsiTheme="minorHAnsi" w:cstheme="minorHAnsi"/>
        </w:rPr>
        <w:t xml:space="preserve">v Sloveniji </w:t>
      </w:r>
      <w:r w:rsidR="00BD7C4F">
        <w:rPr>
          <w:rFonts w:asciiTheme="minorHAnsi" w:hAnsiTheme="minorHAnsi" w:cstheme="minorHAnsi"/>
        </w:rPr>
        <w:t>razdeljeno v šest vodnih teles, ki se med seboj razlikujejo po hidromorfoloških značilnostih in stopnji antropogene preoblikovanosti. Po kriterijih okvirne vodne direkt</w:t>
      </w:r>
      <w:r w:rsidR="00006380">
        <w:rPr>
          <w:rFonts w:asciiTheme="minorHAnsi" w:hAnsiTheme="minorHAnsi" w:cstheme="minorHAnsi"/>
        </w:rPr>
        <w:t>ive sta Škocjanski zatok in Kop</w:t>
      </w:r>
      <w:r w:rsidR="00BD7C4F">
        <w:rPr>
          <w:rFonts w:asciiTheme="minorHAnsi" w:hAnsiTheme="minorHAnsi" w:cstheme="minorHAnsi"/>
        </w:rPr>
        <w:t>rski zaliv močno preoblikovani</w:t>
      </w:r>
      <w:r w:rsidR="00DF531C">
        <w:rPr>
          <w:rFonts w:asciiTheme="minorHAnsi" w:hAnsiTheme="minorHAnsi" w:cstheme="minorHAnsi"/>
        </w:rPr>
        <w:t xml:space="preserve"> vodni telesi, območja L</w:t>
      </w:r>
      <w:r w:rsidR="00BD7C4F">
        <w:rPr>
          <w:rFonts w:asciiTheme="minorHAnsi" w:hAnsiTheme="minorHAnsi" w:cstheme="minorHAnsi"/>
        </w:rPr>
        <w:t xml:space="preserve">azaret – Ankaran in Žusterna – Piran sta </w:t>
      </w:r>
      <w:r w:rsidR="00DF531C">
        <w:rPr>
          <w:rFonts w:asciiTheme="minorHAnsi" w:hAnsiTheme="minorHAnsi" w:cstheme="minorHAnsi"/>
        </w:rPr>
        <w:t xml:space="preserve">vodni telesi s </w:t>
      </w:r>
      <w:r w:rsidR="00BD7C4F">
        <w:rPr>
          <w:rFonts w:asciiTheme="minorHAnsi" w:hAnsiTheme="minorHAnsi" w:cstheme="minorHAnsi"/>
        </w:rPr>
        <w:t>pretežno</w:t>
      </w:r>
      <w:r w:rsidR="00DF531C">
        <w:rPr>
          <w:rFonts w:asciiTheme="minorHAnsi" w:hAnsiTheme="minorHAnsi" w:cstheme="minorHAnsi"/>
        </w:rPr>
        <w:t xml:space="preserve"> skalnim, </w:t>
      </w:r>
      <w:r w:rsidR="00BD7C4F">
        <w:rPr>
          <w:rFonts w:asciiTheme="minorHAnsi" w:hAnsiTheme="minorHAnsi" w:cstheme="minorHAnsi"/>
        </w:rPr>
        <w:t xml:space="preserve">Piranski zaliv in območje teritorialnega morja </w:t>
      </w:r>
      <w:r w:rsidR="00DF531C">
        <w:rPr>
          <w:rFonts w:asciiTheme="minorHAnsi" w:hAnsiTheme="minorHAnsi" w:cstheme="minorHAnsi"/>
        </w:rPr>
        <w:t xml:space="preserve">pa pretežno sedimentnim </w:t>
      </w:r>
      <w:r w:rsidR="00006380">
        <w:rPr>
          <w:rFonts w:asciiTheme="minorHAnsi" w:hAnsiTheme="minorHAnsi" w:cstheme="minorHAnsi"/>
        </w:rPr>
        <w:t>morskim dnom</w:t>
      </w:r>
      <w:r w:rsidR="00DF531C">
        <w:rPr>
          <w:rFonts w:asciiTheme="minorHAnsi" w:hAnsiTheme="minorHAnsi" w:cstheme="minorHAnsi"/>
        </w:rPr>
        <w:t>. Vsa telesa sodijo med plitva, dokaj slana, z majhno hitrostjo toka in srednjim do dolgim zadrževalnim časom vode ob srednji izpostavljenosti valovom in majhni amplitudi bibavice</w:t>
      </w:r>
      <w:r w:rsidR="00557383">
        <w:rPr>
          <w:rFonts w:asciiTheme="minorHAnsi" w:hAnsiTheme="minorHAnsi" w:cstheme="minorHAnsi"/>
        </w:rPr>
        <w:t xml:space="preserve"> (</w:t>
      </w:r>
      <w:r w:rsidR="00557383" w:rsidRPr="00557383">
        <w:rPr>
          <w:rFonts w:asciiTheme="minorHAnsi" w:hAnsiTheme="minorHAnsi" w:cstheme="minorHAnsi"/>
        </w:rPr>
        <w:t xml:space="preserve">Pravilnik o določitvi in razvrstitvi vodnih teles površinskih voda (Uradni list RS, </w:t>
      </w:r>
      <w:r w:rsidR="00557383">
        <w:rPr>
          <w:rFonts w:asciiTheme="minorHAnsi" w:hAnsiTheme="minorHAnsi" w:cstheme="minorHAnsi"/>
        </w:rPr>
        <w:t>št. 63/05 in spremembe).</w:t>
      </w:r>
      <w:r w:rsidR="00F06C9D">
        <w:rPr>
          <w:rFonts w:asciiTheme="minorHAnsi" w:hAnsiTheme="minorHAnsi" w:cstheme="minorHAnsi"/>
        </w:rPr>
        <w:t xml:space="preserve"> Morska direktiva območje morskih voda deli na obalne vode in teritorialno morja (</w:t>
      </w:r>
      <w:r w:rsidR="008C4CC6" w:rsidRPr="008C4CC6">
        <w:rPr>
          <w:rFonts w:asciiTheme="minorHAnsi" w:hAnsiTheme="minorHAnsi" w:cstheme="minorHAnsi"/>
        </w:rPr>
        <w:t>Uredba o podrobnejši vsebini načrta upravljanja z morskim okoljem (Uradni lis</w:t>
      </w:r>
      <w:r w:rsidR="008C4CC6">
        <w:rPr>
          <w:rFonts w:asciiTheme="minorHAnsi" w:hAnsiTheme="minorHAnsi" w:cstheme="minorHAnsi"/>
        </w:rPr>
        <w:t>t RS, št. 92/10, 20/13 in 60/18</w:t>
      </w:r>
      <w:r w:rsidR="00F06C9D">
        <w:rPr>
          <w:rFonts w:asciiTheme="minorHAnsi" w:hAnsiTheme="minorHAnsi" w:cstheme="minorHAnsi"/>
        </w:rPr>
        <w:t>).</w:t>
      </w:r>
    </w:p>
    <w:p w14:paraId="7E40BE2E" w14:textId="77777777" w:rsidR="00703935" w:rsidRPr="0010566A" w:rsidRDefault="00703935" w:rsidP="00703935">
      <w:pPr>
        <w:rPr>
          <w:rFonts w:asciiTheme="minorHAnsi" w:hAnsiTheme="minorHAnsi" w:cstheme="minorHAnsi"/>
        </w:rPr>
      </w:pPr>
      <w:r>
        <w:rPr>
          <w:rFonts w:asciiTheme="minorHAnsi" w:hAnsiTheme="minorHAnsi" w:cstheme="minorHAnsi"/>
        </w:rPr>
        <w:t xml:space="preserve">Spremljanje stanja morskega okolja je del načrtovanja upravljanja okolja, prostora, gospodarskih in drugih dimenzij razvoja Slovenije. Poglavje povzema </w:t>
      </w:r>
      <w:r w:rsidR="00B91D53">
        <w:rPr>
          <w:rFonts w:asciiTheme="minorHAnsi" w:hAnsiTheme="minorHAnsi" w:cstheme="minorHAnsi"/>
        </w:rPr>
        <w:t>presoje</w:t>
      </w:r>
      <w:r w:rsidRPr="0010566A">
        <w:rPr>
          <w:rFonts w:asciiTheme="minorHAnsi" w:hAnsiTheme="minorHAnsi" w:cstheme="minorHAnsi"/>
        </w:rPr>
        <w:t xml:space="preserve">stanja </w:t>
      </w:r>
      <w:r>
        <w:rPr>
          <w:rFonts w:asciiTheme="minorHAnsi" w:hAnsiTheme="minorHAnsi" w:cstheme="minorHAnsi"/>
        </w:rPr>
        <w:t>morskega okolja, ki se pripravljajo v šestletnih ciklih za Načrt upravljanja z morskim okoljem, strokovnih podlag pripravljenih za Pomorski prostorski načrt in sistemu Kazalci okolja v Sloveniji.</w:t>
      </w:r>
    </w:p>
    <w:p w14:paraId="14CCEFC9" w14:textId="77777777" w:rsidR="00703935" w:rsidRDefault="00703935" w:rsidP="0010566A">
      <w:pPr>
        <w:rPr>
          <w:rFonts w:asciiTheme="minorHAnsi" w:hAnsiTheme="minorHAnsi" w:cstheme="minorHAnsi"/>
        </w:rPr>
      </w:pPr>
    </w:p>
    <w:p w14:paraId="1517BC47" w14:textId="0BEA2515" w:rsidR="008A4372" w:rsidRDefault="00641B2F" w:rsidP="0010566A">
      <w:pPr>
        <w:rPr>
          <w:rStyle w:val="Naslov4Znak"/>
        </w:rPr>
      </w:pPr>
      <w:r>
        <w:rPr>
          <w:rFonts w:eastAsiaTheme="majorEastAsia" w:cstheme="majorBidi"/>
          <w:i/>
          <w:iCs/>
          <w:noProof/>
          <w:color w:val="000000" w:themeColor="text1"/>
          <w:lang w:eastAsia="sl-SI"/>
        </w:rPr>
        <w:lastRenderedPageBreak/>
        <w:drawing>
          <wp:inline distT="0" distB="0" distL="0" distR="0" wp14:anchorId="6CC88A95" wp14:editId="64797714">
            <wp:extent cx="5760720" cy="407416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_VT_Morje_MSF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r w:rsidR="00BD0437" w:rsidRPr="001F7C4E">
        <w:rPr>
          <w:rStyle w:val="Naslov4Znak"/>
        </w:rPr>
        <w:t xml:space="preserve">Karta: </w:t>
      </w:r>
      <w:r w:rsidR="008A4372">
        <w:rPr>
          <w:rStyle w:val="Naslov4Znak"/>
        </w:rPr>
        <w:t>Delitev morja na enote upravljanja po Okvirni direktivi o vodah (desno) in Morski direktivi (levo)</w:t>
      </w:r>
    </w:p>
    <w:p w14:paraId="4A9EA37E" w14:textId="77777777" w:rsidR="0010566A" w:rsidRPr="001F7C4E" w:rsidRDefault="00703935" w:rsidP="0010566A">
      <w:pPr>
        <w:rPr>
          <w:rFonts w:eastAsiaTheme="majorEastAsia" w:cstheme="majorBidi"/>
          <w:i/>
          <w:iCs/>
          <w:noProof/>
          <w:color w:val="000000" w:themeColor="text1"/>
          <w:lang w:eastAsia="sl-SI"/>
        </w:rPr>
      </w:pPr>
      <w:r>
        <w:rPr>
          <w:rStyle w:val="Naslov4Znak"/>
        </w:rPr>
        <w:t xml:space="preserve">Vir: </w:t>
      </w:r>
      <w:r w:rsidR="00986827" w:rsidRPr="001F7C4E">
        <w:rPr>
          <w:rStyle w:val="Naslov4Znak"/>
        </w:rPr>
        <w:t>Vodni kataster, DRSV, 2021</w:t>
      </w:r>
    </w:p>
    <w:p w14:paraId="42F2FF5A" w14:textId="77777777" w:rsidR="006533B0" w:rsidRPr="00C61F2F" w:rsidRDefault="006533B0" w:rsidP="00DC133C">
      <w:pPr>
        <w:pStyle w:val="Naslov1"/>
        <w:rPr>
          <w:b/>
        </w:rPr>
      </w:pPr>
      <w:r w:rsidRPr="00C61F2F">
        <w:rPr>
          <w:b/>
        </w:rPr>
        <w:t xml:space="preserve">Stanje in trendi </w:t>
      </w:r>
    </w:p>
    <w:p w14:paraId="7F3AECB8" w14:textId="77777777" w:rsidR="00494060" w:rsidRPr="00494060" w:rsidRDefault="00494060" w:rsidP="00494060">
      <w:pPr>
        <w:pStyle w:val="Naslov2"/>
      </w:pPr>
      <w:r>
        <w:t>Fizikalne in hidrološke značilnosti</w:t>
      </w:r>
    </w:p>
    <w:p w14:paraId="1298448F" w14:textId="77777777" w:rsidR="0010566A" w:rsidRDefault="0010566A" w:rsidP="0010566A">
      <w:pPr>
        <w:rPr>
          <w:rFonts w:asciiTheme="minorHAnsi" w:hAnsiTheme="minorHAnsi" w:cstheme="minorHAnsi"/>
        </w:rPr>
      </w:pPr>
      <w:r w:rsidRPr="00A57503">
        <w:rPr>
          <w:rFonts w:asciiTheme="minorHAnsi" w:hAnsiTheme="minorHAnsi" w:cstheme="minorHAnsi"/>
        </w:rPr>
        <w:t xml:space="preserve">Slovensko morje je del Jadranskega morja, polzaprto območje na skrajnem severnem delu Sredozemlja. </w:t>
      </w:r>
      <w:r>
        <w:rPr>
          <w:rFonts w:asciiTheme="minorHAnsi" w:hAnsiTheme="minorHAnsi" w:cstheme="minorHAnsi"/>
        </w:rPr>
        <w:t>J</w:t>
      </w:r>
      <w:r w:rsidRPr="00A57503">
        <w:rPr>
          <w:rFonts w:asciiTheme="minorHAnsi" w:hAnsiTheme="minorHAnsi" w:cstheme="minorHAnsi"/>
        </w:rPr>
        <w:t xml:space="preserve">e plitvo </w:t>
      </w:r>
      <w:r>
        <w:rPr>
          <w:rFonts w:asciiTheme="minorHAnsi" w:hAnsiTheme="minorHAnsi" w:cstheme="minorHAnsi"/>
        </w:rPr>
        <w:t xml:space="preserve">morje in le </w:t>
      </w:r>
      <w:r w:rsidRPr="00A57503">
        <w:rPr>
          <w:rFonts w:asciiTheme="minorHAnsi" w:hAnsiTheme="minorHAnsi" w:cstheme="minorHAnsi"/>
        </w:rPr>
        <w:t xml:space="preserve">izjemoma presega globino 25 m. Zalivi ob slovenski obali imajo strmo obalo, ki se v globini med 5 in 10 m prevesi v položno podvodno ravnico. Obalo grade flišne plasti eocenske starosti, za katere je značilno menjavanje trdih peščenjakov in mehkega laporja. Flišno obrežje daje zalivu značilno podobo, posebno med Izolo in Strunjanom, pri rtu Ronek ter med Valdoltro in Debelim rtičem. Večja območja s položno obalo so med Koprom in Ankaranom ter med Portorožem in Sečovljami, </w:t>
      </w:r>
      <w:r>
        <w:rPr>
          <w:rFonts w:asciiTheme="minorHAnsi" w:hAnsiTheme="minorHAnsi" w:cstheme="minorHAnsi"/>
        </w:rPr>
        <w:t>na območju Sečoveljskih solin</w:t>
      </w:r>
      <w:r w:rsidRPr="00A57503">
        <w:rPr>
          <w:rFonts w:asciiTheme="minorHAnsi" w:hAnsiTheme="minorHAnsi" w:cstheme="minorHAnsi"/>
        </w:rPr>
        <w:t>, ob ustju re</w:t>
      </w:r>
      <w:r w:rsidR="00986827">
        <w:rPr>
          <w:rFonts w:asciiTheme="minorHAnsi" w:hAnsiTheme="minorHAnsi" w:cstheme="minorHAnsi"/>
        </w:rPr>
        <w:t xml:space="preserve">ke Rižane in estuariju Dragonje </w:t>
      </w:r>
      <w:r w:rsidR="009868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986827">
        <w:rPr>
          <w:rFonts w:asciiTheme="minorHAnsi" w:hAnsiTheme="minorHAnsi" w:cstheme="minorHAnsi"/>
        </w:rPr>
        <w:fldChar w:fldCharType="separate"/>
      </w:r>
      <w:r w:rsidR="005950D0" w:rsidRPr="005950D0">
        <w:rPr>
          <w:rFonts w:asciiTheme="minorHAnsi" w:hAnsiTheme="minorHAnsi" w:cstheme="minorHAnsi"/>
          <w:noProof/>
        </w:rPr>
        <w:t>(MOP, 2017)</w:t>
      </w:r>
      <w:r w:rsidR="00986827">
        <w:rPr>
          <w:rFonts w:asciiTheme="minorHAnsi" w:hAnsiTheme="minorHAnsi" w:cstheme="minorHAnsi"/>
        </w:rPr>
        <w:fldChar w:fldCharType="end"/>
      </w:r>
      <w:r w:rsidR="00986827">
        <w:rPr>
          <w:rFonts w:asciiTheme="minorHAnsi" w:hAnsiTheme="minorHAnsi" w:cstheme="minorHAnsi"/>
        </w:rPr>
        <w:t>.</w:t>
      </w:r>
    </w:p>
    <w:p w14:paraId="768AE335" w14:textId="77777777" w:rsidR="007E321E" w:rsidRDefault="005F5A8A" w:rsidP="005F5A8A">
      <w:pPr>
        <w:rPr>
          <w:rStyle w:val="Naslov4Znak"/>
        </w:rPr>
      </w:pPr>
      <w:r>
        <w:rPr>
          <w:noProof/>
          <w:lang w:eastAsia="sl-SI"/>
        </w:rPr>
        <w:lastRenderedPageBreak/>
        <w:drawing>
          <wp:inline distT="0" distB="0" distL="0" distR="0" wp14:anchorId="22DA2B56" wp14:editId="26BD3964">
            <wp:extent cx="5829300" cy="4100172"/>
            <wp:effectExtent l="0" t="0" r="0" b="0"/>
            <wp:docPr id="1" name="Slika 1" descr="Slovensko morje je najgloblje v bližini mrta Madona v Piranu in meri -37,8 m. N. V." title="Digitalni model reliefa slovenskega m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2865" cy="4109713"/>
                    </a:xfrm>
                    <a:prstGeom prst="rect">
                      <a:avLst/>
                    </a:prstGeom>
                  </pic:spPr>
                </pic:pic>
              </a:graphicData>
            </a:graphic>
          </wp:inline>
        </w:drawing>
      </w:r>
      <w:r w:rsidRPr="005F5A8A">
        <w:rPr>
          <w:rStyle w:val="Naslov4Znak"/>
        </w:rPr>
        <w:t xml:space="preserve"> </w:t>
      </w:r>
    </w:p>
    <w:p w14:paraId="493B7079" w14:textId="68E6A9C8" w:rsidR="005F5A8A" w:rsidRPr="001F7C4E" w:rsidRDefault="005F5A8A" w:rsidP="005F5A8A">
      <w:pPr>
        <w:rPr>
          <w:rStyle w:val="Naslov4Znak"/>
        </w:rPr>
      </w:pPr>
      <w:r w:rsidRPr="001F7C4E">
        <w:rPr>
          <w:rStyle w:val="Naslov4Znak"/>
        </w:rPr>
        <w:t xml:space="preserve">Karta: Digitalni model reliefa slovenskega morja </w:t>
      </w:r>
      <w:r w:rsidRPr="001F7C4E">
        <w:rPr>
          <w:rStyle w:val="Naslov4Znak"/>
        </w:rPr>
        <w:fldChar w:fldCharType="begin" w:fldLock="1"/>
      </w:r>
      <w:r w:rsidR="005950D0">
        <w:rPr>
          <w:rStyle w:val="Naslov4Znak"/>
        </w:rPr>
        <w:instrText>ADDIN CSL_CITATION {"citationItems":[{"id":"ITEM-1","itemData":{"author":[{"dropping-particle":"","family":"IZVRS","given":"","non-dropping-particle":"","parse-names":false,"suffix":""},{"dropping-particle":"","family":"Harpha Sea","given":"","non-dropping-particle":"","parse-names":false,"suffix":""}],"id":"ITEM-1","issued":{"date-parts":[["2014"]]},"title":"Zajem naravnih geomorfoloških značilnosti morskega dna , analiza antropogenih fizičnih poškodb morskega dna in klasifikacija tipov morskega dna z določitvijo obsežnejšega morskega rastja na morskem dnu","type":"report"},"uris":["http://www.mendeley.com/documents/?uuid=8e5c819c-ebbf-4b17-b5af-de8068ee2544"]}],"mendeley":{"formattedCitation":"(IZVRS &amp; Harpha Sea, 2014)","plainTextFormattedCitation":"(IZVRS &amp; Harpha Sea, 2014)","previouslyFormattedCitation":"(IZVRS &amp; Harpha Sea, 2014)"},"properties":{"noteIndex":0},"schema":"https://github.com/citation-style-language/schema/raw/master/csl-citation.json"}</w:instrText>
      </w:r>
      <w:r w:rsidRPr="001F7C4E">
        <w:rPr>
          <w:rStyle w:val="Naslov4Znak"/>
        </w:rPr>
        <w:fldChar w:fldCharType="separate"/>
      </w:r>
      <w:r w:rsidR="005950D0" w:rsidRPr="005950D0">
        <w:rPr>
          <w:rStyle w:val="Naslov4Znak"/>
          <w:i w:val="0"/>
        </w:rPr>
        <w:t>(IZVRS &amp; Harpha Sea, 2014)</w:t>
      </w:r>
      <w:r w:rsidRPr="001F7C4E">
        <w:rPr>
          <w:rStyle w:val="Naslov4Znak"/>
        </w:rPr>
        <w:fldChar w:fldCharType="end"/>
      </w:r>
    </w:p>
    <w:p w14:paraId="0856B47E" w14:textId="77777777" w:rsidR="00032F0A" w:rsidRPr="00032F0A" w:rsidRDefault="00032F0A" w:rsidP="00032F0A">
      <w:pPr>
        <w:rPr>
          <w:rFonts w:asciiTheme="minorHAnsi" w:hAnsiTheme="minorHAnsi" w:cstheme="minorHAnsi"/>
        </w:rPr>
      </w:pPr>
      <w:r w:rsidRPr="00032F0A">
        <w:rPr>
          <w:rFonts w:asciiTheme="minorHAnsi" w:hAnsiTheme="minorHAnsi" w:cstheme="minorHAnsi"/>
        </w:rPr>
        <w:t xml:space="preserve">Prodiranje svetlobe v morje je ključna lastnost, ki vpliva na proces fotosinteze in s tem na morski ekosistem. V slovenskem morju je povprečna prosojnost od sedem do in devet metrov globine. </w:t>
      </w:r>
      <w:r w:rsidR="00703935">
        <w:rPr>
          <w:rFonts w:asciiTheme="minorHAnsi" w:hAnsiTheme="minorHAnsi" w:cstheme="minorHAnsi"/>
        </w:rPr>
        <w:t>N</w:t>
      </w:r>
      <w:r>
        <w:rPr>
          <w:rFonts w:asciiTheme="minorHAnsi" w:hAnsiTheme="minorHAnsi" w:cstheme="minorHAnsi"/>
        </w:rPr>
        <w:t xml:space="preserve">ajnižja </w:t>
      </w:r>
      <w:r w:rsidR="00703935">
        <w:rPr>
          <w:rFonts w:asciiTheme="minorHAnsi" w:hAnsiTheme="minorHAnsi" w:cstheme="minorHAnsi"/>
        </w:rPr>
        <w:t xml:space="preserve">je </w:t>
      </w:r>
      <w:r w:rsidRPr="00032F0A">
        <w:rPr>
          <w:rFonts w:asciiTheme="minorHAnsi" w:hAnsiTheme="minorHAnsi" w:cstheme="minorHAnsi"/>
        </w:rPr>
        <w:t>v spomladanskem in jesenskem času, ko se kalnost morske vode zaradi več padavin in več</w:t>
      </w:r>
      <w:r w:rsidR="00986827">
        <w:rPr>
          <w:rFonts w:asciiTheme="minorHAnsi" w:hAnsiTheme="minorHAnsi" w:cstheme="minorHAnsi"/>
        </w:rPr>
        <w:t xml:space="preserve">jega dotoka sladke vode poveča </w:t>
      </w:r>
      <w:r w:rsidR="009868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986827">
        <w:rPr>
          <w:rFonts w:asciiTheme="minorHAnsi" w:hAnsiTheme="minorHAnsi" w:cstheme="minorHAnsi"/>
        </w:rPr>
        <w:fldChar w:fldCharType="separate"/>
      </w:r>
      <w:r w:rsidR="005950D0" w:rsidRPr="005950D0">
        <w:rPr>
          <w:rFonts w:asciiTheme="minorHAnsi" w:hAnsiTheme="minorHAnsi" w:cstheme="minorHAnsi"/>
          <w:noProof/>
        </w:rPr>
        <w:t>(MOP, 2017)</w:t>
      </w:r>
      <w:r w:rsidR="00986827">
        <w:rPr>
          <w:rFonts w:asciiTheme="minorHAnsi" w:hAnsiTheme="minorHAnsi" w:cstheme="minorHAnsi"/>
        </w:rPr>
        <w:fldChar w:fldCharType="end"/>
      </w:r>
      <w:r w:rsidR="00986827">
        <w:rPr>
          <w:rFonts w:asciiTheme="minorHAnsi" w:hAnsiTheme="minorHAnsi" w:cstheme="minorHAnsi"/>
        </w:rPr>
        <w:t>.</w:t>
      </w:r>
    </w:p>
    <w:p w14:paraId="0156F3C9" w14:textId="77777777" w:rsidR="00C42748" w:rsidRDefault="00032F0A" w:rsidP="00032F0A">
      <w:pPr>
        <w:rPr>
          <w:rFonts w:asciiTheme="minorHAnsi" w:hAnsiTheme="minorHAnsi" w:cstheme="minorHAnsi"/>
        </w:rPr>
      </w:pPr>
      <w:r w:rsidRPr="00032F0A">
        <w:rPr>
          <w:rFonts w:asciiTheme="minorHAnsi" w:hAnsiTheme="minorHAnsi" w:cstheme="minorHAnsi"/>
        </w:rPr>
        <w:t xml:space="preserve">Jadransko morje je v primerjavi z drugimi morji zmerno toplo morje, saj so tudi vode v najglobljem delu večinoma toplejše od 10 °C. V slovenskem morju se povprečne letne temperature v površinskem sloju gibljejo med 8,3 °C (v zimskem času) in 24,5 °C (v poletnem času), v pridnenem </w:t>
      </w:r>
      <w:r w:rsidR="00703935">
        <w:rPr>
          <w:rFonts w:asciiTheme="minorHAnsi" w:hAnsiTheme="minorHAnsi" w:cstheme="minorHAnsi"/>
        </w:rPr>
        <w:t>sloju pa med 15,4 °C in 13,9 °C</w:t>
      </w:r>
      <w:r w:rsidRPr="00032F0A">
        <w:rPr>
          <w:rFonts w:asciiTheme="minorHAnsi" w:hAnsiTheme="minorHAnsi" w:cstheme="minorHAnsi"/>
        </w:rPr>
        <w:t xml:space="preserve"> </w:t>
      </w:r>
      <w:r w:rsidR="009868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986827">
        <w:rPr>
          <w:rFonts w:asciiTheme="minorHAnsi" w:hAnsiTheme="minorHAnsi" w:cstheme="minorHAnsi"/>
        </w:rPr>
        <w:fldChar w:fldCharType="separate"/>
      </w:r>
      <w:r w:rsidR="005950D0" w:rsidRPr="005950D0">
        <w:rPr>
          <w:rFonts w:asciiTheme="minorHAnsi" w:hAnsiTheme="minorHAnsi" w:cstheme="minorHAnsi"/>
          <w:noProof/>
        </w:rPr>
        <w:t>(MOP, 2017)</w:t>
      </w:r>
      <w:r w:rsidR="00986827">
        <w:rPr>
          <w:rFonts w:asciiTheme="minorHAnsi" w:hAnsiTheme="minorHAnsi" w:cstheme="minorHAnsi"/>
        </w:rPr>
        <w:fldChar w:fldCharType="end"/>
      </w:r>
      <w:r w:rsidR="00703935">
        <w:rPr>
          <w:rFonts w:asciiTheme="minorHAnsi" w:hAnsiTheme="minorHAnsi" w:cstheme="minorHAnsi"/>
        </w:rPr>
        <w:t>.</w:t>
      </w:r>
    </w:p>
    <w:p w14:paraId="7FD3075C" w14:textId="77777777" w:rsidR="00032F0A" w:rsidRPr="00032F0A" w:rsidRDefault="00032F0A" w:rsidP="00032F0A">
      <w:pPr>
        <w:rPr>
          <w:rFonts w:asciiTheme="minorHAnsi" w:hAnsiTheme="minorHAnsi" w:cstheme="minorHAnsi"/>
        </w:rPr>
      </w:pPr>
      <w:r w:rsidRPr="00032F0A">
        <w:rPr>
          <w:rFonts w:asciiTheme="minorHAnsi" w:hAnsiTheme="minorHAnsi" w:cstheme="minorHAnsi"/>
        </w:rPr>
        <w:t>Slanost Jadranskega morja z 38,3 psu presega povprečje Sredozemskega morja, v severnem delu Jadranskega morja je slanost nekoliko nižja zaradi pritokov rek, saj se v ta del morja izliva približno ena tretjina vseh rek, ki se izlivajo v Sredozemsko morje, oziroma polovica celinskih voda, ki se izlivajo v Jadran. Največja nihanja v slanosti</w:t>
      </w:r>
      <w:r w:rsidR="00703935">
        <w:rPr>
          <w:rFonts w:asciiTheme="minorHAnsi" w:hAnsiTheme="minorHAnsi" w:cstheme="minorHAnsi"/>
        </w:rPr>
        <w:t xml:space="preserve"> so značilna za površinski sloj </w:t>
      </w:r>
      <w:r w:rsidR="009868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986827">
        <w:rPr>
          <w:rFonts w:asciiTheme="minorHAnsi" w:hAnsiTheme="minorHAnsi" w:cstheme="minorHAnsi"/>
        </w:rPr>
        <w:fldChar w:fldCharType="separate"/>
      </w:r>
      <w:r w:rsidR="005950D0" w:rsidRPr="005950D0">
        <w:rPr>
          <w:rFonts w:asciiTheme="minorHAnsi" w:hAnsiTheme="minorHAnsi" w:cstheme="minorHAnsi"/>
          <w:noProof/>
        </w:rPr>
        <w:t>(MOP, 2017)</w:t>
      </w:r>
      <w:r w:rsidR="00986827">
        <w:rPr>
          <w:rFonts w:asciiTheme="minorHAnsi" w:hAnsiTheme="minorHAnsi" w:cstheme="minorHAnsi"/>
        </w:rPr>
        <w:fldChar w:fldCharType="end"/>
      </w:r>
      <w:r w:rsidR="00703935">
        <w:rPr>
          <w:rFonts w:asciiTheme="minorHAnsi" w:hAnsiTheme="minorHAnsi" w:cstheme="minorHAnsi"/>
        </w:rPr>
        <w:t>.</w:t>
      </w:r>
    </w:p>
    <w:p w14:paraId="5DCE4E1B" w14:textId="77777777" w:rsidR="00032F0A" w:rsidRPr="00032F0A" w:rsidRDefault="00032F0A" w:rsidP="00032F0A">
      <w:pPr>
        <w:rPr>
          <w:rFonts w:asciiTheme="minorHAnsi" w:hAnsiTheme="minorHAnsi" w:cstheme="minorHAnsi"/>
        </w:rPr>
      </w:pPr>
      <w:r w:rsidRPr="00032F0A">
        <w:rPr>
          <w:rFonts w:asciiTheme="minorHAnsi" w:hAnsiTheme="minorHAnsi" w:cstheme="minorHAnsi"/>
        </w:rPr>
        <w:t xml:space="preserve">Vodni stolpec je v zimskem obdobju dokaj homogen, temperaturne razlike med površino in dnom </w:t>
      </w:r>
      <w:r w:rsidR="00703935">
        <w:rPr>
          <w:rFonts w:asciiTheme="minorHAnsi" w:hAnsiTheme="minorHAnsi" w:cstheme="minorHAnsi"/>
        </w:rPr>
        <w:t>so majhne in</w:t>
      </w:r>
      <w:r w:rsidRPr="00032F0A">
        <w:rPr>
          <w:rFonts w:asciiTheme="minorHAnsi" w:hAnsiTheme="minorHAnsi" w:cstheme="minorHAnsi"/>
        </w:rPr>
        <w:t xml:space="preserve"> slanost je v celotnem vodnem stolpcu </w:t>
      </w:r>
      <w:r w:rsidR="00703935">
        <w:rPr>
          <w:rFonts w:asciiTheme="minorHAnsi" w:hAnsiTheme="minorHAnsi" w:cstheme="minorHAnsi"/>
        </w:rPr>
        <w:t>podobna</w:t>
      </w:r>
      <w:r w:rsidRPr="00032F0A">
        <w:rPr>
          <w:rFonts w:asciiTheme="minorHAnsi" w:hAnsiTheme="minorHAnsi" w:cstheme="minorHAnsi"/>
        </w:rPr>
        <w:t xml:space="preserve">. V pomladanskem času zaradi padavin in </w:t>
      </w:r>
      <w:r w:rsidRPr="00032F0A">
        <w:rPr>
          <w:rFonts w:asciiTheme="minorHAnsi" w:hAnsiTheme="minorHAnsi" w:cstheme="minorHAnsi"/>
        </w:rPr>
        <w:lastRenderedPageBreak/>
        <w:t>povečanega dotoka sladke vode površinski sloj morja postane nehomogen, vzpostavi se termoklina, zato nastaneta dva sloja – toplejši površinski in hladnejši spodnji sloj. Slanost je spremenljiva v površinskem sloju, na dnu je homogena. V jesenskem času (oktobra) se začne površinski sloj ohlajati, zato se spodnji in z</w:t>
      </w:r>
      <w:r w:rsidR="00703935">
        <w:rPr>
          <w:rFonts w:asciiTheme="minorHAnsi" w:hAnsiTheme="minorHAnsi" w:cstheme="minorHAnsi"/>
        </w:rPr>
        <w:t>gornji sloj začneta spet mešati</w:t>
      </w:r>
      <w:r w:rsidRPr="00032F0A">
        <w:rPr>
          <w:rFonts w:asciiTheme="minorHAnsi" w:hAnsiTheme="minorHAnsi" w:cstheme="minorHAnsi"/>
        </w:rPr>
        <w:t xml:space="preserve"> </w:t>
      </w:r>
      <w:r w:rsidR="00796A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796A27">
        <w:rPr>
          <w:rFonts w:asciiTheme="minorHAnsi" w:hAnsiTheme="minorHAnsi" w:cstheme="minorHAnsi"/>
        </w:rPr>
        <w:fldChar w:fldCharType="separate"/>
      </w:r>
      <w:r w:rsidR="005950D0" w:rsidRPr="005950D0">
        <w:rPr>
          <w:rFonts w:asciiTheme="minorHAnsi" w:hAnsiTheme="minorHAnsi" w:cstheme="minorHAnsi"/>
          <w:noProof/>
        </w:rPr>
        <w:t>(MOP, 2017)</w:t>
      </w:r>
      <w:r w:rsidR="00796A27">
        <w:rPr>
          <w:rFonts w:asciiTheme="minorHAnsi" w:hAnsiTheme="minorHAnsi" w:cstheme="minorHAnsi"/>
        </w:rPr>
        <w:fldChar w:fldCharType="end"/>
      </w:r>
      <w:r w:rsidR="00703935">
        <w:rPr>
          <w:rFonts w:asciiTheme="minorHAnsi" w:hAnsiTheme="minorHAnsi" w:cstheme="minorHAnsi"/>
        </w:rPr>
        <w:t>.</w:t>
      </w:r>
    </w:p>
    <w:p w14:paraId="4E974696" w14:textId="77777777" w:rsidR="00032F0A" w:rsidRPr="00032F0A" w:rsidRDefault="00032F0A" w:rsidP="00032F0A">
      <w:pPr>
        <w:rPr>
          <w:rFonts w:asciiTheme="minorHAnsi" w:hAnsiTheme="minorHAnsi" w:cstheme="minorHAnsi"/>
        </w:rPr>
      </w:pPr>
      <w:r w:rsidRPr="00032F0A">
        <w:rPr>
          <w:rFonts w:asciiTheme="minorHAnsi" w:hAnsiTheme="minorHAnsi" w:cstheme="minorHAnsi"/>
        </w:rPr>
        <w:t xml:space="preserve">Valovi v slovenskem morju so večinoma posledica vetrov, juga in burje. Jugo povzroča večje in daljše valove kot burja, </w:t>
      </w:r>
      <w:r w:rsidR="00703935">
        <w:rPr>
          <w:rFonts w:asciiTheme="minorHAnsi" w:hAnsiTheme="minorHAnsi" w:cstheme="minorHAnsi"/>
        </w:rPr>
        <w:t xml:space="preserve">a </w:t>
      </w:r>
      <w:r w:rsidRPr="00032F0A">
        <w:rPr>
          <w:rFonts w:asciiTheme="minorHAnsi" w:hAnsiTheme="minorHAnsi" w:cstheme="minorHAnsi"/>
        </w:rPr>
        <w:t>najvišji valovi nastajajo ob burji. Značilni površinski valovi v Tržaškem zalivu so visoki okoli 0,5 m, značilna naj</w:t>
      </w:r>
      <w:r w:rsidR="00703935">
        <w:rPr>
          <w:rFonts w:asciiTheme="minorHAnsi" w:hAnsiTheme="minorHAnsi" w:cstheme="minorHAnsi"/>
        </w:rPr>
        <w:t>večja višina valov je dva metra</w:t>
      </w:r>
      <w:r w:rsidRPr="00032F0A">
        <w:rPr>
          <w:rFonts w:asciiTheme="minorHAnsi" w:hAnsiTheme="minorHAnsi" w:cstheme="minorHAnsi"/>
        </w:rPr>
        <w:t xml:space="preserve"> </w:t>
      </w:r>
      <w:r>
        <w:rPr>
          <w:rFonts w:asciiTheme="minorHAnsi" w:hAnsiTheme="minorHAnsi" w:cstheme="minorHAnsi"/>
        </w:rPr>
        <w:t xml:space="preserve"> </w:t>
      </w:r>
      <w:r w:rsidR="00796A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796A27">
        <w:rPr>
          <w:rFonts w:asciiTheme="minorHAnsi" w:hAnsiTheme="minorHAnsi" w:cstheme="minorHAnsi"/>
        </w:rPr>
        <w:fldChar w:fldCharType="separate"/>
      </w:r>
      <w:r w:rsidR="005950D0" w:rsidRPr="005950D0">
        <w:rPr>
          <w:rFonts w:asciiTheme="minorHAnsi" w:hAnsiTheme="minorHAnsi" w:cstheme="minorHAnsi"/>
          <w:noProof/>
        </w:rPr>
        <w:t>(MOP, 2017)</w:t>
      </w:r>
      <w:r w:rsidR="00796A27">
        <w:rPr>
          <w:rFonts w:asciiTheme="minorHAnsi" w:hAnsiTheme="minorHAnsi" w:cstheme="minorHAnsi"/>
        </w:rPr>
        <w:fldChar w:fldCharType="end"/>
      </w:r>
      <w:r w:rsidR="00703935">
        <w:rPr>
          <w:rFonts w:asciiTheme="minorHAnsi" w:hAnsiTheme="minorHAnsi" w:cstheme="minorHAnsi"/>
        </w:rPr>
        <w:t>.</w:t>
      </w:r>
    </w:p>
    <w:p w14:paraId="1C7BCE19" w14:textId="77777777" w:rsidR="00032F0A" w:rsidRDefault="00032F0A" w:rsidP="00C42748">
      <w:pPr>
        <w:rPr>
          <w:rFonts w:asciiTheme="minorHAnsi" w:hAnsiTheme="minorHAnsi" w:cstheme="minorHAnsi"/>
        </w:rPr>
      </w:pPr>
      <w:r w:rsidRPr="00032F0A">
        <w:rPr>
          <w:rFonts w:asciiTheme="minorHAnsi" w:hAnsiTheme="minorHAnsi" w:cstheme="minorHAnsi"/>
        </w:rPr>
        <w:t>V Tržaškem zalivu nastaja vetrno in termohalino kroženje</w:t>
      </w:r>
      <w:r w:rsidR="00703935">
        <w:rPr>
          <w:rFonts w:asciiTheme="minorHAnsi" w:hAnsiTheme="minorHAnsi" w:cstheme="minorHAnsi"/>
        </w:rPr>
        <w:t xml:space="preserve"> vode</w:t>
      </w:r>
      <w:r w:rsidRPr="00032F0A">
        <w:rPr>
          <w:rFonts w:asciiTheme="minorHAnsi" w:hAnsiTheme="minorHAnsi" w:cstheme="minorHAnsi"/>
        </w:rPr>
        <w:t xml:space="preserve">. </w:t>
      </w:r>
      <w:r w:rsidR="00703935">
        <w:rPr>
          <w:rFonts w:asciiTheme="minorHAnsi" w:hAnsiTheme="minorHAnsi" w:cstheme="minorHAnsi"/>
        </w:rPr>
        <w:t>Najizrazitejši</w:t>
      </w:r>
      <w:r w:rsidRPr="00032F0A">
        <w:rPr>
          <w:rFonts w:asciiTheme="minorHAnsi" w:hAnsiTheme="minorHAnsi" w:cstheme="minorHAnsi"/>
        </w:rPr>
        <w:t xml:space="preserve"> </w:t>
      </w:r>
      <w:r w:rsidR="00703935">
        <w:rPr>
          <w:rFonts w:asciiTheme="minorHAnsi" w:hAnsiTheme="minorHAnsi" w:cstheme="minorHAnsi"/>
        </w:rPr>
        <w:t xml:space="preserve">vpliv imajo </w:t>
      </w:r>
      <w:r w:rsidRPr="00032F0A">
        <w:rPr>
          <w:rFonts w:asciiTheme="minorHAnsi" w:hAnsiTheme="minorHAnsi" w:cstheme="minorHAnsi"/>
        </w:rPr>
        <w:t>vetrovi (burja, jugo), ki povzročajo vetrno kroženje. Termohalino krož</w:t>
      </w:r>
      <w:r w:rsidR="00703935">
        <w:rPr>
          <w:rFonts w:asciiTheme="minorHAnsi" w:hAnsiTheme="minorHAnsi" w:cstheme="minorHAnsi"/>
        </w:rPr>
        <w:t>enje Tržaškega zaliva je odvisno</w:t>
      </w:r>
      <w:r w:rsidRPr="00032F0A">
        <w:rPr>
          <w:rFonts w:asciiTheme="minorHAnsi" w:hAnsiTheme="minorHAnsi" w:cstheme="minorHAnsi"/>
        </w:rPr>
        <w:t xml:space="preserve"> od temperaturnih in slanostnih razmer morja in ima pomembno vlogo  v obdobju razslojevanja morja, tj. od spomladi do jeseni. V Tržaškem zalivu je bil opažen tudi pojav »upwelling«, ki je posledica mešanja vodnega stolpca </w:t>
      </w:r>
      <w:r w:rsidR="00703935">
        <w:rPr>
          <w:rFonts w:asciiTheme="minorHAnsi" w:hAnsiTheme="minorHAnsi" w:cstheme="minorHAnsi"/>
        </w:rPr>
        <w:t xml:space="preserve">zaradi delovanja vetra (burja), ko </w:t>
      </w:r>
      <w:r w:rsidRPr="00032F0A">
        <w:rPr>
          <w:rFonts w:asciiTheme="minorHAnsi" w:hAnsiTheme="minorHAnsi" w:cstheme="minorHAnsi"/>
        </w:rPr>
        <w:t>se lahko v nekaj urah premeša celotni vodni stolpec, v nekaj dneh pa zamenja tudi celotna vodna masa v Tržaškem zalivu. Hitrost značilnih tokov je velikostnega razreda 0,1 m/s.</w:t>
      </w:r>
      <w:r w:rsidR="00C42748">
        <w:rPr>
          <w:rFonts w:asciiTheme="minorHAnsi" w:hAnsiTheme="minorHAnsi" w:cstheme="minorHAnsi"/>
        </w:rPr>
        <w:t xml:space="preserve"> </w:t>
      </w:r>
      <w:r w:rsidR="00703935">
        <w:rPr>
          <w:rFonts w:asciiTheme="minorHAnsi" w:hAnsiTheme="minorHAnsi" w:cstheme="minorHAnsi"/>
        </w:rPr>
        <w:t>V</w:t>
      </w:r>
      <w:r w:rsidR="00703935" w:rsidRPr="00C42748">
        <w:rPr>
          <w:rFonts w:asciiTheme="minorHAnsi" w:hAnsiTheme="minorHAnsi" w:cstheme="minorHAnsi"/>
        </w:rPr>
        <w:t xml:space="preserve"> Tržaškem zalivu </w:t>
      </w:r>
      <w:r w:rsidR="00703935">
        <w:rPr>
          <w:rFonts w:asciiTheme="minorHAnsi" w:hAnsiTheme="minorHAnsi" w:cstheme="minorHAnsi"/>
        </w:rPr>
        <w:t xml:space="preserve">je </w:t>
      </w:r>
      <w:r w:rsidR="00703935" w:rsidRPr="00C42748">
        <w:rPr>
          <w:rFonts w:asciiTheme="minorHAnsi" w:hAnsiTheme="minorHAnsi" w:cstheme="minorHAnsi"/>
        </w:rPr>
        <w:t xml:space="preserve">v obdobju lepega vremena </w:t>
      </w:r>
      <w:r w:rsidR="00C42748" w:rsidRPr="00C42748">
        <w:rPr>
          <w:rFonts w:asciiTheme="minorHAnsi" w:hAnsiTheme="minorHAnsi" w:cstheme="minorHAnsi"/>
        </w:rPr>
        <w:t>čas izmenjave vodne mase</w:t>
      </w:r>
      <w:r w:rsidR="00C42748">
        <w:rPr>
          <w:rFonts w:asciiTheme="minorHAnsi" w:hAnsiTheme="minorHAnsi" w:cstheme="minorHAnsi"/>
        </w:rPr>
        <w:t xml:space="preserve"> </w:t>
      </w:r>
      <w:r w:rsidR="00703935">
        <w:rPr>
          <w:rFonts w:asciiTheme="minorHAnsi" w:hAnsiTheme="minorHAnsi" w:cstheme="minorHAnsi"/>
        </w:rPr>
        <w:t xml:space="preserve">okoli 10–22 dni. </w:t>
      </w:r>
      <w:r w:rsidR="00C42748" w:rsidRPr="00C42748">
        <w:rPr>
          <w:rFonts w:asciiTheme="minorHAnsi" w:hAnsiTheme="minorHAnsi" w:cstheme="minorHAnsi"/>
        </w:rPr>
        <w:t>Za območje na vhodu v Koprski zaliv so</w:t>
      </w:r>
      <w:r w:rsidR="00C42748">
        <w:rPr>
          <w:rFonts w:asciiTheme="minorHAnsi" w:hAnsiTheme="minorHAnsi" w:cstheme="minorHAnsi"/>
        </w:rPr>
        <w:t xml:space="preserve"> </w:t>
      </w:r>
      <w:r w:rsidR="00C42748" w:rsidRPr="00C42748">
        <w:rPr>
          <w:rFonts w:asciiTheme="minorHAnsi" w:hAnsiTheme="minorHAnsi" w:cstheme="minorHAnsi"/>
        </w:rPr>
        <w:t xml:space="preserve">začetne meritve pokazale izmenjavo vodne mase med 2,2 in 6,6 dneva </w:t>
      </w:r>
      <w:r w:rsidR="00796A27">
        <w:rPr>
          <w:rFonts w:asciiTheme="minorHAnsi" w:hAnsiTheme="minorHAnsi" w:cstheme="minorHAnsi"/>
        </w:rPr>
        <w:fldChar w:fldCharType="begin" w:fldLock="1"/>
      </w:r>
      <w:r w:rsidR="005950D0">
        <w:rPr>
          <w:rFonts w:asciiTheme="minorHAnsi" w:hAnsiTheme="minorHAnsi" w:cstheme="minorHAnsi"/>
        </w:rPr>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796A27">
        <w:rPr>
          <w:rFonts w:asciiTheme="minorHAnsi" w:hAnsiTheme="minorHAnsi" w:cstheme="minorHAnsi"/>
        </w:rPr>
        <w:fldChar w:fldCharType="separate"/>
      </w:r>
      <w:r w:rsidR="005950D0" w:rsidRPr="005950D0">
        <w:rPr>
          <w:rFonts w:asciiTheme="minorHAnsi" w:hAnsiTheme="minorHAnsi" w:cstheme="minorHAnsi"/>
          <w:noProof/>
        </w:rPr>
        <w:t>(MOP, 2017)</w:t>
      </w:r>
      <w:r w:rsidR="00796A27">
        <w:rPr>
          <w:rFonts w:asciiTheme="minorHAnsi" w:hAnsiTheme="minorHAnsi" w:cstheme="minorHAnsi"/>
        </w:rPr>
        <w:fldChar w:fldCharType="end"/>
      </w:r>
      <w:r w:rsidR="00796A27">
        <w:rPr>
          <w:rFonts w:asciiTheme="minorHAnsi" w:hAnsiTheme="minorHAnsi" w:cstheme="minorHAnsi"/>
        </w:rPr>
        <w:t>.</w:t>
      </w:r>
    </w:p>
    <w:p w14:paraId="549E543F" w14:textId="57389D82" w:rsidR="00796A27" w:rsidRDefault="00796A27" w:rsidP="001F4777">
      <w:pPr>
        <w:jc w:val="left"/>
      </w:pPr>
      <w:r>
        <w:t xml:space="preserve">Slika: </w:t>
      </w:r>
      <w:r w:rsidR="001F4777" w:rsidRPr="00F34156">
        <w:t>Izola, klif</w:t>
      </w:r>
      <w:r w:rsidR="001F4777" w:rsidRPr="001F4777">
        <w:rPr>
          <w:noProof/>
          <w:lang w:eastAsia="sl-SI"/>
        </w:rPr>
        <w:t xml:space="preserve"> </w:t>
      </w:r>
      <w:r w:rsidR="001F4777" w:rsidRPr="001F4777">
        <w:rPr>
          <w:noProof/>
          <w:lang w:eastAsia="sl-SI"/>
        </w:rPr>
        <w:drawing>
          <wp:inline distT="0" distB="0" distL="0" distR="0" wp14:anchorId="730B3C7E" wp14:editId="15BD7AC7">
            <wp:extent cx="5760720" cy="3840672"/>
            <wp:effectExtent l="0" t="0" r="0" b="7620"/>
            <wp:docPr id="8" name="Slika 8" descr="\\venera\Eionet\EIONET\KAZALCI OKOLJA 2020\POS 2020\Dokumenti za Uredniški odbor\Poglavja POS2021\Morje\Fotografije\F001846-izola_darinka_mladenovic_4068_orig_jpg-pho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era\Eionet\EIONET\KAZALCI OKOLJA 2020\POS 2020\Dokumenti za Uredniški odbor\Poglavja POS2021\Morje\Fotografije\F001846-izola_darinka_mladenovic_4068_orig_jpg-phot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672"/>
                    </a:xfrm>
                    <a:prstGeom prst="rect">
                      <a:avLst/>
                    </a:prstGeom>
                    <a:noFill/>
                    <a:ln>
                      <a:noFill/>
                    </a:ln>
                  </pic:spPr>
                </pic:pic>
              </a:graphicData>
            </a:graphic>
          </wp:inline>
        </w:drawing>
      </w:r>
    </w:p>
    <w:p w14:paraId="2B9147B0" w14:textId="2AE2369F" w:rsidR="001F4777" w:rsidRDefault="001F4777" w:rsidP="001F4777">
      <w:r>
        <w:lastRenderedPageBreak/>
        <w:t xml:space="preserve">vir: </w:t>
      </w:r>
      <w:hyperlink r:id="rId11" w:history="1">
        <w:r w:rsidRPr="00EC729D">
          <w:rPr>
            <w:rStyle w:val="Hiperpovezava"/>
            <w:rFonts w:eastAsiaTheme="majorEastAsia"/>
          </w:rPr>
          <w:t>https://www.slovenia.info/sl/mediateka/fotografija/izola-klif-18451</w:t>
        </w:r>
      </w:hyperlink>
      <w:r>
        <w:t xml:space="preserve">, </w:t>
      </w:r>
      <w:bookmarkStart w:id="0" w:name="_GoBack"/>
      <w:bookmarkEnd w:id="0"/>
      <w:r>
        <w:t xml:space="preserve">Avtor: </w:t>
      </w:r>
      <w:r w:rsidRPr="00F34156">
        <w:t>Darinka Mladenovic</w:t>
      </w:r>
    </w:p>
    <w:p w14:paraId="2A3736B9" w14:textId="77777777" w:rsidR="001F4777" w:rsidRDefault="001F4777" w:rsidP="007E321E"/>
    <w:p w14:paraId="5912D372" w14:textId="77777777" w:rsidR="007F5F6F" w:rsidRDefault="007F5F6F" w:rsidP="001F7C4E">
      <w:pPr>
        <w:pStyle w:val="Naslov3"/>
      </w:pPr>
      <w:r>
        <w:t>Višina morja</w:t>
      </w:r>
    </w:p>
    <w:p w14:paraId="42469F18" w14:textId="77777777" w:rsidR="007F5F6F" w:rsidRDefault="007F5F6F" w:rsidP="007F5F6F">
      <w:r w:rsidRPr="007F5F6F">
        <w:t>V obdobju 1960-2019 se je srednja višina morja ob slovenski obali zvišala za 11 cm, v povprečju za 1,8 mm/leto</w:t>
      </w:r>
      <w:r w:rsidR="000E7D6D">
        <w:t>,</w:t>
      </w:r>
      <w:r w:rsidRPr="007F5F6F">
        <w:t xml:space="preserve"> v zadnjih 20 letih </w:t>
      </w:r>
      <w:r w:rsidR="000E7D6D">
        <w:t xml:space="preserve">pa </w:t>
      </w:r>
      <w:r w:rsidRPr="007F5F6F">
        <w:t>v povprečju 4,4 mm/leto. Ocenjuje se, da v zadnjem obdobju poleg globalnega zvišanja srednjih višin morja na povišanje višine morja pogosteje kot običajno vplivajo vremenske razmere v regiji. Ob slovenski obali in v Jadranu se v zadnjih dvajsetih letih višina morja zvišuje hitreje od evropskega in globalnega trenda. V primeru, da bi izostala infrastrukturna prilagajanja, lahko ob koncu stoletja ob podobnem trendu pričakujemo vsakodnevna poplavljanja najnižje ležečih urbanih predelov slovenske obale. Ocenjuje se, da se bo višina morske gladine evropski</w:t>
      </w:r>
      <w:r w:rsidR="000E7D6D">
        <w:t>h morij povišala za 20 do 80 cm, p</w:t>
      </w:r>
      <w:r w:rsidRPr="007F5F6F">
        <w:t xml:space="preserve">ogostost poplav </w:t>
      </w:r>
      <w:r w:rsidR="00796A27">
        <w:t xml:space="preserve">bo zato </w:t>
      </w:r>
      <w:r w:rsidR="000E7D6D">
        <w:t xml:space="preserve">deset- do stokat večja </w:t>
      </w:r>
      <w:r>
        <w:t>(MR</w:t>
      </w:r>
      <w:r w:rsidR="00796A27">
        <w:t>0</w:t>
      </w:r>
      <w:r>
        <w:t>2)</w:t>
      </w:r>
      <w:r w:rsidR="00796A27">
        <w:t>.</w:t>
      </w:r>
    </w:p>
    <w:p w14:paraId="2A523E07" w14:textId="77777777" w:rsidR="003D25C1" w:rsidRDefault="003D25C1" w:rsidP="003D25C1">
      <w:pPr>
        <w:pStyle w:val="Naslov4"/>
      </w:pPr>
      <w:r>
        <w:t xml:space="preserve">Slika: </w:t>
      </w:r>
      <w:r w:rsidRPr="003D25C1">
        <w:t>Povprečna letna višina morja na merilni postaji Koper, 1960-2019</w:t>
      </w:r>
      <w:r>
        <w:t xml:space="preserve"> (</w:t>
      </w:r>
    </w:p>
    <w:p w14:paraId="30225202" w14:textId="77777777" w:rsidR="00597750" w:rsidRPr="00597750" w:rsidRDefault="003D25C1" w:rsidP="007E321E">
      <w:pPr>
        <w:rPr>
          <w:rStyle w:val="Naslov4Znak"/>
          <w:i w:val="0"/>
          <w:iCs w:val="0"/>
        </w:rPr>
      </w:pPr>
      <w:r>
        <w:rPr>
          <w:noProof/>
          <w:lang w:eastAsia="sl-SI"/>
        </w:rPr>
        <w:drawing>
          <wp:inline distT="0" distB="0" distL="0" distR="0" wp14:anchorId="444F7F2E" wp14:editId="38CED6FC">
            <wp:extent cx="5760720" cy="2728595"/>
            <wp:effectExtent l="0" t="0" r="0" b="0"/>
            <wp:docPr id="3" name="Slika 3" descr="V obdobju 1960-2019 se je srednja višina morja ob slovenski obali zvišala za 11 cm, v povprečju za 1,8 mm/leto, v zadnjih 20 letih pa v povprečju 4,4 mm/leto.&#10;" title="Povprečna letna višina morja na merilni postaji Koper, 1960-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28595"/>
                    </a:xfrm>
                    <a:prstGeom prst="rect">
                      <a:avLst/>
                    </a:prstGeom>
                  </pic:spPr>
                </pic:pic>
              </a:graphicData>
            </a:graphic>
          </wp:inline>
        </w:drawing>
      </w:r>
      <w:r w:rsidR="00597750" w:rsidRPr="00597750">
        <w:t xml:space="preserve"> </w:t>
      </w:r>
      <w:r w:rsidR="00597750" w:rsidRPr="00597750">
        <w:rPr>
          <w:rStyle w:val="Naslov4Znak"/>
        </w:rPr>
        <w:t>Vir: Dolgoletni</w:t>
      </w:r>
      <w:r w:rsidR="00597750" w:rsidRPr="00597750">
        <w:rPr>
          <w:rStyle w:val="Naslov4Znak"/>
          <w:sz w:val="18"/>
        </w:rPr>
        <w:t xml:space="preserve"> </w:t>
      </w:r>
      <w:r w:rsidR="00597750" w:rsidRPr="00597750">
        <w:rPr>
          <w:rStyle w:val="Naslov4Znak"/>
        </w:rPr>
        <w:t>niz višin morja ARSO, Agencija Republike Slovenije za okolje, 2020 (6. 04. 2021)</w:t>
      </w:r>
    </w:p>
    <w:p w14:paraId="2FB0EACC" w14:textId="77777777" w:rsidR="00494060" w:rsidRDefault="00494060" w:rsidP="00494060">
      <w:pPr>
        <w:pStyle w:val="Naslov2"/>
      </w:pPr>
      <w:r w:rsidRPr="005E73E9">
        <w:t xml:space="preserve">Kemijsko in ekološko stanje </w:t>
      </w:r>
      <w:r>
        <w:t>morja</w:t>
      </w:r>
    </w:p>
    <w:p w14:paraId="312C664F" w14:textId="77777777" w:rsidR="00494060" w:rsidRDefault="00494060" w:rsidP="00494060">
      <w:r>
        <w:t>Ocena</w:t>
      </w:r>
      <w:r w:rsidRPr="005E73E9">
        <w:t xml:space="preserve"> kemijskega in eko</w:t>
      </w:r>
      <w:r>
        <w:t>loškega stanja površinskih voda</w:t>
      </w:r>
      <w:r w:rsidRPr="005E73E9">
        <w:t xml:space="preserve"> </w:t>
      </w:r>
      <w:r>
        <w:t xml:space="preserve">je </w:t>
      </w:r>
      <w:r w:rsidR="00597750">
        <w:t>podana</w:t>
      </w:r>
      <w:r w:rsidRPr="005E73E9">
        <w:t xml:space="preserve"> v skladu z merili vodne di</w:t>
      </w:r>
      <w:r>
        <w:t xml:space="preserve">rektive (Direktiva 2000/60/ES) </w:t>
      </w:r>
      <w:r w:rsidRPr="005E73E9">
        <w:t xml:space="preserve">za večletna obdobja </w:t>
      </w:r>
      <w:r>
        <w:t xml:space="preserve">načrtov </w:t>
      </w:r>
      <w:r w:rsidRPr="005E73E9">
        <w:t>upravljanja voda</w:t>
      </w:r>
      <w:r>
        <w:t xml:space="preserve"> (</w:t>
      </w:r>
      <w:r w:rsidRPr="005E73E9">
        <w:t>Načrt upravljanja voda 2009–2015, Načrt upravljanja voda 2016–2021 in Načrt upravljanja voda 2022–2027</w:t>
      </w:r>
      <w:r>
        <w:t xml:space="preserve"> v pripravi</w:t>
      </w:r>
      <w:r w:rsidRPr="005E73E9">
        <w:t>.</w:t>
      </w:r>
      <w:r>
        <w:t xml:space="preserve">). </w:t>
      </w:r>
      <w:r w:rsidRPr="005E73E9">
        <w:t xml:space="preserve">Ocenjevana so vodna telesa obalnega morja, pri kemijskem stanju tudi teritorialno morje (VD12). </w:t>
      </w:r>
    </w:p>
    <w:p w14:paraId="0F5DA225" w14:textId="77777777" w:rsidR="00494060" w:rsidRDefault="00527EE1" w:rsidP="00494060">
      <w:r>
        <w:lastRenderedPageBreak/>
        <w:t>Pretekle</w:t>
      </w:r>
      <w:r w:rsidR="00494060">
        <w:t xml:space="preserve"> </w:t>
      </w:r>
      <w:r>
        <w:t>presoje so kazale</w:t>
      </w:r>
      <w:r w:rsidR="00494060">
        <w:t xml:space="preserve"> s</w:t>
      </w:r>
      <w:r w:rsidR="00494060" w:rsidRPr="005E73E9">
        <w:t xml:space="preserve">labo kemijsko stanje </w:t>
      </w:r>
      <w:r>
        <w:t>vse</w:t>
      </w:r>
      <w:r w:rsidR="00597750">
        <w:t>h</w:t>
      </w:r>
      <w:r>
        <w:t xml:space="preserve"> </w:t>
      </w:r>
      <w:r w:rsidR="00494060">
        <w:t>vodnih teles morja.</w:t>
      </w:r>
      <w:r w:rsidR="00494060" w:rsidRPr="005E73E9">
        <w:t xml:space="preserve"> Razlog za slabo </w:t>
      </w:r>
      <w:r w:rsidR="00494060">
        <w:t xml:space="preserve">oceno </w:t>
      </w:r>
      <w:r w:rsidR="00494060" w:rsidRPr="005E73E9">
        <w:t xml:space="preserve">je </w:t>
      </w:r>
      <w:r w:rsidR="00494060">
        <w:t xml:space="preserve">bilo </w:t>
      </w:r>
      <w:r w:rsidR="00494060" w:rsidRPr="005E73E9">
        <w:t>preseganje okoljskega standarda kakovosti za tributilkositrove spojine</w:t>
      </w:r>
      <w:r w:rsidR="00494060">
        <w:t xml:space="preserve"> (TBT)</w:t>
      </w:r>
      <w:r>
        <w:t xml:space="preserve"> (VD12, 2016)</w:t>
      </w:r>
      <w:r w:rsidR="00494060">
        <w:t xml:space="preserve">. To so snovi, </w:t>
      </w:r>
      <w:r w:rsidR="00494060" w:rsidRPr="005E73E9">
        <w:t xml:space="preserve">ki so se uporabljale kot biocidi v premazih za zaščito ladij pred obraščanjem z algami. Od leta 2003 </w:t>
      </w:r>
      <w:r w:rsidR="00494060">
        <w:t>je njihova up</w:t>
      </w:r>
      <w:r>
        <w:t>oraba v EU omejena (VD12, 2016)</w:t>
      </w:r>
      <w:r w:rsidR="00494060">
        <w:t xml:space="preserve">. Zadnja skupna ocena, narejena na podatkih monitoringa stanja med leti 2014-2019, kaže na izboljšanje stanja </w:t>
      </w:r>
      <w:r w:rsidR="00494060" w:rsidRPr="00077E13">
        <w:t>na petih vodnih telesih morja</w:t>
      </w:r>
      <w:r w:rsidR="00494060">
        <w:t>, ki sedaj kažejo dobro kemijsko stanje vode. Rezultate potrjuje tudi ocena za leto 2020 (Tabela).</w:t>
      </w:r>
    </w:p>
    <w:p w14:paraId="162216D2" w14:textId="77777777" w:rsidR="005F5A8A" w:rsidRDefault="00494060" w:rsidP="005F5A8A">
      <w:r>
        <w:t>Poleg vsebnosti onesnaževal v vodi so spremljane tudi vsebnosti v živih organizmih – bioti. Monitoringi kažejo, da so skoraj vsa vodna telesa v Evropi prekomerno obremenjena z nekaterimi vsesplošno prisotnimi onesnaževali</w:t>
      </w:r>
      <w:r w:rsidRPr="0001369F">
        <w:t xml:space="preserve"> (PBT),</w:t>
      </w:r>
      <w:r>
        <w:t xml:space="preserve"> predvsem živim</w:t>
      </w:r>
      <w:r w:rsidRPr="0001369F">
        <w:t xml:space="preserve"> srebro</w:t>
      </w:r>
      <w:r>
        <w:t xml:space="preserve">m in bromirani difeniletri, ki </w:t>
      </w:r>
      <w:r w:rsidRPr="0001369F">
        <w:t>se akumulirata v organizmih</w:t>
      </w:r>
      <w:r>
        <w:t>. V preseženih koncentracijah smo jih zaznali tudi v vseh naših vodnih telesih (več  v poglavju Vode) (VD12). Obe onesnaževali se pojavljata tudi v bioti morskih vodnih teles.</w:t>
      </w:r>
      <w:r w:rsidR="005F5A8A" w:rsidRPr="005F5A8A">
        <w:t xml:space="preserve"> </w:t>
      </w:r>
    </w:p>
    <w:p w14:paraId="34D244AA" w14:textId="77777777" w:rsidR="00494060" w:rsidRDefault="005F5A8A" w:rsidP="005F5A8A">
      <w:pPr>
        <w:pStyle w:val="Naslov4"/>
      </w:pPr>
      <w:r>
        <w:t xml:space="preserve">Tabela: Ocena kemijskega stanja morja in ocena ekološkega stanja morja za posebna onesnaževala v letu 2020 </w:t>
      </w:r>
      <w:r>
        <w:fldChar w:fldCharType="begin" w:fldLock="1"/>
      </w:r>
      <w:r w:rsidR="005950D0">
        <w:instrText>ADDIN CSL_CITATION {"citationItems":[{"id":"ITEM-1","itemData":{"author":[{"dropping-particle":"","family":"ARSO","given":"","non-dropping-particle":"","parse-names":false,"suffix":""}],"id":"ITEM-1","issued":{"date-parts":[["2021"]]},"title":"Ocena kemijskega stanja in posebnih onesnaževal v morju za leto 2020 - preglednica","type":"report"},"uris":["http://www.mendeley.com/documents/?uuid=38cdd217-e959-4d59-81a5-698a337cd62c"]}],"mendeley":{"formattedCitation":"(ARSO, 2021)","plainTextFormattedCitation":"(ARSO, 2021)","previouslyFormattedCitation":"(ARSO, 2021)"},"properties":{"noteIndex":0},"schema":"https://github.com/citation-style-language/schema/raw/master/csl-citation.json"}</w:instrText>
      </w:r>
      <w:r>
        <w:fldChar w:fldCharType="separate"/>
      </w:r>
      <w:r w:rsidR="005950D0" w:rsidRPr="005950D0">
        <w:rPr>
          <w:i w:val="0"/>
        </w:rPr>
        <w:t>(ARSO, 2021)</w:t>
      </w:r>
      <w:r>
        <w:fldChar w:fldCharType="end"/>
      </w:r>
      <w:r>
        <w:t>.</w:t>
      </w:r>
    </w:p>
    <w:tbl>
      <w:tblPr>
        <w:tblStyle w:val="Tabelamrea"/>
        <w:tblW w:w="5000" w:type="pct"/>
        <w:tblLook w:val="04A0" w:firstRow="1" w:lastRow="0" w:firstColumn="1" w:lastColumn="0" w:noHBand="0" w:noVBand="1"/>
      </w:tblPr>
      <w:tblGrid>
        <w:gridCol w:w="903"/>
        <w:gridCol w:w="2594"/>
        <w:gridCol w:w="1021"/>
        <w:gridCol w:w="1104"/>
        <w:gridCol w:w="2087"/>
        <w:gridCol w:w="1353"/>
      </w:tblGrid>
      <w:tr w:rsidR="005D03D6" w:rsidRPr="003D25C1" w14:paraId="1CA9A527" w14:textId="77777777" w:rsidTr="003D25C1">
        <w:tc>
          <w:tcPr>
            <w:tcW w:w="498" w:type="pct"/>
          </w:tcPr>
          <w:p w14:paraId="01A10773" w14:textId="77777777" w:rsidR="005D03D6" w:rsidRPr="003D25C1" w:rsidRDefault="005D03D6" w:rsidP="00C62E6A">
            <w:pPr>
              <w:pStyle w:val="Brezrazmikov"/>
              <w:jc w:val="left"/>
              <w:rPr>
                <w:sz w:val="20"/>
              </w:rPr>
            </w:pPr>
            <w:r w:rsidRPr="003D25C1">
              <w:rPr>
                <w:sz w:val="20"/>
              </w:rPr>
              <w:t>Šifra vodnega telesa</w:t>
            </w:r>
          </w:p>
        </w:tc>
        <w:tc>
          <w:tcPr>
            <w:tcW w:w="1454" w:type="pct"/>
          </w:tcPr>
          <w:p w14:paraId="19A78A84" w14:textId="77777777" w:rsidR="005D03D6" w:rsidRPr="003D25C1" w:rsidRDefault="005D03D6" w:rsidP="00C62E6A">
            <w:pPr>
              <w:pStyle w:val="Brezrazmikov"/>
              <w:jc w:val="left"/>
              <w:rPr>
                <w:sz w:val="20"/>
              </w:rPr>
            </w:pPr>
            <w:r w:rsidRPr="003D25C1">
              <w:rPr>
                <w:sz w:val="20"/>
              </w:rPr>
              <w:t>Ime vodnega telesa</w:t>
            </w:r>
          </w:p>
        </w:tc>
        <w:tc>
          <w:tcPr>
            <w:tcW w:w="577" w:type="pct"/>
          </w:tcPr>
          <w:p w14:paraId="4B79A539" w14:textId="77777777" w:rsidR="005D03D6" w:rsidRPr="003D25C1" w:rsidRDefault="005D03D6" w:rsidP="00C62E6A">
            <w:pPr>
              <w:pStyle w:val="Brezrazmikov"/>
              <w:jc w:val="left"/>
              <w:rPr>
                <w:sz w:val="20"/>
              </w:rPr>
            </w:pPr>
            <w:r w:rsidRPr="003D25C1">
              <w:rPr>
                <w:sz w:val="20"/>
              </w:rPr>
              <w:t>Šifra merilnega mesta</w:t>
            </w:r>
          </w:p>
        </w:tc>
        <w:tc>
          <w:tcPr>
            <w:tcW w:w="519" w:type="pct"/>
          </w:tcPr>
          <w:p w14:paraId="14C454B0" w14:textId="77777777" w:rsidR="005D03D6" w:rsidRPr="003D25C1" w:rsidRDefault="005D03D6" w:rsidP="00C62E6A">
            <w:pPr>
              <w:pStyle w:val="Brezrazmikov"/>
              <w:jc w:val="left"/>
              <w:rPr>
                <w:sz w:val="20"/>
              </w:rPr>
            </w:pPr>
            <w:r w:rsidRPr="003D25C1">
              <w:rPr>
                <w:sz w:val="20"/>
              </w:rPr>
              <w:t>Ocena kemijskega stanja v 2020 - voda</w:t>
            </w:r>
          </w:p>
        </w:tc>
        <w:tc>
          <w:tcPr>
            <w:tcW w:w="1183" w:type="pct"/>
          </w:tcPr>
          <w:p w14:paraId="4AF19EFB" w14:textId="77777777" w:rsidR="005D03D6" w:rsidRPr="003D25C1" w:rsidRDefault="005D03D6" w:rsidP="00C62E6A">
            <w:pPr>
              <w:pStyle w:val="Brezrazmikov"/>
              <w:jc w:val="left"/>
              <w:rPr>
                <w:sz w:val="20"/>
              </w:rPr>
            </w:pPr>
            <w:r w:rsidRPr="003D25C1">
              <w:rPr>
                <w:sz w:val="20"/>
              </w:rPr>
              <w:t>Ocena kemijskega stanja v 2020 – biota</w:t>
            </w:r>
          </w:p>
        </w:tc>
        <w:tc>
          <w:tcPr>
            <w:tcW w:w="769" w:type="pct"/>
          </w:tcPr>
          <w:p w14:paraId="326CE21E" w14:textId="77777777" w:rsidR="005D03D6" w:rsidRPr="003D25C1" w:rsidRDefault="005D03D6" w:rsidP="00C62E6A">
            <w:pPr>
              <w:pStyle w:val="Brezrazmikov"/>
              <w:jc w:val="left"/>
              <w:rPr>
                <w:sz w:val="20"/>
              </w:rPr>
            </w:pPr>
            <w:r w:rsidRPr="003D25C1">
              <w:rPr>
                <w:sz w:val="20"/>
              </w:rPr>
              <w:t>Ocena ekološkega stanja v 2020</w:t>
            </w:r>
          </w:p>
          <w:p w14:paraId="162B780F" w14:textId="77777777" w:rsidR="005D03D6" w:rsidRPr="003D25C1" w:rsidRDefault="005D03D6" w:rsidP="00C62E6A">
            <w:pPr>
              <w:pStyle w:val="Brezrazmikov"/>
              <w:jc w:val="left"/>
              <w:rPr>
                <w:sz w:val="20"/>
              </w:rPr>
            </w:pPr>
            <w:r w:rsidRPr="003D25C1">
              <w:rPr>
                <w:sz w:val="20"/>
              </w:rPr>
              <w:t xml:space="preserve">posebna onesnaževala </w:t>
            </w:r>
          </w:p>
        </w:tc>
      </w:tr>
      <w:tr w:rsidR="005D03D6" w:rsidRPr="003D25C1" w14:paraId="7EEC8AD2" w14:textId="77777777" w:rsidTr="003D25C1">
        <w:tc>
          <w:tcPr>
            <w:tcW w:w="498" w:type="pct"/>
          </w:tcPr>
          <w:p w14:paraId="33318A82" w14:textId="77777777" w:rsidR="005D03D6" w:rsidRPr="003D25C1" w:rsidRDefault="005D03D6" w:rsidP="00C62E6A">
            <w:pPr>
              <w:pStyle w:val="Brezrazmikov"/>
              <w:jc w:val="left"/>
              <w:rPr>
                <w:sz w:val="20"/>
              </w:rPr>
            </w:pPr>
            <w:r w:rsidRPr="003D25C1">
              <w:rPr>
                <w:sz w:val="20"/>
              </w:rPr>
              <w:t>SI5VT1</w:t>
            </w:r>
          </w:p>
        </w:tc>
        <w:tc>
          <w:tcPr>
            <w:tcW w:w="1454" w:type="pct"/>
          </w:tcPr>
          <w:p w14:paraId="0E9B5FB1" w14:textId="77777777" w:rsidR="005D03D6" w:rsidRPr="003D25C1" w:rsidRDefault="005D03D6" w:rsidP="00C62E6A">
            <w:pPr>
              <w:pStyle w:val="Brezrazmikov"/>
              <w:jc w:val="left"/>
              <w:rPr>
                <w:sz w:val="20"/>
              </w:rPr>
            </w:pPr>
            <w:r w:rsidRPr="003D25C1">
              <w:rPr>
                <w:sz w:val="20"/>
              </w:rPr>
              <w:t>VT Teritorialno morje</w:t>
            </w:r>
          </w:p>
        </w:tc>
        <w:tc>
          <w:tcPr>
            <w:tcW w:w="577" w:type="pct"/>
          </w:tcPr>
          <w:p w14:paraId="79B2C132" w14:textId="77777777" w:rsidR="005D03D6" w:rsidRPr="003D25C1" w:rsidRDefault="005D03D6" w:rsidP="00C62E6A">
            <w:pPr>
              <w:pStyle w:val="Brezrazmikov"/>
              <w:jc w:val="left"/>
              <w:rPr>
                <w:sz w:val="20"/>
              </w:rPr>
            </w:pPr>
            <w:r w:rsidRPr="003D25C1">
              <w:rPr>
                <w:sz w:val="20"/>
              </w:rPr>
              <w:t>CZ</w:t>
            </w:r>
          </w:p>
        </w:tc>
        <w:tc>
          <w:tcPr>
            <w:tcW w:w="519" w:type="pct"/>
          </w:tcPr>
          <w:p w14:paraId="59AA8855" w14:textId="77777777" w:rsidR="005D03D6" w:rsidRPr="003D25C1" w:rsidRDefault="005D03D6" w:rsidP="00C62E6A">
            <w:pPr>
              <w:pStyle w:val="Brezrazmikov"/>
              <w:jc w:val="left"/>
              <w:rPr>
                <w:sz w:val="20"/>
              </w:rPr>
            </w:pPr>
            <w:r w:rsidRPr="003D25C1">
              <w:rPr>
                <w:sz w:val="20"/>
              </w:rPr>
              <w:t>dobro</w:t>
            </w:r>
          </w:p>
        </w:tc>
        <w:tc>
          <w:tcPr>
            <w:tcW w:w="1183" w:type="pct"/>
          </w:tcPr>
          <w:p w14:paraId="7E3D17BE" w14:textId="77777777" w:rsidR="005D03D6" w:rsidRPr="003D25C1" w:rsidRDefault="005D03D6" w:rsidP="00C62E6A">
            <w:pPr>
              <w:pStyle w:val="Brezrazmikov"/>
              <w:jc w:val="left"/>
              <w:rPr>
                <w:sz w:val="20"/>
              </w:rPr>
            </w:pPr>
          </w:p>
        </w:tc>
        <w:tc>
          <w:tcPr>
            <w:tcW w:w="769" w:type="pct"/>
          </w:tcPr>
          <w:p w14:paraId="08C4BF53" w14:textId="77777777" w:rsidR="005D03D6" w:rsidRPr="003D25C1" w:rsidRDefault="005D03D6" w:rsidP="00C62E6A">
            <w:pPr>
              <w:pStyle w:val="Brezrazmikov"/>
              <w:jc w:val="left"/>
              <w:rPr>
                <w:sz w:val="20"/>
              </w:rPr>
            </w:pPr>
            <w:r w:rsidRPr="003D25C1">
              <w:rPr>
                <w:sz w:val="20"/>
              </w:rPr>
              <w:t>zelo dobro</w:t>
            </w:r>
          </w:p>
        </w:tc>
      </w:tr>
      <w:tr w:rsidR="005D03D6" w:rsidRPr="003D25C1" w14:paraId="569D411E" w14:textId="77777777" w:rsidTr="003D25C1">
        <w:tc>
          <w:tcPr>
            <w:tcW w:w="498" w:type="pct"/>
          </w:tcPr>
          <w:p w14:paraId="539698EB" w14:textId="77777777" w:rsidR="005D03D6" w:rsidRPr="003D25C1" w:rsidRDefault="005D03D6" w:rsidP="00C62E6A">
            <w:pPr>
              <w:pStyle w:val="Brezrazmikov"/>
              <w:jc w:val="left"/>
              <w:rPr>
                <w:sz w:val="20"/>
              </w:rPr>
            </w:pPr>
            <w:r w:rsidRPr="003D25C1">
              <w:rPr>
                <w:sz w:val="20"/>
              </w:rPr>
              <w:t>SI5VT1</w:t>
            </w:r>
          </w:p>
        </w:tc>
        <w:tc>
          <w:tcPr>
            <w:tcW w:w="1454" w:type="pct"/>
          </w:tcPr>
          <w:p w14:paraId="5375484F" w14:textId="77777777" w:rsidR="005D03D6" w:rsidRPr="003D25C1" w:rsidRDefault="005D03D6" w:rsidP="00C62E6A">
            <w:pPr>
              <w:pStyle w:val="Brezrazmikov"/>
              <w:jc w:val="left"/>
              <w:rPr>
                <w:sz w:val="20"/>
              </w:rPr>
            </w:pPr>
            <w:r w:rsidRPr="003D25C1">
              <w:rPr>
                <w:sz w:val="20"/>
              </w:rPr>
              <w:t>VT Teritorialno morje</w:t>
            </w:r>
          </w:p>
        </w:tc>
        <w:tc>
          <w:tcPr>
            <w:tcW w:w="577" w:type="pct"/>
          </w:tcPr>
          <w:p w14:paraId="5563EFD7" w14:textId="77777777" w:rsidR="005D03D6" w:rsidRPr="003D25C1" w:rsidRDefault="005D03D6" w:rsidP="00C62E6A">
            <w:pPr>
              <w:pStyle w:val="Brezrazmikov"/>
              <w:jc w:val="left"/>
              <w:rPr>
                <w:sz w:val="20"/>
              </w:rPr>
            </w:pPr>
            <w:r w:rsidRPr="003D25C1">
              <w:rPr>
                <w:sz w:val="20"/>
              </w:rPr>
              <w:t>ZM</w:t>
            </w:r>
          </w:p>
        </w:tc>
        <w:tc>
          <w:tcPr>
            <w:tcW w:w="519" w:type="pct"/>
          </w:tcPr>
          <w:p w14:paraId="75F4EF95" w14:textId="77777777" w:rsidR="005D03D6" w:rsidRPr="003D25C1" w:rsidRDefault="005D03D6" w:rsidP="00C62E6A">
            <w:pPr>
              <w:pStyle w:val="Brezrazmikov"/>
              <w:jc w:val="left"/>
              <w:rPr>
                <w:sz w:val="20"/>
              </w:rPr>
            </w:pPr>
            <w:r w:rsidRPr="003D25C1">
              <w:rPr>
                <w:sz w:val="20"/>
              </w:rPr>
              <w:t>dobro</w:t>
            </w:r>
          </w:p>
        </w:tc>
        <w:tc>
          <w:tcPr>
            <w:tcW w:w="1183" w:type="pct"/>
          </w:tcPr>
          <w:p w14:paraId="50981739" w14:textId="77777777" w:rsidR="005D03D6" w:rsidRPr="003D25C1" w:rsidRDefault="005D03D6" w:rsidP="00C62E6A">
            <w:pPr>
              <w:pStyle w:val="Brezrazmikov"/>
              <w:jc w:val="left"/>
              <w:rPr>
                <w:sz w:val="20"/>
              </w:rPr>
            </w:pPr>
          </w:p>
        </w:tc>
        <w:tc>
          <w:tcPr>
            <w:tcW w:w="769" w:type="pct"/>
          </w:tcPr>
          <w:p w14:paraId="75BFB55A" w14:textId="77777777" w:rsidR="005D03D6" w:rsidRPr="003D25C1" w:rsidRDefault="005D03D6" w:rsidP="00C62E6A">
            <w:pPr>
              <w:pStyle w:val="Brezrazmikov"/>
              <w:jc w:val="left"/>
              <w:rPr>
                <w:sz w:val="20"/>
              </w:rPr>
            </w:pPr>
            <w:r w:rsidRPr="003D25C1">
              <w:rPr>
                <w:sz w:val="20"/>
              </w:rPr>
              <w:t>zelo dobro</w:t>
            </w:r>
          </w:p>
        </w:tc>
      </w:tr>
      <w:tr w:rsidR="005D03D6" w:rsidRPr="003D25C1" w14:paraId="0E1F1F1F" w14:textId="77777777" w:rsidTr="003D25C1">
        <w:tc>
          <w:tcPr>
            <w:tcW w:w="498" w:type="pct"/>
          </w:tcPr>
          <w:p w14:paraId="69D80CD0" w14:textId="77777777" w:rsidR="005D03D6" w:rsidRPr="003D25C1" w:rsidRDefault="005D03D6" w:rsidP="00C62E6A">
            <w:pPr>
              <w:pStyle w:val="Brezrazmikov"/>
              <w:jc w:val="left"/>
              <w:rPr>
                <w:sz w:val="20"/>
              </w:rPr>
            </w:pPr>
            <w:r w:rsidRPr="003D25C1">
              <w:rPr>
                <w:sz w:val="20"/>
              </w:rPr>
              <w:t>SI5VT2</w:t>
            </w:r>
          </w:p>
        </w:tc>
        <w:tc>
          <w:tcPr>
            <w:tcW w:w="1454" w:type="pct"/>
          </w:tcPr>
          <w:p w14:paraId="20707D80" w14:textId="77777777" w:rsidR="005D03D6" w:rsidRPr="003D25C1" w:rsidRDefault="005D03D6" w:rsidP="00C62E6A">
            <w:pPr>
              <w:pStyle w:val="Brezrazmikov"/>
              <w:jc w:val="left"/>
              <w:rPr>
                <w:sz w:val="20"/>
              </w:rPr>
            </w:pPr>
            <w:r w:rsidRPr="003D25C1">
              <w:rPr>
                <w:sz w:val="20"/>
              </w:rPr>
              <w:t>VT Morje Lazaret - Ankaran</w:t>
            </w:r>
          </w:p>
        </w:tc>
        <w:tc>
          <w:tcPr>
            <w:tcW w:w="577" w:type="pct"/>
          </w:tcPr>
          <w:p w14:paraId="168B6D98" w14:textId="77777777" w:rsidR="005D03D6" w:rsidRPr="003D25C1" w:rsidRDefault="005D03D6" w:rsidP="00C62E6A">
            <w:pPr>
              <w:pStyle w:val="Brezrazmikov"/>
              <w:jc w:val="left"/>
              <w:rPr>
                <w:sz w:val="20"/>
              </w:rPr>
            </w:pPr>
            <w:r w:rsidRPr="003D25C1">
              <w:rPr>
                <w:sz w:val="20"/>
              </w:rPr>
              <w:t>DB2</w:t>
            </w:r>
          </w:p>
        </w:tc>
        <w:tc>
          <w:tcPr>
            <w:tcW w:w="519" w:type="pct"/>
          </w:tcPr>
          <w:p w14:paraId="7DF82EBD" w14:textId="77777777" w:rsidR="005D03D6" w:rsidRPr="003D25C1" w:rsidRDefault="005D03D6" w:rsidP="00C62E6A">
            <w:pPr>
              <w:pStyle w:val="Brezrazmikov"/>
              <w:jc w:val="left"/>
              <w:rPr>
                <w:sz w:val="20"/>
              </w:rPr>
            </w:pPr>
            <w:r w:rsidRPr="003D25C1">
              <w:rPr>
                <w:sz w:val="20"/>
              </w:rPr>
              <w:t>dobro</w:t>
            </w:r>
          </w:p>
        </w:tc>
        <w:tc>
          <w:tcPr>
            <w:tcW w:w="1183" w:type="pct"/>
          </w:tcPr>
          <w:p w14:paraId="352616A6" w14:textId="77777777" w:rsidR="005D03D6" w:rsidRPr="003D25C1" w:rsidRDefault="005D03D6" w:rsidP="00C62E6A">
            <w:pPr>
              <w:pStyle w:val="Brezrazmikov"/>
              <w:jc w:val="left"/>
              <w:rPr>
                <w:sz w:val="20"/>
              </w:rPr>
            </w:pPr>
            <w:r w:rsidRPr="003D25C1">
              <w:rPr>
                <w:sz w:val="20"/>
              </w:rPr>
              <w:t xml:space="preserve">slabo </w:t>
            </w:r>
          </w:p>
          <w:p w14:paraId="113FC03D" w14:textId="77777777" w:rsidR="005D03D6" w:rsidRPr="003D25C1" w:rsidRDefault="005D03D6" w:rsidP="00C62E6A">
            <w:pPr>
              <w:pStyle w:val="Brezrazmikov"/>
              <w:jc w:val="left"/>
              <w:rPr>
                <w:sz w:val="20"/>
              </w:rPr>
            </w:pPr>
            <w:r w:rsidRPr="003D25C1">
              <w:rPr>
                <w:sz w:val="20"/>
              </w:rPr>
              <w:t>(živo srebro - školjke)</w:t>
            </w:r>
          </w:p>
        </w:tc>
        <w:tc>
          <w:tcPr>
            <w:tcW w:w="769" w:type="pct"/>
          </w:tcPr>
          <w:p w14:paraId="55BEA725" w14:textId="77777777" w:rsidR="005D03D6" w:rsidRPr="003D25C1" w:rsidRDefault="005D03D6" w:rsidP="00C62E6A">
            <w:pPr>
              <w:pStyle w:val="Brezrazmikov"/>
              <w:jc w:val="left"/>
              <w:rPr>
                <w:sz w:val="20"/>
              </w:rPr>
            </w:pPr>
            <w:r w:rsidRPr="003D25C1">
              <w:rPr>
                <w:sz w:val="20"/>
              </w:rPr>
              <w:t>zelo dobro</w:t>
            </w:r>
          </w:p>
        </w:tc>
      </w:tr>
      <w:tr w:rsidR="005D03D6" w:rsidRPr="003D25C1" w14:paraId="52A27A16" w14:textId="77777777" w:rsidTr="003D25C1">
        <w:tc>
          <w:tcPr>
            <w:tcW w:w="498" w:type="pct"/>
          </w:tcPr>
          <w:p w14:paraId="5AF99238" w14:textId="77777777" w:rsidR="005D03D6" w:rsidRPr="003D25C1" w:rsidRDefault="005D03D6" w:rsidP="00C62E6A">
            <w:pPr>
              <w:pStyle w:val="Brezrazmikov"/>
              <w:jc w:val="left"/>
              <w:rPr>
                <w:sz w:val="20"/>
              </w:rPr>
            </w:pPr>
            <w:r w:rsidRPr="003D25C1">
              <w:rPr>
                <w:sz w:val="20"/>
              </w:rPr>
              <w:t>SI5VT3</w:t>
            </w:r>
          </w:p>
        </w:tc>
        <w:tc>
          <w:tcPr>
            <w:tcW w:w="1454" w:type="pct"/>
          </w:tcPr>
          <w:p w14:paraId="336B63C2" w14:textId="77777777" w:rsidR="005D03D6" w:rsidRPr="003D25C1" w:rsidRDefault="005D03D6" w:rsidP="00C62E6A">
            <w:pPr>
              <w:pStyle w:val="Brezrazmikov"/>
              <w:jc w:val="left"/>
              <w:rPr>
                <w:sz w:val="20"/>
              </w:rPr>
            </w:pPr>
            <w:r w:rsidRPr="003D25C1">
              <w:rPr>
                <w:sz w:val="20"/>
              </w:rPr>
              <w:t>MPVT Morje Koprski zaliv</w:t>
            </w:r>
          </w:p>
        </w:tc>
        <w:tc>
          <w:tcPr>
            <w:tcW w:w="577" w:type="pct"/>
          </w:tcPr>
          <w:p w14:paraId="39DED528" w14:textId="77777777" w:rsidR="005D03D6" w:rsidRPr="003D25C1" w:rsidRDefault="005D03D6" w:rsidP="00C62E6A">
            <w:pPr>
              <w:pStyle w:val="Brezrazmikov"/>
              <w:jc w:val="left"/>
              <w:rPr>
                <w:sz w:val="20"/>
              </w:rPr>
            </w:pPr>
            <w:r w:rsidRPr="003D25C1">
              <w:rPr>
                <w:sz w:val="20"/>
              </w:rPr>
              <w:t>K</w:t>
            </w:r>
          </w:p>
        </w:tc>
        <w:tc>
          <w:tcPr>
            <w:tcW w:w="519" w:type="pct"/>
          </w:tcPr>
          <w:p w14:paraId="34A4248B" w14:textId="77777777" w:rsidR="005D03D6" w:rsidRPr="003D25C1" w:rsidRDefault="005D03D6" w:rsidP="00C62E6A">
            <w:pPr>
              <w:pStyle w:val="Brezrazmikov"/>
              <w:jc w:val="left"/>
              <w:rPr>
                <w:sz w:val="20"/>
              </w:rPr>
            </w:pPr>
            <w:r w:rsidRPr="003D25C1">
              <w:rPr>
                <w:sz w:val="20"/>
              </w:rPr>
              <w:t>dobro</w:t>
            </w:r>
          </w:p>
        </w:tc>
        <w:tc>
          <w:tcPr>
            <w:tcW w:w="1183" w:type="pct"/>
          </w:tcPr>
          <w:p w14:paraId="181AA724" w14:textId="77777777" w:rsidR="005D03D6" w:rsidRPr="003D25C1" w:rsidRDefault="005D03D6" w:rsidP="00C62E6A">
            <w:pPr>
              <w:pStyle w:val="Brezrazmikov"/>
              <w:jc w:val="left"/>
              <w:rPr>
                <w:sz w:val="20"/>
              </w:rPr>
            </w:pPr>
          </w:p>
        </w:tc>
        <w:tc>
          <w:tcPr>
            <w:tcW w:w="769" w:type="pct"/>
          </w:tcPr>
          <w:p w14:paraId="518ABDDC" w14:textId="77777777" w:rsidR="005D03D6" w:rsidRPr="003D25C1" w:rsidRDefault="005D03D6" w:rsidP="00C62E6A">
            <w:pPr>
              <w:pStyle w:val="Brezrazmikov"/>
              <w:jc w:val="left"/>
              <w:rPr>
                <w:sz w:val="20"/>
              </w:rPr>
            </w:pPr>
            <w:r w:rsidRPr="003D25C1">
              <w:rPr>
                <w:sz w:val="20"/>
              </w:rPr>
              <w:t>zelo dobro</w:t>
            </w:r>
          </w:p>
        </w:tc>
      </w:tr>
      <w:tr w:rsidR="005D03D6" w:rsidRPr="003D25C1" w14:paraId="3E195818" w14:textId="77777777" w:rsidTr="003D25C1">
        <w:tc>
          <w:tcPr>
            <w:tcW w:w="498" w:type="pct"/>
          </w:tcPr>
          <w:p w14:paraId="3E327DAD" w14:textId="77777777" w:rsidR="005D03D6" w:rsidRPr="003D25C1" w:rsidRDefault="005D03D6" w:rsidP="00C62E6A">
            <w:pPr>
              <w:pStyle w:val="Brezrazmikov"/>
              <w:jc w:val="left"/>
              <w:rPr>
                <w:sz w:val="20"/>
              </w:rPr>
            </w:pPr>
            <w:r w:rsidRPr="003D25C1">
              <w:rPr>
                <w:sz w:val="20"/>
              </w:rPr>
              <w:t>SI5VT4</w:t>
            </w:r>
          </w:p>
        </w:tc>
        <w:tc>
          <w:tcPr>
            <w:tcW w:w="1454" w:type="pct"/>
          </w:tcPr>
          <w:p w14:paraId="320C2DF7" w14:textId="77777777" w:rsidR="005D03D6" w:rsidRPr="003D25C1" w:rsidRDefault="005D03D6" w:rsidP="00C62E6A">
            <w:pPr>
              <w:pStyle w:val="Brezrazmikov"/>
              <w:jc w:val="left"/>
              <w:rPr>
                <w:sz w:val="20"/>
              </w:rPr>
            </w:pPr>
            <w:r w:rsidRPr="003D25C1">
              <w:rPr>
                <w:sz w:val="20"/>
              </w:rPr>
              <w:t>VT Morje Žusterna - Piran</w:t>
            </w:r>
          </w:p>
        </w:tc>
        <w:tc>
          <w:tcPr>
            <w:tcW w:w="577" w:type="pct"/>
          </w:tcPr>
          <w:p w14:paraId="184C2796" w14:textId="77777777" w:rsidR="005D03D6" w:rsidRPr="003D25C1" w:rsidRDefault="005D03D6" w:rsidP="00C62E6A">
            <w:pPr>
              <w:pStyle w:val="Brezrazmikov"/>
              <w:jc w:val="left"/>
              <w:rPr>
                <w:sz w:val="20"/>
              </w:rPr>
            </w:pPr>
            <w:r w:rsidRPr="003D25C1">
              <w:rPr>
                <w:sz w:val="20"/>
              </w:rPr>
              <w:t>F</w:t>
            </w:r>
          </w:p>
        </w:tc>
        <w:tc>
          <w:tcPr>
            <w:tcW w:w="519" w:type="pct"/>
          </w:tcPr>
          <w:p w14:paraId="3C976A94" w14:textId="77777777" w:rsidR="005D03D6" w:rsidRPr="003D25C1" w:rsidRDefault="005D03D6" w:rsidP="00C62E6A">
            <w:pPr>
              <w:pStyle w:val="Brezrazmikov"/>
              <w:jc w:val="left"/>
              <w:rPr>
                <w:sz w:val="20"/>
              </w:rPr>
            </w:pPr>
            <w:r w:rsidRPr="003D25C1">
              <w:rPr>
                <w:sz w:val="20"/>
              </w:rPr>
              <w:t>Dobro</w:t>
            </w:r>
          </w:p>
        </w:tc>
        <w:tc>
          <w:tcPr>
            <w:tcW w:w="1183" w:type="pct"/>
          </w:tcPr>
          <w:p w14:paraId="17E07560" w14:textId="77777777" w:rsidR="005D03D6" w:rsidRPr="003D25C1" w:rsidRDefault="005D03D6" w:rsidP="00C62E6A">
            <w:pPr>
              <w:pStyle w:val="Brezrazmikov"/>
              <w:jc w:val="left"/>
              <w:rPr>
                <w:sz w:val="20"/>
              </w:rPr>
            </w:pPr>
          </w:p>
        </w:tc>
        <w:tc>
          <w:tcPr>
            <w:tcW w:w="769" w:type="pct"/>
          </w:tcPr>
          <w:p w14:paraId="1903B3E7" w14:textId="77777777" w:rsidR="005D03D6" w:rsidRPr="003D25C1" w:rsidRDefault="005D03D6" w:rsidP="00C62E6A">
            <w:pPr>
              <w:pStyle w:val="Brezrazmikov"/>
              <w:jc w:val="left"/>
              <w:rPr>
                <w:sz w:val="20"/>
              </w:rPr>
            </w:pPr>
            <w:r w:rsidRPr="003D25C1">
              <w:rPr>
                <w:sz w:val="20"/>
              </w:rPr>
              <w:t>zelo dobro</w:t>
            </w:r>
          </w:p>
        </w:tc>
      </w:tr>
      <w:tr w:rsidR="005D03D6" w:rsidRPr="003D25C1" w14:paraId="343F0E8E" w14:textId="77777777" w:rsidTr="003D25C1">
        <w:tc>
          <w:tcPr>
            <w:tcW w:w="498" w:type="pct"/>
          </w:tcPr>
          <w:p w14:paraId="6D556CE1" w14:textId="77777777" w:rsidR="005D03D6" w:rsidRPr="003D25C1" w:rsidRDefault="005D03D6" w:rsidP="00C62E6A">
            <w:pPr>
              <w:pStyle w:val="Brezrazmikov"/>
              <w:jc w:val="left"/>
              <w:rPr>
                <w:sz w:val="20"/>
              </w:rPr>
            </w:pPr>
            <w:r w:rsidRPr="003D25C1">
              <w:rPr>
                <w:sz w:val="20"/>
              </w:rPr>
              <w:t>SI5VT4</w:t>
            </w:r>
          </w:p>
        </w:tc>
        <w:tc>
          <w:tcPr>
            <w:tcW w:w="1454" w:type="pct"/>
          </w:tcPr>
          <w:p w14:paraId="013EDD9E" w14:textId="77777777" w:rsidR="005D03D6" w:rsidRPr="003D25C1" w:rsidRDefault="005D03D6" w:rsidP="00C62E6A">
            <w:pPr>
              <w:pStyle w:val="Brezrazmikov"/>
              <w:jc w:val="left"/>
              <w:rPr>
                <w:sz w:val="20"/>
              </w:rPr>
            </w:pPr>
            <w:r w:rsidRPr="003D25C1">
              <w:rPr>
                <w:sz w:val="20"/>
              </w:rPr>
              <w:t>VT Morje Žusterna - Piran</w:t>
            </w:r>
          </w:p>
        </w:tc>
        <w:tc>
          <w:tcPr>
            <w:tcW w:w="577" w:type="pct"/>
          </w:tcPr>
          <w:p w14:paraId="63C89CD6" w14:textId="77777777" w:rsidR="005D03D6" w:rsidRPr="003D25C1" w:rsidRDefault="005D03D6" w:rsidP="00C62E6A">
            <w:pPr>
              <w:pStyle w:val="Brezrazmikov"/>
              <w:jc w:val="left"/>
              <w:rPr>
                <w:sz w:val="20"/>
              </w:rPr>
            </w:pPr>
            <w:r w:rsidRPr="003D25C1">
              <w:rPr>
                <w:sz w:val="20"/>
              </w:rPr>
              <w:t>24</w:t>
            </w:r>
          </w:p>
        </w:tc>
        <w:tc>
          <w:tcPr>
            <w:tcW w:w="519" w:type="pct"/>
          </w:tcPr>
          <w:p w14:paraId="22359E8E" w14:textId="77777777" w:rsidR="005D03D6" w:rsidRPr="003D25C1" w:rsidRDefault="005D03D6" w:rsidP="00C62E6A">
            <w:pPr>
              <w:pStyle w:val="Brezrazmikov"/>
              <w:jc w:val="left"/>
              <w:rPr>
                <w:sz w:val="20"/>
              </w:rPr>
            </w:pPr>
            <w:r w:rsidRPr="003D25C1">
              <w:rPr>
                <w:sz w:val="20"/>
              </w:rPr>
              <w:t>dobro</w:t>
            </w:r>
          </w:p>
        </w:tc>
        <w:tc>
          <w:tcPr>
            <w:tcW w:w="1183" w:type="pct"/>
          </w:tcPr>
          <w:p w14:paraId="7E10603C" w14:textId="77777777" w:rsidR="005D03D6" w:rsidRPr="003D25C1" w:rsidRDefault="005D03D6" w:rsidP="00C62E6A">
            <w:pPr>
              <w:pStyle w:val="Brezrazmikov"/>
              <w:jc w:val="left"/>
              <w:rPr>
                <w:sz w:val="20"/>
              </w:rPr>
            </w:pPr>
            <w:r w:rsidRPr="003D25C1">
              <w:rPr>
                <w:sz w:val="20"/>
              </w:rPr>
              <w:t xml:space="preserve">slabo </w:t>
            </w:r>
          </w:p>
          <w:p w14:paraId="5548D5E8" w14:textId="77777777" w:rsidR="005D03D6" w:rsidRPr="003D25C1" w:rsidRDefault="005D03D6" w:rsidP="00C62E6A">
            <w:pPr>
              <w:pStyle w:val="Brezrazmikov"/>
              <w:jc w:val="left"/>
              <w:rPr>
                <w:sz w:val="20"/>
              </w:rPr>
            </w:pPr>
            <w:r w:rsidRPr="003D25C1">
              <w:rPr>
                <w:sz w:val="20"/>
              </w:rPr>
              <w:t>(živo srebro - školjke)</w:t>
            </w:r>
          </w:p>
        </w:tc>
        <w:tc>
          <w:tcPr>
            <w:tcW w:w="769" w:type="pct"/>
          </w:tcPr>
          <w:p w14:paraId="664305B6" w14:textId="77777777" w:rsidR="005D03D6" w:rsidRPr="003D25C1" w:rsidRDefault="005D03D6" w:rsidP="00C62E6A">
            <w:pPr>
              <w:pStyle w:val="Brezrazmikov"/>
              <w:jc w:val="left"/>
              <w:rPr>
                <w:sz w:val="20"/>
              </w:rPr>
            </w:pPr>
            <w:r w:rsidRPr="003D25C1">
              <w:rPr>
                <w:sz w:val="20"/>
              </w:rPr>
              <w:t>zelo dobro</w:t>
            </w:r>
          </w:p>
        </w:tc>
      </w:tr>
      <w:tr w:rsidR="005D03D6" w:rsidRPr="003D25C1" w14:paraId="18255D22" w14:textId="77777777" w:rsidTr="003D25C1">
        <w:tc>
          <w:tcPr>
            <w:tcW w:w="498" w:type="pct"/>
          </w:tcPr>
          <w:p w14:paraId="721E2597" w14:textId="77777777" w:rsidR="005D03D6" w:rsidRPr="003D25C1" w:rsidRDefault="005D03D6" w:rsidP="00C62E6A">
            <w:pPr>
              <w:pStyle w:val="Brezrazmikov"/>
              <w:jc w:val="left"/>
              <w:rPr>
                <w:sz w:val="20"/>
              </w:rPr>
            </w:pPr>
            <w:r w:rsidRPr="003D25C1">
              <w:rPr>
                <w:sz w:val="20"/>
              </w:rPr>
              <w:t>SI5VT5</w:t>
            </w:r>
          </w:p>
        </w:tc>
        <w:tc>
          <w:tcPr>
            <w:tcW w:w="1454" w:type="pct"/>
          </w:tcPr>
          <w:p w14:paraId="0995010D" w14:textId="77777777" w:rsidR="005D03D6" w:rsidRPr="003D25C1" w:rsidRDefault="005D03D6" w:rsidP="00C62E6A">
            <w:pPr>
              <w:pStyle w:val="Brezrazmikov"/>
              <w:jc w:val="left"/>
              <w:rPr>
                <w:sz w:val="20"/>
              </w:rPr>
            </w:pPr>
            <w:r w:rsidRPr="003D25C1">
              <w:rPr>
                <w:sz w:val="20"/>
              </w:rPr>
              <w:t>VT Morje Piranski zaliv</w:t>
            </w:r>
          </w:p>
        </w:tc>
        <w:tc>
          <w:tcPr>
            <w:tcW w:w="577" w:type="pct"/>
          </w:tcPr>
          <w:p w14:paraId="3456187B" w14:textId="77777777" w:rsidR="005D03D6" w:rsidRPr="003D25C1" w:rsidRDefault="005D03D6" w:rsidP="00C62E6A">
            <w:pPr>
              <w:pStyle w:val="Brezrazmikov"/>
              <w:jc w:val="left"/>
              <w:rPr>
                <w:sz w:val="20"/>
              </w:rPr>
            </w:pPr>
            <w:r w:rsidRPr="003D25C1">
              <w:rPr>
                <w:sz w:val="20"/>
              </w:rPr>
              <w:t>MA</w:t>
            </w:r>
          </w:p>
        </w:tc>
        <w:tc>
          <w:tcPr>
            <w:tcW w:w="519" w:type="pct"/>
          </w:tcPr>
          <w:p w14:paraId="65F5E878" w14:textId="77777777" w:rsidR="005D03D6" w:rsidRPr="003D25C1" w:rsidRDefault="005D03D6" w:rsidP="00C62E6A">
            <w:pPr>
              <w:pStyle w:val="Brezrazmikov"/>
              <w:jc w:val="left"/>
              <w:rPr>
                <w:sz w:val="20"/>
              </w:rPr>
            </w:pPr>
            <w:r w:rsidRPr="003D25C1">
              <w:rPr>
                <w:sz w:val="20"/>
              </w:rPr>
              <w:t>dobro</w:t>
            </w:r>
          </w:p>
        </w:tc>
        <w:tc>
          <w:tcPr>
            <w:tcW w:w="1183" w:type="pct"/>
          </w:tcPr>
          <w:p w14:paraId="25E42FDE" w14:textId="77777777" w:rsidR="005D03D6" w:rsidRPr="003D25C1" w:rsidRDefault="005D03D6" w:rsidP="00C62E6A">
            <w:pPr>
              <w:pStyle w:val="Brezrazmikov"/>
              <w:jc w:val="left"/>
              <w:rPr>
                <w:sz w:val="20"/>
              </w:rPr>
            </w:pPr>
          </w:p>
        </w:tc>
        <w:tc>
          <w:tcPr>
            <w:tcW w:w="769" w:type="pct"/>
          </w:tcPr>
          <w:p w14:paraId="3E0D1D2F" w14:textId="77777777" w:rsidR="005D03D6" w:rsidRPr="003D25C1" w:rsidRDefault="005D03D6" w:rsidP="00C62E6A">
            <w:pPr>
              <w:pStyle w:val="Brezrazmikov"/>
              <w:jc w:val="left"/>
              <w:rPr>
                <w:sz w:val="20"/>
              </w:rPr>
            </w:pPr>
            <w:r w:rsidRPr="003D25C1">
              <w:rPr>
                <w:sz w:val="20"/>
              </w:rPr>
              <w:t>dobro</w:t>
            </w:r>
          </w:p>
        </w:tc>
      </w:tr>
      <w:tr w:rsidR="005D03D6" w:rsidRPr="003D25C1" w14:paraId="35C984C8" w14:textId="77777777" w:rsidTr="003D25C1">
        <w:tc>
          <w:tcPr>
            <w:tcW w:w="498" w:type="pct"/>
          </w:tcPr>
          <w:p w14:paraId="6C7298A5" w14:textId="77777777" w:rsidR="005D03D6" w:rsidRPr="003D25C1" w:rsidRDefault="005D03D6" w:rsidP="00C62E6A">
            <w:pPr>
              <w:pStyle w:val="Brezrazmikov"/>
              <w:jc w:val="left"/>
              <w:rPr>
                <w:sz w:val="20"/>
              </w:rPr>
            </w:pPr>
            <w:r w:rsidRPr="003D25C1">
              <w:rPr>
                <w:sz w:val="20"/>
              </w:rPr>
              <w:t>SI5VT5</w:t>
            </w:r>
          </w:p>
        </w:tc>
        <w:tc>
          <w:tcPr>
            <w:tcW w:w="1454" w:type="pct"/>
          </w:tcPr>
          <w:p w14:paraId="0356F419" w14:textId="77777777" w:rsidR="005D03D6" w:rsidRPr="003D25C1" w:rsidRDefault="005D03D6" w:rsidP="00C62E6A">
            <w:pPr>
              <w:pStyle w:val="Brezrazmikov"/>
              <w:jc w:val="left"/>
              <w:rPr>
                <w:sz w:val="20"/>
              </w:rPr>
            </w:pPr>
            <w:r w:rsidRPr="003D25C1">
              <w:rPr>
                <w:sz w:val="20"/>
              </w:rPr>
              <w:t>VT Morje Piranski zaliv</w:t>
            </w:r>
          </w:p>
        </w:tc>
        <w:tc>
          <w:tcPr>
            <w:tcW w:w="577" w:type="pct"/>
          </w:tcPr>
          <w:p w14:paraId="39DF03D4" w14:textId="77777777" w:rsidR="005D03D6" w:rsidRPr="003D25C1" w:rsidRDefault="005D03D6" w:rsidP="00C62E6A">
            <w:pPr>
              <w:pStyle w:val="Brezrazmikov"/>
              <w:jc w:val="left"/>
              <w:rPr>
                <w:sz w:val="20"/>
              </w:rPr>
            </w:pPr>
            <w:r w:rsidRPr="003D25C1">
              <w:rPr>
                <w:sz w:val="20"/>
              </w:rPr>
              <w:t>35</w:t>
            </w:r>
          </w:p>
        </w:tc>
        <w:tc>
          <w:tcPr>
            <w:tcW w:w="519" w:type="pct"/>
          </w:tcPr>
          <w:p w14:paraId="3BA29DF4" w14:textId="77777777" w:rsidR="005D03D6" w:rsidRPr="003D25C1" w:rsidRDefault="005D03D6" w:rsidP="00C62E6A">
            <w:pPr>
              <w:pStyle w:val="Brezrazmikov"/>
              <w:jc w:val="left"/>
              <w:rPr>
                <w:sz w:val="20"/>
              </w:rPr>
            </w:pPr>
            <w:r w:rsidRPr="003D25C1">
              <w:rPr>
                <w:sz w:val="20"/>
              </w:rPr>
              <w:t>dobro</w:t>
            </w:r>
          </w:p>
        </w:tc>
        <w:tc>
          <w:tcPr>
            <w:tcW w:w="1183" w:type="pct"/>
          </w:tcPr>
          <w:p w14:paraId="68926D7C" w14:textId="77777777" w:rsidR="005D03D6" w:rsidRPr="003D25C1" w:rsidRDefault="005D03D6" w:rsidP="00C62E6A">
            <w:pPr>
              <w:pStyle w:val="Brezrazmikov"/>
              <w:jc w:val="left"/>
              <w:rPr>
                <w:sz w:val="20"/>
              </w:rPr>
            </w:pPr>
            <w:r w:rsidRPr="003D25C1">
              <w:rPr>
                <w:sz w:val="20"/>
              </w:rPr>
              <w:t xml:space="preserve">slabo </w:t>
            </w:r>
          </w:p>
          <w:p w14:paraId="547F11B3" w14:textId="77777777" w:rsidR="005D03D6" w:rsidRPr="003D25C1" w:rsidRDefault="005D03D6" w:rsidP="00C62E6A">
            <w:pPr>
              <w:pStyle w:val="Brezrazmikov"/>
              <w:jc w:val="left"/>
              <w:rPr>
                <w:sz w:val="20"/>
              </w:rPr>
            </w:pPr>
            <w:r w:rsidRPr="003D25C1">
              <w:rPr>
                <w:sz w:val="20"/>
              </w:rPr>
              <w:t>(živo srebro - školjke)</w:t>
            </w:r>
          </w:p>
        </w:tc>
        <w:tc>
          <w:tcPr>
            <w:tcW w:w="769" w:type="pct"/>
          </w:tcPr>
          <w:p w14:paraId="29D6F032" w14:textId="77777777" w:rsidR="005D03D6" w:rsidRPr="003D25C1" w:rsidRDefault="005D03D6" w:rsidP="00C62E6A">
            <w:pPr>
              <w:pStyle w:val="Brezrazmikov"/>
              <w:jc w:val="left"/>
              <w:rPr>
                <w:sz w:val="20"/>
              </w:rPr>
            </w:pPr>
            <w:r w:rsidRPr="003D25C1">
              <w:rPr>
                <w:sz w:val="20"/>
              </w:rPr>
              <w:t>zelo dobro</w:t>
            </w:r>
          </w:p>
        </w:tc>
      </w:tr>
      <w:tr w:rsidR="005D03D6" w:rsidRPr="003D25C1" w14:paraId="024E98CC" w14:textId="77777777" w:rsidTr="003D25C1">
        <w:tc>
          <w:tcPr>
            <w:tcW w:w="498" w:type="pct"/>
          </w:tcPr>
          <w:p w14:paraId="0EF7C599" w14:textId="77777777" w:rsidR="005D03D6" w:rsidRPr="003D25C1" w:rsidRDefault="005D03D6" w:rsidP="00C62E6A">
            <w:pPr>
              <w:pStyle w:val="Brezrazmikov"/>
              <w:jc w:val="left"/>
              <w:rPr>
                <w:sz w:val="20"/>
              </w:rPr>
            </w:pPr>
            <w:r w:rsidRPr="003D25C1">
              <w:rPr>
                <w:sz w:val="20"/>
              </w:rPr>
              <w:t>SI5VT6</w:t>
            </w:r>
          </w:p>
        </w:tc>
        <w:tc>
          <w:tcPr>
            <w:tcW w:w="1454" w:type="pct"/>
          </w:tcPr>
          <w:p w14:paraId="5264495C" w14:textId="77777777" w:rsidR="005D03D6" w:rsidRPr="003D25C1" w:rsidRDefault="005D03D6" w:rsidP="00C62E6A">
            <w:pPr>
              <w:pStyle w:val="Brezrazmikov"/>
              <w:jc w:val="left"/>
              <w:rPr>
                <w:sz w:val="20"/>
              </w:rPr>
            </w:pPr>
            <w:r w:rsidRPr="003D25C1">
              <w:rPr>
                <w:sz w:val="20"/>
              </w:rPr>
              <w:t>VT Škocjanski zatok</w:t>
            </w:r>
          </w:p>
        </w:tc>
        <w:tc>
          <w:tcPr>
            <w:tcW w:w="577" w:type="pct"/>
          </w:tcPr>
          <w:p w14:paraId="6C5F32E6" w14:textId="77777777" w:rsidR="005D03D6" w:rsidRPr="003D25C1" w:rsidRDefault="005D03D6" w:rsidP="00C62E6A">
            <w:pPr>
              <w:pStyle w:val="Brezrazmikov"/>
              <w:jc w:val="left"/>
              <w:rPr>
                <w:sz w:val="20"/>
              </w:rPr>
            </w:pPr>
            <w:r w:rsidRPr="003D25C1">
              <w:rPr>
                <w:sz w:val="20"/>
              </w:rPr>
              <w:t>SKO5</w:t>
            </w:r>
          </w:p>
        </w:tc>
        <w:tc>
          <w:tcPr>
            <w:tcW w:w="519" w:type="pct"/>
          </w:tcPr>
          <w:p w14:paraId="1B3091A6" w14:textId="77777777" w:rsidR="005D03D6" w:rsidRPr="003D25C1" w:rsidRDefault="005D03D6" w:rsidP="00C62E6A">
            <w:pPr>
              <w:pStyle w:val="Brezrazmikov"/>
              <w:jc w:val="left"/>
              <w:rPr>
                <w:sz w:val="20"/>
              </w:rPr>
            </w:pPr>
            <w:r w:rsidRPr="003D25C1">
              <w:rPr>
                <w:sz w:val="20"/>
              </w:rPr>
              <w:t>dobro</w:t>
            </w:r>
          </w:p>
        </w:tc>
        <w:tc>
          <w:tcPr>
            <w:tcW w:w="1183" w:type="pct"/>
          </w:tcPr>
          <w:p w14:paraId="31505CF4" w14:textId="77777777" w:rsidR="005D03D6" w:rsidRPr="003D25C1" w:rsidRDefault="005D03D6" w:rsidP="00C62E6A">
            <w:pPr>
              <w:pStyle w:val="Brezrazmikov"/>
              <w:jc w:val="left"/>
              <w:rPr>
                <w:sz w:val="20"/>
              </w:rPr>
            </w:pPr>
          </w:p>
        </w:tc>
        <w:tc>
          <w:tcPr>
            <w:tcW w:w="769" w:type="pct"/>
          </w:tcPr>
          <w:p w14:paraId="730AD9B3" w14:textId="77777777" w:rsidR="005D03D6" w:rsidRPr="003D25C1" w:rsidRDefault="005D03D6" w:rsidP="00C62E6A">
            <w:pPr>
              <w:pStyle w:val="Brezrazmikov"/>
              <w:jc w:val="left"/>
              <w:rPr>
                <w:sz w:val="20"/>
              </w:rPr>
            </w:pPr>
            <w:r w:rsidRPr="003D25C1">
              <w:rPr>
                <w:sz w:val="20"/>
              </w:rPr>
              <w:t>zelo dobro</w:t>
            </w:r>
          </w:p>
        </w:tc>
      </w:tr>
    </w:tbl>
    <w:p w14:paraId="1C488BD3" w14:textId="77777777" w:rsidR="005F5A8A" w:rsidRDefault="005F5A8A" w:rsidP="007E321E"/>
    <w:p w14:paraId="2628DC99" w14:textId="77777777" w:rsidR="00F846CB" w:rsidRDefault="00130B8B" w:rsidP="007E321E">
      <w:pPr>
        <w:pStyle w:val="Naslov3"/>
      </w:pPr>
      <w:r>
        <w:t>Vnos nevarnih snovi ter o</w:t>
      </w:r>
      <w:r w:rsidR="00F846CB">
        <w:t>nesnaževala v ribah in drugi morski hrani</w:t>
      </w:r>
    </w:p>
    <w:p w14:paraId="08A393E1" w14:textId="77777777" w:rsidR="00130B8B" w:rsidRDefault="00130B8B"/>
    <w:p w14:paraId="066CDE5B" w14:textId="77777777" w:rsidR="00BB7BB0" w:rsidRDefault="00130B8B" w:rsidP="00F846CB">
      <w:r w:rsidRPr="00130B8B">
        <w:t>Vnos nevarnih snovi (</w:t>
      </w:r>
      <w:r>
        <w:t xml:space="preserve">to so t.i. </w:t>
      </w:r>
      <w:r w:rsidRPr="00130B8B">
        <w:t>prednostne snovi, prednostno nevarne snovi, posebna onesnaževala</w:t>
      </w:r>
      <w:r>
        <w:t xml:space="preserve"> idr.)</w:t>
      </w:r>
      <w:r w:rsidRPr="00130B8B">
        <w:t xml:space="preserve"> zaradi incidentih onesnaženj se nanaša predvsem na onesnaženje z naftnimi derivati in drugimi nerefinirami onesnaževali. Največ incidentih onesnaženj je bilo na območju </w:t>
      </w:r>
      <w:r>
        <w:t>Koprskega</w:t>
      </w:r>
      <w:r w:rsidRPr="00130B8B">
        <w:t xml:space="preserve"> zaliv</w:t>
      </w:r>
      <w:r>
        <w:t>a</w:t>
      </w:r>
      <w:r w:rsidRPr="00130B8B">
        <w:t>. Tudi sicer zaradi gostega pomorskega prometa obstaja velika nevarnost večjega onesnaženja slovenskega morja, kar do sedaj sicer ni bilo zabeleženo. A zaradi plitvosti in za</w:t>
      </w:r>
      <w:r>
        <w:t>prtosti ter slabe izmenjave vod</w:t>
      </w:r>
      <w:r w:rsidRPr="00130B8B">
        <w:t>n</w:t>
      </w:r>
      <w:r>
        <w:t>e</w:t>
      </w:r>
      <w:r w:rsidRPr="00130B8B">
        <w:t xml:space="preserve"> mase </w:t>
      </w:r>
      <w:r w:rsidRPr="00130B8B">
        <w:lastRenderedPageBreak/>
        <w:t xml:space="preserve">vsakršno onesnaženje pomeni veliko grožnjo morskemu ekosistemu. Nevarne snovi se lahko kopičijo v morskih organizmih, za kopičenje organskih onesnaževal pomembno oslabi delovanje imunskega sistema in reproduktivne sposobnosti.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130B8B">
        <w:t>.</w:t>
      </w:r>
    </w:p>
    <w:p w14:paraId="199B04B4" w14:textId="77777777" w:rsidR="00130B8B" w:rsidRDefault="00130B8B" w:rsidP="00F846CB">
      <w:r w:rsidRPr="00130B8B">
        <w:t>Del presoje stanja morskega okolja pri načrtovanju upravljanja je analiza rezultatov pridobljenih s spremljanjem kovin in drugih onesnažil v ribah in drugi morski hrani (MOP, 2017). Analiza rezultatov monitoringa vsebnosti kovin kadmija (Cd), svinca (Pb), živega srebra (Hg) v užitnih klapavicah (Mytillus galloprovincialis) in mišičnini sardel (Sardina pilchardus) je pokazala, da so koncentracije precej pod mejnimi vrednostmi, ne samo v školjčiščih, pač pa tudi na merilni postaji v Koprskem zalivu, ki je pod pomembnim vplivom onesnaževanja (pristanišče, marina, mesto Koper). Enak rezultat je podala tudi analiza rezultatov monitoringa vsebnosti drugih onesnažil (PCB, PCDD in PCDF) v užitnih klapavicah in mišičnini sardel. Po tem kriteriju je torej ocena stanja slovenskega morskega okolja dobra (MOP, 2019).</w:t>
      </w:r>
    </w:p>
    <w:p w14:paraId="6B103758" w14:textId="77777777" w:rsidR="00494060" w:rsidRPr="007E321E" w:rsidRDefault="00214826" w:rsidP="007E321E">
      <w:pPr>
        <w:pStyle w:val="Naslov3"/>
      </w:pPr>
      <w:r w:rsidRPr="007E321E">
        <w:rPr>
          <w:rStyle w:val="Naslov3Znak"/>
        </w:rPr>
        <w:t>Evtrofikacija</w:t>
      </w:r>
    </w:p>
    <w:p w14:paraId="68280F85" w14:textId="77777777" w:rsidR="00494060" w:rsidRDefault="00494060" w:rsidP="00494060">
      <w:r>
        <w:t xml:space="preserve">Prekomerna obremenitev morja s hranilnimi snovmi ima lahko različne negativne posledice. Zaradi povišanih koncentracij hranilnih snovi se lahko fitoplankton prekomerno namnoži, tudi do razsežnosti, ko govorimo o škodljivih cvetenjih. Povišana biomasa fitoplanktona povzroči zmanjšano prosojnost vode, kar lahko vpliva na spodnjo mejo uspevanja morskih cvetnic in makrofitskih alg, posledično pa ima negativen vpliv tudi na živalske združbe, ki so vezane na prizadete habitate. </w:t>
      </w:r>
      <w:r w:rsidR="00597750">
        <w:t xml:space="preserve">Hkrati lahko </w:t>
      </w:r>
      <w:r>
        <w:t xml:space="preserve">odmiranje in razkroj fitoplanktonske biomase privede do lokalnega pomanjkanja kisika v pridnenem sloju, kar posledično privede </w:t>
      </w:r>
      <w:r w:rsidR="00597750">
        <w:t>do pogina pridnenih organizmov (MR03).</w:t>
      </w:r>
    </w:p>
    <w:p w14:paraId="63E85887" w14:textId="77777777" w:rsidR="00494060" w:rsidRDefault="00494060" w:rsidP="00494060">
      <w:r>
        <w:t xml:space="preserve">Onesnaženje s hranili in evtrofikacijo spremljamo z nadzorom vnosa hranil (nitrat, fosfat), vsebnostjo </w:t>
      </w:r>
      <w:r w:rsidR="003773F2">
        <w:t>raztopljenega</w:t>
      </w:r>
      <w:r>
        <w:t xml:space="preserve"> kisika in klorofila a v vodi (</w:t>
      </w:r>
      <w:r w:rsidR="00597750">
        <w:t xml:space="preserve">MR03, </w:t>
      </w:r>
      <w:r w:rsidR="001F1BDC">
        <w:t>MR04, MR06, MR08</w:t>
      </w:r>
      <w:r>
        <w:t>).</w:t>
      </w:r>
    </w:p>
    <w:p w14:paraId="63990C81" w14:textId="77777777" w:rsidR="001F7C4E" w:rsidRDefault="001F7C4E" w:rsidP="00494060">
      <w:r w:rsidRPr="001F7C4E">
        <w:t xml:space="preserve">Dolgoletne meritve izbranih hranil v slovenskem morju kažejo, da so se njihove koncentracije opazno znižale. Vnos hranilnih snovi v Tržaški zaliv, še posebej nitrata in silikata, je odvisen od sladkovodnih pritokov (najpomembnejša je reka Soča) in obilnejših padavin. </w:t>
      </w:r>
      <w:r>
        <w:t>N</w:t>
      </w:r>
      <w:r w:rsidRPr="001F7C4E">
        <w:t>a koncentracijo fosfata</w:t>
      </w:r>
      <w:r>
        <w:t xml:space="preserve">, ki je v Jadranskem morju še posebno pomemben za rast fitoplanktona, </w:t>
      </w:r>
      <w:r w:rsidRPr="001F7C4E">
        <w:t>vpliva predvsem vnos komunalnih odpadnih voda. Koncentracija hranilnih snovi je najvišja v površinskem sloju spomladi in jeseni ter poleti v pridnenem sloju.</w:t>
      </w:r>
      <w:r>
        <w:t xml:space="preserve"> (MR08). </w:t>
      </w:r>
      <w:r w:rsidRPr="001F7C4E">
        <w:t>Tako je ekološko stanje slovenskega morja na podlagi hranil v zadnjih letih oc</w:t>
      </w:r>
      <w:r>
        <w:t>enjeno kot dobro ali zelo dobro (MR08).</w:t>
      </w:r>
    </w:p>
    <w:p w14:paraId="0181AC6D" w14:textId="77777777" w:rsidR="003773F2" w:rsidRDefault="000609A1" w:rsidP="003773F2">
      <w:pPr>
        <w:pStyle w:val="Naslov4"/>
      </w:pPr>
      <w:r>
        <w:lastRenderedPageBreak/>
        <w:t>Slika</w:t>
      </w:r>
      <w:r w:rsidR="003773F2" w:rsidRPr="003773F2">
        <w:t>: Koncentracije nitrata na izbranih vzorčnih mestih v slovenskem morju</w:t>
      </w:r>
      <w:r w:rsidR="003773F2">
        <w:t xml:space="preserve"> (MR08)</w:t>
      </w:r>
    </w:p>
    <w:p w14:paraId="66C072DD" w14:textId="77777777" w:rsidR="001F1BDC" w:rsidRPr="001F1BDC" w:rsidRDefault="000609A1" w:rsidP="001F1BDC">
      <w:pPr>
        <w:pStyle w:val="Naslov4"/>
      </w:pPr>
      <w:r>
        <w:drawing>
          <wp:inline distT="0" distB="0" distL="0" distR="0" wp14:anchorId="721A6220" wp14:editId="79336AFF">
            <wp:extent cx="5760720" cy="2719705"/>
            <wp:effectExtent l="0" t="0" r="0" b="4445"/>
            <wp:docPr id="12" name="Slika 12" descr="Dolgoletne meritve (1989-2020) izbranih hranil v slovenskem morju kažejo, da so se njihove koncentracije opazno znižale. V letu 2020 so se v primerjavi s koncentracijami 2019 vseeno malenkost povečale. CZ je prekoračil ZD/D ES." title="Koncentracije nitrata na izbranih vzorčnih mestih v slovenskem morj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19705"/>
                    </a:xfrm>
                    <a:prstGeom prst="rect">
                      <a:avLst/>
                    </a:prstGeom>
                  </pic:spPr>
                </pic:pic>
              </a:graphicData>
            </a:graphic>
          </wp:inline>
        </w:drawing>
      </w:r>
      <w:r w:rsidR="001F1BDC">
        <w:t>Vir: Enotna zbirka podatkov monitoringa kakovosti voda, Agencija RS za okolje, 2021 (15. 03. 2021)</w:t>
      </w:r>
    </w:p>
    <w:p w14:paraId="00037B01" w14:textId="77777777" w:rsidR="003773F2" w:rsidRDefault="003773F2" w:rsidP="00494060"/>
    <w:p w14:paraId="209297D4" w14:textId="77777777" w:rsidR="003773F2" w:rsidRDefault="003773F2" w:rsidP="00494060">
      <w:r w:rsidRPr="003773F2">
        <w:t xml:space="preserve">Koncentracija v vodi raztopljenega kisika je pomembna za življenje vseh aerobnih morskih organizmov, saj te kisik porabljajo pri dihanju. V obdobju razslojenega vodnega stolpca, predvsem pozno poleti ali zgodaj jeseni, lahko v pridnenem sloju morja prihaja do pomanjkanja kisika. Dolgoletne meritve koncentracije raztopljenega kisika v pridnenem sloju merilnega mesta na sredi Tržaškega zaliva kažejo precejšnja nihanja tako na letnem kot na dolgoletnem nivoju. V obdobju 1990–2010 so se povprečne koncentracije raztopljenega kisika opazno zvišale, nato se je trend obrnil in so bile ponovno zabeležene nižje vrednosti. Kljub temu sezonskih obdobij dolgotrajnega pomanjkanja kisika pri dnu, ki so bila v </w:t>
      </w:r>
      <w:r>
        <w:t xml:space="preserve">80. in 90. letih 20. stoletja </w:t>
      </w:r>
      <w:r w:rsidRPr="003773F2">
        <w:t>pogosta</w:t>
      </w:r>
      <w:r>
        <w:t>,</w:t>
      </w:r>
      <w:r w:rsidRPr="003773F2">
        <w:t xml:space="preserve"> in so imela pogosto negativen vpliv na bentoške združbe, od l</w:t>
      </w:r>
      <w:r>
        <w:t xml:space="preserve">eta 2002 naprej ne beležimo več. </w:t>
      </w:r>
      <w:r w:rsidR="00CC5C7D">
        <w:t xml:space="preserve">Posamezne meritve v poletnih mesecih sicer dosežejo </w:t>
      </w:r>
      <w:r w:rsidR="00F137E0">
        <w:t xml:space="preserve">pod </w:t>
      </w:r>
      <w:r w:rsidR="00CC5C7D">
        <w:t>mejo kisikovega stresa (3,2ml/l</w:t>
      </w:r>
      <w:r w:rsidR="00F137E0">
        <w:t xml:space="preserve"> raztopljenega kisika</w:t>
      </w:r>
      <w:r w:rsidR="00CC5C7D">
        <w:t xml:space="preserve">), </w:t>
      </w:r>
      <w:r w:rsidR="00F137E0">
        <w:t xml:space="preserve">a </w:t>
      </w:r>
      <w:r w:rsidR="00CC5C7D">
        <w:t>hipoksičnih (1,0 ml/l</w:t>
      </w:r>
      <w:r w:rsidR="00F137E0">
        <w:t>)</w:t>
      </w:r>
      <w:r w:rsidR="00CC5C7D">
        <w:t xml:space="preserve"> ali zmerno hipoksičnih (1,4 ml/l) </w:t>
      </w:r>
      <w:r w:rsidR="00F137E0">
        <w:t xml:space="preserve">razmer </w:t>
      </w:r>
      <w:r w:rsidR="00CC5C7D">
        <w:t xml:space="preserve">ne dosega več </w:t>
      </w:r>
      <w:r>
        <w:t>(MR03).</w:t>
      </w:r>
    </w:p>
    <w:p w14:paraId="32D757EA" w14:textId="5107DCCF" w:rsidR="00182130" w:rsidRDefault="001F1BDC" w:rsidP="00494060">
      <w:r>
        <w:t>Obremenjenost voda s</w:t>
      </w:r>
      <w:r w:rsidR="003773F2">
        <w:t xml:space="preserve"> hranilnimi snovmi merimo tudi po količini b</w:t>
      </w:r>
      <w:r w:rsidR="00F137E0">
        <w:t>iomase</w:t>
      </w:r>
      <w:r w:rsidR="003773F2" w:rsidRPr="003773F2">
        <w:t xml:space="preserve"> fitoplanktona</w:t>
      </w:r>
      <w:r w:rsidR="003773F2">
        <w:t>, izražene</w:t>
      </w:r>
      <w:r w:rsidR="00F137E0">
        <w:t xml:space="preserve"> kot koncentracijo</w:t>
      </w:r>
      <w:r w:rsidR="003773F2" w:rsidRPr="003773F2">
        <w:t xml:space="preserve"> klorofila a. </w:t>
      </w:r>
      <w:r w:rsidR="003773F2">
        <w:t xml:space="preserve">Tudi te meritve v slovenskem morju </w:t>
      </w:r>
      <w:r w:rsidR="003773F2" w:rsidRPr="003773F2">
        <w:t xml:space="preserve">kažejo trend izboljšanja stanja, saj je stanje v zadnjem obdobju ocenjeno kot dobro ali zelo dobro. Izboljšanje je </w:t>
      </w:r>
      <w:r w:rsidR="00905338">
        <w:t xml:space="preserve">pripisujemo </w:t>
      </w:r>
      <w:r w:rsidR="00CC5C7D">
        <w:t xml:space="preserve">pretežno </w:t>
      </w:r>
      <w:r w:rsidR="00905338">
        <w:t>nadgradnji ali izgradnji</w:t>
      </w:r>
      <w:r w:rsidR="003773F2" w:rsidRPr="003773F2">
        <w:t xml:space="preserve"> kanalizacijskega omrežja in komunalnih čistilnih naprav v zaledju, ukrepov za zmanjševanje rabe fosfatov v detergentih, </w:t>
      </w:r>
      <w:r w:rsidR="00905338">
        <w:t>in upadu</w:t>
      </w:r>
      <w:r w:rsidR="003773F2" w:rsidRPr="003773F2">
        <w:t xml:space="preserve"> pretokov rek, ki se iztekajo v Tržaški zaliv.</w:t>
      </w:r>
      <w:r w:rsidR="00F137E0">
        <w:t xml:space="preserve"> V letu 2020 je bila tako izmerjena vrednost kl</w:t>
      </w:r>
      <w:r w:rsidR="00A4040F">
        <w:t>o</w:t>
      </w:r>
      <w:r w:rsidR="00F137E0">
        <w:t>rofila a na merilnem mestu,</w:t>
      </w:r>
      <w:r w:rsidR="00905338">
        <w:t xml:space="preserve"> </w:t>
      </w:r>
      <w:r w:rsidR="00F137E0">
        <w:t xml:space="preserve">ki </w:t>
      </w:r>
      <w:r w:rsidR="00F137E0" w:rsidRPr="00F137E0">
        <w:t xml:space="preserve">zaradi svoje lege ni pod neposrednim vplivom sladkovodnih vnosov in drugih vplivov s </w:t>
      </w:r>
      <w:r w:rsidR="00905338" w:rsidRPr="00F137E0">
        <w:t>kopneg</w:t>
      </w:r>
      <w:r w:rsidR="00905338">
        <w:t>a</w:t>
      </w:r>
      <w:r w:rsidR="00F137E0">
        <w:t xml:space="preserve"> </w:t>
      </w:r>
      <w:r w:rsidR="00905338">
        <w:t>0,56 mikrog/l</w:t>
      </w:r>
      <w:r w:rsidR="00F137E0">
        <w:t xml:space="preserve">, vrednost na merilnem mestu v </w:t>
      </w:r>
      <w:r w:rsidR="00F137E0">
        <w:lastRenderedPageBreak/>
        <w:t xml:space="preserve">osrednjem delu tržaškega zaliva pa 0,81 mikrog/l , kar je nekoliko nad mejno vrednostjo </w:t>
      </w:r>
      <w:r w:rsidR="00905338">
        <w:t>za zelo dobro stanje (</w:t>
      </w:r>
      <w:r w:rsidR="00F137E0">
        <w:t>0,64 mikrog/l</w:t>
      </w:r>
      <w:r w:rsidR="00905338">
        <w:t>) (MR04).</w:t>
      </w:r>
    </w:p>
    <w:p w14:paraId="0A5480A5" w14:textId="77777777" w:rsidR="00905338" w:rsidRDefault="00905338" w:rsidP="007E321E">
      <w:pPr>
        <w:pStyle w:val="Naslov4"/>
        <w:jc w:val="left"/>
        <w:rPr>
          <w:shd w:val="clear" w:color="auto" w:fill="FFFFFF"/>
        </w:rPr>
      </w:pPr>
      <w:r>
        <w:rPr>
          <w:shd w:val="clear" w:color="auto" w:fill="FFFFFF"/>
        </w:rPr>
        <w:t>Slika: Biomasa fitoplanktona izražena kot koncentracija klorofila a (Chl a) v površinskemu sloju izbranih vzorčnih mest v slovenskem morju (MR04)</w:t>
      </w:r>
      <w:r w:rsidR="000609A1" w:rsidRPr="000609A1">
        <w:t xml:space="preserve"> </w:t>
      </w:r>
      <w:r w:rsidR="000609A1">
        <w:drawing>
          <wp:inline distT="0" distB="0" distL="0" distR="0" wp14:anchorId="449C9EC4" wp14:editId="47838EDC">
            <wp:extent cx="5760720" cy="2742565"/>
            <wp:effectExtent l="0" t="0" r="0" b="635"/>
            <wp:docPr id="13" name="Slika 13" descr="V letu 2020 je bila izmerjena vrednost kolorofila a na merilnem mestu, ki zaradi svoje lege ni pod neposrednim vplivom sladkovodnih vnosov in drugih vplivov s kopnega 0,56 mikrog/l, vrednost na merilnem mestu v osrednjem delu tržaškega zaliva pa 0,81 mikrog/l. Slednji je nad mejno vrednostjo za zelo dobro stanje voda (0,64 mikrog/l)." title="Biomasa fitoplanktona izražena kot koncentracija klorofila a (Chl a) v površinskemu sloju izbranih vzorčnih mest v slovenskem morj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42565"/>
                    </a:xfrm>
                    <a:prstGeom prst="rect">
                      <a:avLst/>
                    </a:prstGeom>
                  </pic:spPr>
                </pic:pic>
              </a:graphicData>
            </a:graphic>
          </wp:inline>
        </w:drawing>
      </w:r>
    </w:p>
    <w:p w14:paraId="66D7E07D" w14:textId="77777777" w:rsidR="001F1BDC" w:rsidRPr="001F1BDC" w:rsidRDefault="001F1BDC" w:rsidP="001F1BDC">
      <w:pPr>
        <w:pStyle w:val="Naslov4"/>
      </w:pPr>
      <w:r>
        <w:t xml:space="preserve">Vir: </w:t>
      </w:r>
      <w:r w:rsidRPr="001F1BDC">
        <w:t>Enotna zbirka podatkov monitoringa kakovosti voda, Agencija RS za okolje, 2021 (15. 03. 2021)</w:t>
      </w:r>
    </w:p>
    <w:p w14:paraId="02CC19DB" w14:textId="77777777" w:rsidR="00494060" w:rsidRDefault="00494060" w:rsidP="00494060">
      <w:pPr>
        <w:spacing w:before="0" w:after="160" w:line="259" w:lineRule="auto"/>
        <w:jc w:val="left"/>
      </w:pPr>
    </w:p>
    <w:p w14:paraId="6B089AB5" w14:textId="77777777" w:rsidR="00494060" w:rsidRDefault="00494060" w:rsidP="00494060">
      <w:pPr>
        <w:pStyle w:val="Naslov2"/>
      </w:pPr>
      <w:r>
        <w:t xml:space="preserve">Neoporečnost morskega dna </w:t>
      </w:r>
    </w:p>
    <w:p w14:paraId="4423FBC8" w14:textId="77777777" w:rsidR="00494060" w:rsidRDefault="00494060" w:rsidP="00494060">
      <w:r>
        <w:t>Za dobro stanje morskega okolja in ustrezno ohranjanje funkcij in struktur ekosistemov v njem je potrebno ohranjanje neoporečnega morskega dna. Meri se predvsem z obsegom fizičnih sprememb zgradbe in oblike morskega dna</w:t>
      </w:r>
      <w:r w:rsidR="00272CBB">
        <w:t xml:space="preserve"> in obale</w:t>
      </w:r>
      <w:r>
        <w:t xml:space="preserve">, ki so posledica človekovih dejavnosti, kot so nasutja in gradnje za pridobivanje kopnih zemljišč, posegi za varstvo obale in protipoplavno zaščito, izkopavanje in odlaganje materiala, dejavnosti promet, marikultura, turizem ter pripadajoča infrastruktura, komunalne dejavnosti, idr. </w:t>
      </w:r>
    </w:p>
    <w:p w14:paraId="337EF2F6" w14:textId="77777777" w:rsidR="00272CBB" w:rsidRDefault="00272CBB" w:rsidP="00494060">
      <w:r w:rsidRPr="00272CBB">
        <w:t xml:space="preserve">Slovenska obala je močno spremenjena, le </w:t>
      </w:r>
      <w:r w:rsidR="00D3295E">
        <w:t>1</w:t>
      </w:r>
      <w:r w:rsidRPr="00272CBB">
        <w:t>6 % območij je v naravnem stanju, kar 84% območij pa je občutno do zelo močno spremenjenih</w:t>
      </w:r>
      <w:r>
        <w:t xml:space="preserve">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272CBB">
        <w:t>.</w:t>
      </w:r>
    </w:p>
    <w:p w14:paraId="283B8FE6" w14:textId="77777777" w:rsidR="00F12885" w:rsidRDefault="00272CBB" w:rsidP="00494060">
      <w:r w:rsidRPr="00272CBB">
        <w:t xml:space="preserve">Fizične poškodbe morskega dna zaradi tovornega pomorskega  prometa (predvsem večjih ladij z večjim ugrezom), prometa večjih turističnih ladij ter poglabljanja vplovnih kanalov </w:t>
      </w:r>
      <w:r>
        <w:t>so nastale na</w:t>
      </w:r>
      <w:r w:rsidRPr="00272CBB">
        <w:t xml:space="preserve"> kar 45% površine slovenskega morja. Prav tako se pojavljajo poškodbe morskega dna na 11% slovesnega morja zaradi sidranja tovornih ladij in večjih turističnih ladij, opažena pa so tudi sidranja izven določenega sidrišča. Gre za poškodbe premičnega sedimentnega cirkalitoralnega habitata. Poškodbe morskega dna </w:t>
      </w:r>
      <w:r w:rsidRPr="00272CBB">
        <w:lastRenderedPageBreak/>
        <w:t>so prisotne tudi na območjih , kjer prihaja to sidranja   in privezov manjših rekreativnih plovil (Debeli rtič, med Belvederjem in Strunjanom, ter med Fieso in Pacugom), ki se dogajajo na občutljivih delih morskega dna (biocenoza fotofilnih alg, morski travniki), poškodbe so vidne na mehkem premičnem dnu, pa tudi na trdnem dnu, kjer prihaja do poškodb biogene formacije sredozemske korale (Cladocera caespitosa) (Rt Ronek). Do poškodb prihaja tudi na območju priveznih boj – Ankaran (Valdotra), Semedelski zaliv, izolsko pristanišče, Strunjanski zal</w:t>
      </w:r>
      <w:r>
        <w:t xml:space="preserve">iv, Portorož – centralna plaža). </w:t>
      </w:r>
    </w:p>
    <w:p w14:paraId="100C3DCE" w14:textId="77777777" w:rsidR="00272CBB" w:rsidRDefault="00F12885" w:rsidP="00494060">
      <w:r>
        <w:t>Z</w:t>
      </w:r>
      <w:r w:rsidR="00272CBB" w:rsidRPr="00272CBB">
        <w:t xml:space="preserve">aradi rabe ribolovnega orodja, </w:t>
      </w:r>
      <w:r>
        <w:t>ki lahko povzroča poškodbe tako mehkega premičnega dna, kot tudi trdnega dna,</w:t>
      </w:r>
      <w:r w:rsidRPr="00F12885">
        <w:t xml:space="preserve"> </w:t>
      </w:r>
      <w:r w:rsidR="00272CBB" w:rsidRPr="00272CBB">
        <w:t xml:space="preserve">je </w:t>
      </w:r>
      <w:r>
        <w:t xml:space="preserve">obremenjeno kar </w:t>
      </w:r>
      <w:r w:rsidR="00272CBB" w:rsidRPr="00272CBB">
        <w:t xml:space="preserve">95 % slovenskega morja. Pridnene vlečene mreže se uporabljanja na </w:t>
      </w:r>
      <w:r w:rsidR="00272CBB">
        <w:t xml:space="preserve">okoli </w:t>
      </w:r>
      <w:r w:rsidR="00272CBB" w:rsidRPr="00272CBB">
        <w:t>36 % slovenskega morja, problematične so tudi pridnene zabodne mreže in zapletne mreže</w:t>
      </w:r>
      <w:r w:rsidR="00272CBB">
        <w:t xml:space="preserve">, ki povzročajo </w:t>
      </w:r>
      <w:r w:rsidR="00272CBB" w:rsidRPr="00272CBB">
        <w:t>poškodbe veg</w:t>
      </w:r>
      <w:r w:rsidR="00272CBB">
        <w:t>etacije in koral</w:t>
      </w:r>
      <w:r w:rsidR="00272CBB" w:rsidRPr="00272CBB">
        <w:t xml:space="preserve">. Opažena je bila </w:t>
      </w:r>
      <w:r w:rsidR="00272CBB">
        <w:t xml:space="preserve">celo </w:t>
      </w:r>
      <w:r w:rsidR="00272CBB" w:rsidRPr="00272CBB">
        <w:t xml:space="preserve">uporaba strgač v </w:t>
      </w:r>
      <w:r w:rsidR="00272CBB">
        <w:t xml:space="preserve">jugozahodnem </w:t>
      </w:r>
      <w:r w:rsidR="00272CBB" w:rsidRPr="00272CBB">
        <w:t xml:space="preserve">delu Piranskega zaliva, ki </w:t>
      </w:r>
      <w:r w:rsidR="00272CBB">
        <w:t xml:space="preserve">je </w:t>
      </w:r>
      <w:r w:rsidR="00272CBB" w:rsidRPr="00272CBB">
        <w:t xml:space="preserve">v slovenskem morju prepovedana že od leta 2005. </w:t>
      </w:r>
      <w:r>
        <w:t>Spremembe morskega dna so zaznane tudi n</w:t>
      </w:r>
      <w:r w:rsidR="00272CBB" w:rsidRPr="00272CBB">
        <w:t xml:space="preserve">a območjih gojenja školjk v Strunjanskem in Piranskem </w:t>
      </w:r>
      <w:r>
        <w:t>zalivu.</w:t>
      </w:r>
    </w:p>
    <w:p w14:paraId="40ABB3BF" w14:textId="77777777" w:rsidR="009A4359" w:rsidRDefault="009A4359" w:rsidP="0077276F">
      <w:pPr>
        <w:pStyle w:val="Naslov2"/>
      </w:pPr>
      <w:r>
        <w:t>Biotska raznovrstnost</w:t>
      </w:r>
    </w:p>
    <w:p w14:paraId="161B6ACD" w14:textId="77777777" w:rsidR="00F56362" w:rsidRDefault="009A3F28" w:rsidP="00347D0B">
      <w:r>
        <w:t>Za slovensko morje je značilna visoka biotska raznolikost, tako z vidika življenjskih okolij kot z vidika vrst (Genov, 2019). Plitvo morje, bogato s hranili iz rečnih vnosov</w:t>
      </w:r>
      <w:r w:rsidR="00591FFB">
        <w:t xml:space="preserve"> z raznovrstnim morskim dnom </w:t>
      </w:r>
      <w:r>
        <w:t>je pomemben prostor tudi mnogi</w:t>
      </w:r>
      <w:r w:rsidR="00261964">
        <w:t xml:space="preserve">h ogroženih vrst </w:t>
      </w:r>
      <w:r w:rsidR="00261964">
        <w:fldChar w:fldCharType="begin" w:fldLock="1"/>
      </w:r>
      <w:r w:rsidR="005950D0">
        <w:instrText>ADDIN CSL_CITATION {"citationItems":[{"id":"ITEM-1","itemData":{"author":[{"dropping-particle":"","family":"Genov","given":"Tina Centrih","non-dropping-particle":"","parse-names":false,"suffix":""},{"dropping-particle":"","family":"Mavrič","given":"Borut","non-dropping-particle":"","parse-names":false,"suffix":""},{"dropping-particle":"","family":"Turk","given":"Robert","non-dropping-particle":"","parse-names":false,"suffix":""},{"dropping-particle":"","family":"Lipej","given":"Lovrenc","non-dropping-particle":"","parse-names":false,"suffix":""}],"container-title":"Varstvo narave","id":"ITEM-1","issued":{"date-parts":[["2019"]]},"page":"5-28","title":"KLJUČNI ELEMENTI BIOTSKE RAZNOLIKOSTI KEY ELEMENTS OF BIODIVERSITY OF THE SLOVENIAN SEA","type":"article-journal","volume":"31"},"uris":["http://www.mendeley.com/documents/?uuid=dcefd543-f5d7-4458-ab6d-db916ad12aa7"]}],"mendeley":{"formattedCitation":"(Genov et al., 2019)","plainTextFormattedCitation":"(Genov et al., 2019)","previouslyFormattedCitation":"(Genov et al., 2019)"},"properties":{"noteIndex":0},"schema":"https://github.com/citation-style-language/schema/raw/master/csl-citation.json"}</w:instrText>
      </w:r>
      <w:r w:rsidR="00261964">
        <w:fldChar w:fldCharType="separate"/>
      </w:r>
      <w:r w:rsidR="005950D0" w:rsidRPr="005950D0">
        <w:rPr>
          <w:noProof/>
        </w:rPr>
        <w:t>(Genov et al., 2019)</w:t>
      </w:r>
      <w:r w:rsidR="00261964">
        <w:fldChar w:fldCharType="end"/>
      </w:r>
      <w:r w:rsidR="007F5F6F">
        <w:t xml:space="preserve">. Je pomembno območje za veliko pliskavko </w:t>
      </w:r>
      <w:r w:rsidR="007F5F6F" w:rsidRPr="001F1BDC">
        <w:rPr>
          <w:i/>
        </w:rPr>
        <w:t>(</w:t>
      </w:r>
      <w:r w:rsidR="00FD7C21" w:rsidRPr="001F1BDC">
        <w:rPr>
          <w:i/>
        </w:rPr>
        <w:t>Tur</w:t>
      </w:r>
      <w:r w:rsidR="007F5F6F" w:rsidRPr="001F1BDC">
        <w:rPr>
          <w:i/>
        </w:rPr>
        <w:t xml:space="preserve">siops </w:t>
      </w:r>
      <w:r w:rsidR="009F04BF" w:rsidRPr="001F1BDC">
        <w:rPr>
          <w:i/>
        </w:rPr>
        <w:t>truncatus)</w:t>
      </w:r>
      <w:r w:rsidR="009F04BF">
        <w:t xml:space="preserve"> in glavato ka</w:t>
      </w:r>
      <w:r w:rsidR="00FD7C21">
        <w:t>r</w:t>
      </w:r>
      <w:r w:rsidR="009F04BF">
        <w:t>e</w:t>
      </w:r>
      <w:r w:rsidR="00261964">
        <w:t xml:space="preserve">to </w:t>
      </w:r>
      <w:r w:rsidR="00261964">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2017-2021","type":"report"},"uris":["http://www.mendeley.com/documents/?uuid=662dab8a-cd4d-4e11-b80e-8e5a84c4206a"]},{"id":"ITEM-2","itemData":{"author":[{"dropping-particle":"","family":"Genov","given":"Tina Centrih","non-dropping-particle":"","parse-names":false,"suffix":""},{"dropping-particle":"","family":"Mavrič","given":"Borut","non-dropping-particle":"","parse-names":false,"suffix":""},{"dropping-particle":"","family":"Turk","given":"Robert","non-dropping-particle":"","parse-names":false,"suffix":""},{"dropping-particle":"","family":"Lipej","given":"Lovrenc","non-dropping-particle":"","parse-names":false,"suffix":""}],"container-title":"Varstvo narave","id":"ITEM-2","issued":{"date-parts":[["2019"]]},"page":"5-28","title":"KLJUČNI ELEMENTI BIOTSKE RAZNOLIKOSTI KEY ELEMENTS OF BIODIVERSITY OF THE SLOVENIAN SEA","type":"article-journal","volume":"31"},"uris":["http://www.mendeley.com/documents/?uuid=dcefd543-f5d7-4458-ab6d-db916ad12aa7"]}],"mendeley":{"formattedCitation":"(Genov et al., 2019; MOP, 2017)","plainTextFormattedCitation":"(Genov et al., 2019; MOP, 2017)","previouslyFormattedCitation":"(Genov et al., 2019; MOP, 2017)"},"properties":{"noteIndex":0},"schema":"https://github.com/citation-style-language/schema/raw/master/csl-citation.json"}</w:instrText>
      </w:r>
      <w:r w:rsidR="00261964">
        <w:fldChar w:fldCharType="separate"/>
      </w:r>
      <w:r w:rsidR="005950D0" w:rsidRPr="005950D0">
        <w:rPr>
          <w:noProof/>
        </w:rPr>
        <w:t>(Genov et al., 2019; MOP, 2017)</w:t>
      </w:r>
      <w:r w:rsidR="00261964">
        <w:fldChar w:fldCharType="end"/>
      </w:r>
      <w:r w:rsidR="00FD7C21">
        <w:t xml:space="preserve"> ter razmnoževalno in vzrejno okolje za številne ranljive vrste, na primer sinjeg</w:t>
      </w:r>
      <w:r w:rsidR="00261964">
        <w:t xml:space="preserve">a </w:t>
      </w:r>
      <w:r w:rsidR="00261964" w:rsidRPr="001F1BDC">
        <w:rPr>
          <w:i/>
        </w:rPr>
        <w:t>(Prionce glauca)</w:t>
      </w:r>
      <w:r w:rsidR="00261964">
        <w:t xml:space="preserve"> in sivega mo</w:t>
      </w:r>
      <w:r w:rsidR="00FD7C21">
        <w:t xml:space="preserve">rskega psa </w:t>
      </w:r>
      <w:r w:rsidR="00FD7C21" w:rsidRPr="001F1BDC">
        <w:rPr>
          <w:i/>
        </w:rPr>
        <w:t>(Carcharinus plumbeus)</w:t>
      </w:r>
      <w:r w:rsidR="00FD7C21">
        <w:t xml:space="preserve"> ter i</w:t>
      </w:r>
      <w:r w:rsidR="00261964">
        <w:t xml:space="preserve">nčuna </w:t>
      </w:r>
      <w:r w:rsidR="00261964" w:rsidRPr="001F1BDC">
        <w:rPr>
          <w:i/>
        </w:rPr>
        <w:t>(Engraulis encrasicolus)</w:t>
      </w:r>
      <w:r w:rsidR="00261964">
        <w:t xml:space="preserve"> </w:t>
      </w:r>
      <w:r w:rsidR="00261964">
        <w:fldChar w:fldCharType="begin" w:fldLock="1"/>
      </w:r>
      <w:r w:rsidR="005950D0">
        <w:instrText>ADDIN CSL_CITATION {"citationItems":[{"id":"ITEM-1","itemData":{"author":[{"dropping-particle":"","family":"Genov","given":"Tina Centrih","non-dropping-particle":"","parse-names":false,"suffix":""},{"dropping-particle":"","family":"Mavrič","given":"Borut","non-dropping-particle":"","parse-names":false,"suffix":""},{"dropping-particle":"","family":"Turk","given":"Robert","non-dropping-particle":"","parse-names":false,"suffix":""},{"dropping-particle":"","family":"Lipej","given":"Lovrenc","non-dropping-particle":"","parse-names":false,"suffix":""}],"container-title":"Varstvo narave","id":"ITEM-1","issued":{"date-parts":[["2019"]]},"page":"5-28","title":"KLJUČNI ELEMENTI BIOTSKE RAZNOLIKOSTI KEY ELEMENTS OF BIODIVERSITY OF THE SLOVENIAN SEA","type":"article-journal","volume":"31"},"uris":["http://www.mendeley.com/documents/?uuid=dcefd543-f5d7-4458-ab6d-db916ad12aa7"]},{"id":"ITEM-2","itemData":{"author":[{"dropping-particle":"","family":"UNEP","given":"","non-dropping-particle":"","parse-names":false,"suffix":""}],"id":"ITEM-2","issued":{"date-parts":[["2014"]]},"title":"REPORT OF THE MEDITERRANEAN REGIONAL WORKSHOP TO FACILITATE THE DESCRIPTION OF ECOLOGICALLY OR BIOLOGICALLY SIGNIFICANT MARINE AREAS","type":"report"},"uris":["http://www.mendeley.com/documents/?uuid=974dd8b6-22be-478a-86ea-9ebc3333999d"]},{"id":"ITEM-3","itemData":{"author":[{"dropping-particle":"","family":"MOP","given":"","non-dropping-particle":"","parse-names":false,"suffix":""},{"dropping-particle":"","family":"DRSV","given":"","non-dropping-particle":"","parse-names":false,"suffix":""}],"id":"ITEM-3","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okolja","type":"report"},"uris":["http://www.mendeley.com/documents/?uuid=9ada850c-9057-44fb-97ec-825a9b627e6a"]}],"mendeley":{"formattedCitation":"(Genov et al., 2019; MOP &amp; DRSV, 2019; UNEP, 2014)","plainTextFormattedCitation":"(Genov et al., 2019; MOP &amp; DRSV, 2019; UNEP, 2014)","previouslyFormattedCitation":"(Genov et al., 2019; MOP &amp; DRSV, 2019; UNEP, 2014)"},"properties":{"noteIndex":0},"schema":"https://github.com/citation-style-language/schema/raw/master/csl-citation.json"}</w:instrText>
      </w:r>
      <w:r w:rsidR="00261964">
        <w:fldChar w:fldCharType="separate"/>
      </w:r>
      <w:r w:rsidR="005950D0" w:rsidRPr="005950D0">
        <w:rPr>
          <w:noProof/>
        </w:rPr>
        <w:t>(Genov et al., 2019; MOP &amp; DRSV, 2019; UNEP, 2014)</w:t>
      </w:r>
      <w:r w:rsidR="00261964">
        <w:fldChar w:fldCharType="end"/>
      </w:r>
      <w:r w:rsidR="00FD7C21">
        <w:t xml:space="preserve">. </w:t>
      </w:r>
    </w:p>
    <w:p w14:paraId="34DCE7BB" w14:textId="77777777" w:rsidR="00F406A7" w:rsidRDefault="00F406A7" w:rsidP="00F406A7">
      <w:pPr>
        <w:pStyle w:val="Naslov3"/>
      </w:pPr>
      <w:r w:rsidRPr="00F406A7">
        <w:t>Fitoplankton in zooplankton</w:t>
      </w:r>
    </w:p>
    <w:p w14:paraId="19B2BFB0" w14:textId="77777777" w:rsidR="00F406A7" w:rsidRDefault="001F1BDC" w:rsidP="00F406A7">
      <w:r>
        <w:t xml:space="preserve">Po zadnji oceni je v slovenskih morskih slovenskih morskih vodah </w:t>
      </w:r>
      <w:r w:rsidR="00AA14CF">
        <w:t xml:space="preserve">207 taksonov mikroplankotna </w:t>
      </w:r>
      <w:r>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fldChar w:fldCharType="separate"/>
      </w:r>
      <w:r w:rsidR="005950D0" w:rsidRPr="005950D0">
        <w:rPr>
          <w:noProof/>
        </w:rPr>
        <w:t>(MOP &amp; DRSV, 2019)</w:t>
      </w:r>
      <w:r>
        <w:fldChar w:fldCharType="end"/>
      </w:r>
      <w:r w:rsidR="00AA14CF">
        <w:t xml:space="preserve">. </w:t>
      </w:r>
      <w:r w:rsidR="00F406A7">
        <w:t xml:space="preserve">Značilnost fitoplanktona v slovenskem morju je njegova velika sezonska in medletna variabilnost. Abundanca fitoplanktona doseže prvi višek spomladi in drugega novembra, najnižje abundance pa so pozimi in pozno poleti. V zadnjem desetletju so bile opažene spremembe v fitoplanktonski združbi, kar je povezano tudi z nekaterimi fizikalno-kemijskimi spremembami (npr. spremenjen pritok reke Soče v Jadransko morje). V slovenskem morju se pojavljajo tudi cvetenja toksičnih in potencialno toksičnih fitoplanktonskih vrst, vendar gre pretežno za epizode pojavljanja z nizko številčnostjo in biomaso ter predvidoma niso povezana s kakovostjo morskega okolja. </w:t>
      </w:r>
      <w:r w:rsidR="003D25C1">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3D25C1">
        <w:fldChar w:fldCharType="separate"/>
      </w:r>
      <w:r w:rsidR="005950D0" w:rsidRPr="005950D0">
        <w:rPr>
          <w:noProof/>
        </w:rPr>
        <w:t>(MOP, 2017)</w:t>
      </w:r>
      <w:r w:rsidR="003D25C1">
        <w:fldChar w:fldCharType="end"/>
      </w:r>
    </w:p>
    <w:p w14:paraId="797072BD" w14:textId="77777777" w:rsidR="003D25C1" w:rsidRDefault="00F406A7" w:rsidP="003D25C1">
      <w:r>
        <w:t xml:space="preserve">V kompleksnem pelaškem prehranjevalnem spletu predstavljajo zooplanktonski organizmi pomemben vezni člen med fitoplanktonom in organizmi višjih trofičnih nivojev od rib do želv in sesalcev. Zato so </w:t>
      </w:r>
      <w:r>
        <w:lastRenderedPageBreak/>
        <w:t xml:space="preserve">poleg fitoplanktona ključni element, ki vpliva na produktivnost in zdravje morskih ekosistemov. Spremembe v biomasi in sestavi zooplanktona pomembno vplivajo na celotno prehranjevalno verigo v pelagialu. Zooplankton Tržaškega zaliva ima značilnosti, ki so skupne obalnim vodam Jadranskega morja z visokim deležem meroplanktona (živali, ki le del življenjskega ciklusa preživijo v planktonu) in prisotnostjo vrst, ki imajo široko ekološko toleranco. Število vrst je v primerjavi z morskimi vodami severnega, srednjega in južnega Jadranskega morja razmeroma skromno, kar je še najbolj opazno za praviloma dominantno skupino ceponožnih rakov. Pojavljajo se tudi invazivne vrste zooplanktona, opažena so bila tudi množična pojavljanja meduz. Klobučnjaške meduze so indikatorski potrošniki, katerih povečana frekvenca pojavljanja ali porast njihove biomase lahko pomenita tveganje za nedoseganje dobrega okoljskega stanja. Analiza dolgoročnega pojavljanja klobučnjaških meduz v severnem delu Jadranskega morja je izpostavila, da se klobučnjaške meduze pojavljajo vedno pogosteje. </w:t>
      </w:r>
      <w:r w:rsidR="003D25C1">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3D25C1">
        <w:fldChar w:fldCharType="separate"/>
      </w:r>
      <w:r w:rsidR="005950D0" w:rsidRPr="005950D0">
        <w:rPr>
          <w:noProof/>
        </w:rPr>
        <w:t>(MOP, 2017)</w:t>
      </w:r>
      <w:r w:rsidR="003D25C1">
        <w:fldChar w:fldCharType="end"/>
      </w:r>
    </w:p>
    <w:p w14:paraId="69EEB884" w14:textId="77777777" w:rsidR="00F406A7" w:rsidRDefault="00F406A7" w:rsidP="003D25C1">
      <w:r>
        <w:t>Morske kritosemenke in trave</w:t>
      </w:r>
    </w:p>
    <w:p w14:paraId="06298389" w14:textId="77777777" w:rsidR="003D25C1" w:rsidRDefault="00F406A7" w:rsidP="003D25C1">
      <w:r w:rsidRPr="00F406A7">
        <w:t xml:space="preserve">V slovenskem morju so prisotne štiri vrste morskih kritosemenk: pozejdonka </w:t>
      </w:r>
      <w:r w:rsidRPr="00AA14CF">
        <w:rPr>
          <w:i/>
        </w:rPr>
        <w:t>(Posidonia oceanica)</w:t>
      </w:r>
      <w:r w:rsidRPr="00F406A7">
        <w:t xml:space="preserve">, kolenčasta cimodeja </w:t>
      </w:r>
      <w:r w:rsidRPr="00AA14CF">
        <w:rPr>
          <w:i/>
        </w:rPr>
        <w:t>(Cymodocea nodosa),</w:t>
      </w:r>
      <w:r w:rsidRPr="00F406A7">
        <w:t xml:space="preserve"> prava morska trava </w:t>
      </w:r>
      <w:r w:rsidRPr="00AA14CF">
        <w:rPr>
          <w:i/>
        </w:rPr>
        <w:t>(Zostera marina)</w:t>
      </w:r>
      <w:r w:rsidRPr="00F406A7">
        <w:t xml:space="preserve"> in mala morska trava </w:t>
      </w:r>
      <w:r w:rsidRPr="00AA14CF">
        <w:rPr>
          <w:i/>
        </w:rPr>
        <w:t>(Nanozostera noltii).</w:t>
      </w:r>
      <w:r w:rsidRPr="00F406A7">
        <w:t xml:space="preserve"> Morska trava pozejdonka </w:t>
      </w:r>
      <w:r w:rsidRPr="00AA14CF">
        <w:rPr>
          <w:i/>
        </w:rPr>
        <w:t>(Posidonia oceanica)</w:t>
      </w:r>
      <w:r w:rsidRPr="00F406A7">
        <w:t xml:space="preserve"> je zavarovana vrsta morskih kritosemenk. V Tržaškem zalivu je prisoten le en travnik pozejdonke, na območju med Žusterno in Izolo, kjer je razglašeno posebno varstveno območje. Med morskimi cvetnicami največje in najgloblje travnike tvori kolenčasta cimodoceja </w:t>
      </w:r>
      <w:r w:rsidRPr="00AA14CF">
        <w:rPr>
          <w:i/>
        </w:rPr>
        <w:t>(Cymodocea nodosa),</w:t>
      </w:r>
      <w:r w:rsidRPr="00F406A7">
        <w:t xml:space="preserve"> v njih pa pogosto najdemo tudi manjše število šopov male morske trave </w:t>
      </w:r>
      <w:r w:rsidRPr="00AA14CF">
        <w:rPr>
          <w:i/>
        </w:rPr>
        <w:t>(Nanozostera noltii).</w:t>
      </w:r>
      <w:r w:rsidRPr="00F406A7">
        <w:t xml:space="preserve"> V slovenskem morju so travniki kolenčaste cimodoceje (Cymodocea nodosa) navzoči skoraj povsod, kjer je na globini 0,5–10 m peščeno dno. Stanje travnikov za vrsti pozejdonka (Posidonia oceanica) in kolenčasta cimodeja (Cymodocea nodosa) je ocenjeno kot dobro, mestoma je ocenjeno zmerno stanje.</w:t>
      </w:r>
      <w:r>
        <w:t xml:space="preserve"> </w:t>
      </w:r>
      <w:r w:rsidR="003D25C1">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id":"ITEM-2","itemData":{"author":[{"dropping-particle":"","family":"MOP","given":"","non-dropping-particle":"","parse-names":false,"suffix":""},{"dropping-particle":"","family":"DRSV","given":"","non-dropping-particle":"","parse-names":false,"suffix":""}],"id":"ITEM-2","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2017; MOP &amp; DRSV, 2019)","plainTextFormattedCitation":"(MOP, 2017; MOP &amp; DRSV, 2019)","previouslyFormattedCitation":"(MOP, 2017; MOP &amp; DRSV, 2019)"},"properties":{"noteIndex":0},"schema":"https://github.com/citation-style-language/schema/raw/master/csl-citation.json"}</w:instrText>
      </w:r>
      <w:r w:rsidR="003D25C1">
        <w:fldChar w:fldCharType="separate"/>
      </w:r>
      <w:r w:rsidR="005950D0" w:rsidRPr="005950D0">
        <w:rPr>
          <w:noProof/>
        </w:rPr>
        <w:t>(MOP, 2017; MOP &amp; DRSV, 2019)</w:t>
      </w:r>
      <w:r w:rsidR="003D25C1">
        <w:fldChar w:fldCharType="end"/>
      </w:r>
    </w:p>
    <w:p w14:paraId="01A7E19C" w14:textId="77777777" w:rsidR="00F406A7" w:rsidRDefault="00F406A7" w:rsidP="003D25C1">
      <w:r>
        <w:t>Makroalge</w:t>
      </w:r>
    </w:p>
    <w:p w14:paraId="2086D20D" w14:textId="77777777" w:rsidR="00F406A7" w:rsidRDefault="00F406A7" w:rsidP="00F406A7">
      <w:r>
        <w:t xml:space="preserve">V infralitoralnem pasu je bilo določenih 83 taksonov makroalg, in sicer: 16 taksonov zelenih alg </w:t>
      </w:r>
      <w:r w:rsidRPr="00AA14CF">
        <w:rPr>
          <w:i/>
        </w:rPr>
        <w:t>(Chlorophyta),</w:t>
      </w:r>
      <w:r>
        <w:t xml:space="preserve"> 18 rjavih alg </w:t>
      </w:r>
      <w:r w:rsidRPr="00AA14CF">
        <w:rPr>
          <w:i/>
        </w:rPr>
        <w:t>(Phaeophyta)</w:t>
      </w:r>
      <w:r>
        <w:t xml:space="preserve"> in 49 rdečih alg </w:t>
      </w:r>
      <w:r w:rsidRPr="00AA14CF">
        <w:rPr>
          <w:i/>
        </w:rPr>
        <w:t>(Rhodophyta)</w:t>
      </w:r>
      <w:r w:rsidR="00AA14CF">
        <w:t xml:space="preserve">. </w:t>
      </w:r>
      <w:r w:rsidR="00AA14CF">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AA14CF">
        <w:fldChar w:fldCharType="separate"/>
      </w:r>
      <w:r w:rsidR="005950D0" w:rsidRPr="005950D0">
        <w:rPr>
          <w:noProof/>
        </w:rPr>
        <w:t>(MOP, 2017)</w:t>
      </w:r>
      <w:r w:rsidR="00AA14CF">
        <w:fldChar w:fldCharType="end"/>
      </w:r>
      <w:r w:rsidR="00AA14CF">
        <w:t xml:space="preserve">. </w:t>
      </w:r>
      <w:r w:rsidR="00F97528">
        <w:t>Rezultati raziskave trendov diverzitete makroalg so pokazale rahlo upadanje pokrovnosti vrst, ki tvorijo krošnje in so pokazatelj dobrega ekološkega stanja, do leta 2021, nato pa p</w:t>
      </w:r>
      <w:r w:rsidR="003A39AE">
        <w:t xml:space="preserve">ovečanje v 2015 in 2016 </w:t>
      </w:r>
      <w:r w:rsidR="00F97528">
        <w:fldChar w:fldCharType="begin" w:fldLock="1"/>
      </w:r>
      <w:r w:rsidR="005950D0">
        <w:instrText>ADDIN CSL_CITATION {"citationItems":[{"id":"ITEM-1","itemData":{"DOI":"10.1016/j.ecolind.2017.12.059","ISSN":"1470160X","abstract":"Canopy-forming algal species, like those of the genus Cystoseira, are known to play an important role as ecosystems-engineers. Under key anthropogenic stressors (e.g. nutrient enrichment and urbanization), these species are replaced by persistent and smaller taxa, defined as turf-forming algae. The scope of this work was to search for shifts from canopy-forming to turf-forming taxa, changes in macrophytes spatial and seasonal diversity, and trends in macrophytes biodiversity on the infralittoral rocky bottom of the northern Adriatic Sea, during the period from 2006 to 2016. At many sampling sites a decline in the proportion of canopy-forming algae (Cystoseira spp. and Halopithys incurva) was observed until 2012, followed by a slight recovery in 2016. Moreover, the Shannon diversity index calculated for all upper-infralittoral macrophytes increased from 2006 to 2012, then decreased in the following two years, with a new increase from 2015. Despite the assessed fluctuations in the status of macroalgae, we can conclude that there are no visible signs (yet) of degradation of the benthic vegetation.","author":[{"dropping-particle":"","family":"Orlando-Bonaca","given":"Martina","non-dropping-particle":"","parse-names":false,"suffix":""},{"dropping-particle":"","family":"Rotter","given":"Ana","non-dropping-particle":"","parse-names":false,"suffix":""}],"container-title":"Ecological Indicators","id":"ITEM-1","issue":"March 2021","issued":{"date-parts":[["2018"]]},"page":"272-284","publisher":"Elsevier","title":"Any signs of replacement of canopy-forming algae by turf-forming algae in the northern Adriatic Sea?","type":"article-journal","volume":"87"},"uris":["http://www.mendeley.com/documents/?uuid=8f2c60f4-7989-44ca-9486-d871521a5ba9"]}],"mendeley":{"formattedCitation":"(Martina Orlando-Bonaca &amp; Rotter, 2018)","plainTextFormattedCitation":"(Martina Orlando-Bonaca &amp; Rotter, 2018)","previouslyFormattedCitation":"(Martina Orlando-Bonaca &amp; Rotter, 2018)"},"properties":{"noteIndex":0},"schema":"https://github.com/citation-style-language/schema/raw/master/csl-citation.json"}</w:instrText>
      </w:r>
      <w:r w:rsidR="00F97528">
        <w:fldChar w:fldCharType="separate"/>
      </w:r>
      <w:r w:rsidR="005950D0" w:rsidRPr="005950D0">
        <w:rPr>
          <w:noProof/>
        </w:rPr>
        <w:t>(Martina Orlando-Bonaca &amp; Rotter, 2018)</w:t>
      </w:r>
      <w:r w:rsidR="00F97528">
        <w:fldChar w:fldCharType="end"/>
      </w:r>
      <w:r w:rsidR="00F97528">
        <w:t>.</w:t>
      </w:r>
    </w:p>
    <w:p w14:paraId="6F34EEEC" w14:textId="77777777" w:rsidR="00F406A7" w:rsidRDefault="00F406A7" w:rsidP="00F406A7">
      <w:pPr>
        <w:pStyle w:val="Naslov3"/>
      </w:pPr>
      <w:r>
        <w:lastRenderedPageBreak/>
        <w:t>Nevretenčarji</w:t>
      </w:r>
    </w:p>
    <w:p w14:paraId="5CBED3E6" w14:textId="77777777" w:rsidR="00F406A7" w:rsidRDefault="00F406A7" w:rsidP="00F406A7">
      <w:r>
        <w:t xml:space="preserve">Za sedimentno dno na globini 7–10 m je značilna velika vrstna pestrost in številčnost nevretenčarjev, vendar pa velika številčnost vrst </w:t>
      </w:r>
      <w:r w:rsidR="00AA14CF" w:rsidRPr="00AA14CF">
        <w:rPr>
          <w:i/>
        </w:rPr>
        <w:t>(</w:t>
      </w:r>
      <w:r w:rsidRPr="00AA14CF">
        <w:rPr>
          <w:i/>
        </w:rPr>
        <w:t>Capitella capitata</w:t>
      </w:r>
      <w:r>
        <w:t xml:space="preserve">, </w:t>
      </w:r>
      <w:r w:rsidRPr="00AA14CF">
        <w:rPr>
          <w:i/>
        </w:rPr>
        <w:t>Lumbrinereis gracilis</w:t>
      </w:r>
      <w:r>
        <w:t xml:space="preserve">, </w:t>
      </w:r>
      <w:r w:rsidRPr="00AA14CF">
        <w:rPr>
          <w:i/>
        </w:rPr>
        <w:t>Heteromastus filiformis</w:t>
      </w:r>
      <w:r>
        <w:t xml:space="preserve">, </w:t>
      </w:r>
      <w:r w:rsidRPr="00AA14CF">
        <w:rPr>
          <w:i/>
        </w:rPr>
        <w:t>Corbula gibba</w:t>
      </w:r>
      <w:r>
        <w:t xml:space="preserve"> in </w:t>
      </w:r>
      <w:r w:rsidRPr="00AA14CF">
        <w:rPr>
          <w:i/>
        </w:rPr>
        <w:t>Tellina distorta</w:t>
      </w:r>
      <w:r w:rsidR="00AA14CF">
        <w:t xml:space="preserve">) </w:t>
      </w:r>
      <w:r>
        <w:t>kaže, da je to okolje nestabilno. V mediolitoralu kamnitega dna je vrstna pestrost organizmov zaradi naravnega stresa (izsuševanja, temperaturna nihanja, nihanja slanosti) nizka. V infralitoralu je vrstna pestrost velika, na sedimentnem dnu prevladujejo mnogoščetinci, na kamnitem pa polži. V sedimentnem dnu cirkalitorala prevl</w:t>
      </w:r>
      <w:r w:rsidR="003D25C1">
        <w:t xml:space="preserve">adujejo mnogoščetinci </w:t>
      </w:r>
      <w:r w:rsidR="00AA14CF">
        <w:t>(64 %)</w:t>
      </w:r>
      <w:r w:rsidR="003D25C1">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3D25C1">
        <w:fldChar w:fldCharType="separate"/>
      </w:r>
      <w:r w:rsidR="005950D0" w:rsidRPr="005950D0">
        <w:rPr>
          <w:noProof/>
        </w:rPr>
        <w:t>(MOP, 2017)</w:t>
      </w:r>
      <w:r w:rsidR="003D25C1">
        <w:fldChar w:fldCharType="end"/>
      </w:r>
      <w:r w:rsidR="00AA14CF">
        <w:t>.</w:t>
      </w:r>
    </w:p>
    <w:p w14:paraId="1FD4000A" w14:textId="77777777" w:rsidR="00F406A7" w:rsidRDefault="00F406A7" w:rsidP="00F406A7">
      <w:pPr>
        <w:pStyle w:val="Naslov3"/>
      </w:pPr>
      <w:r>
        <w:t>Ptice</w:t>
      </w:r>
    </w:p>
    <w:p w14:paraId="23123F2D" w14:textId="77777777" w:rsidR="003D25C1" w:rsidRDefault="0060159F" w:rsidP="00E03406">
      <w:r>
        <w:t xml:space="preserve">Od morja so odvisne nekatere vrste ptic. </w:t>
      </w:r>
      <w:r w:rsidR="00D34235" w:rsidRPr="00D34235">
        <w:t xml:space="preserve">Na območju </w:t>
      </w:r>
      <w:r>
        <w:t xml:space="preserve">slovenskega morja živijo </w:t>
      </w:r>
      <w:r w:rsidR="00D34235" w:rsidRPr="00D34235">
        <w:t xml:space="preserve">vrste ptic, ki se prehranjujejo v bentoškem območju morskega okolja. Sem uvrščamo velikega kormorana (Phalacrocorax carbo), ki pri nas prezimuje, medtem ko je sredozemski vranjek (Phalacrocorax aristotelis) endemična vrsta, ki se pojavlja </w:t>
      </w:r>
      <w:r>
        <w:t xml:space="preserve">v Sredozemskem in Črnem morju. </w:t>
      </w:r>
      <w:r w:rsidR="00D34235" w:rsidRPr="00D34235">
        <w:t>Prisotne so tudi vrste ptic, ki se prehranjujejo na površju morskega okolja, in sicer rumenonogi galeb (Larus michahellis) ter rečni galeb (Chroicocephalus ridibundus). Obe vrsti se pojavljata čez celo leto, le da rečni galeb (Chroicocephalus ridibundus) pri nas ne gnezdi. Med pticami, ki se prehranjujejo v pelagičnem območju se pojavljata navadna čigra (Sterna hirundo) in mala čigra (Sternula albifrons). Obe vrsti sta selivki, in pri nas gnezdita v Sečoveljskih solina</w:t>
      </w:r>
      <w:r>
        <w:t xml:space="preserve">h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t>.</w:t>
      </w:r>
      <w:r w:rsidR="00A3202E">
        <w:t xml:space="preserve"> </w:t>
      </w:r>
      <w:r w:rsidRPr="00F56362">
        <w:t xml:space="preserve">Pri obeh vrstah čiger </w:t>
      </w:r>
      <w:r w:rsidRPr="00AA14CF">
        <w:rPr>
          <w:i/>
        </w:rPr>
        <w:t>(Sterna hirundo, Sternula albifrons)</w:t>
      </w:r>
      <w:r w:rsidRPr="00F56362">
        <w:t xml:space="preserve"> je opazen trend rasti gnezditvene populacije, ki se je v zadnjih letih upočasnil, medtem ko so pri rumenonogem galebu </w:t>
      </w:r>
      <w:r w:rsidRPr="00AA14CF">
        <w:rPr>
          <w:i/>
        </w:rPr>
        <w:t>(Larus michahellis)</w:t>
      </w:r>
      <w:r w:rsidRPr="00F56362">
        <w:t xml:space="preserve"> nihanja gnezditvene populacije veliko večja</w:t>
      </w:r>
      <w:r>
        <w:t xml:space="preserve">, od leta 2010 naprej rahlo narašča  </w:t>
      </w:r>
      <w:r>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id":"ITEM-2","itemData":{"author":[{"dropping-particle":"","family":"MOP","given":"","non-dropping-particle":"","parse-names":false,"suffix":""},{"dropping-particle":"","family":"DRSV","given":"","non-dropping-particle":"","parse-names":false,"suffix":""}],"id":"ITEM-2","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2017; MOP &amp; DRSV, 2019)","plainTextFormattedCitation":"(MOP, 2017; MOP &amp; DRSV, 2019)","previouslyFormattedCitation":"(MOP, 2017; MOP &amp; DRSV, 2019)"},"properties":{"noteIndex":0},"schema":"https://github.com/citation-style-language/schema/raw/master/csl-citation.json"}</w:instrText>
      </w:r>
      <w:r>
        <w:fldChar w:fldCharType="separate"/>
      </w:r>
      <w:r w:rsidR="005950D0" w:rsidRPr="005950D0">
        <w:rPr>
          <w:noProof/>
        </w:rPr>
        <w:t>(MOP, 2017; MOP &amp; DRSV, 2019)</w:t>
      </w:r>
      <w:r>
        <w:fldChar w:fldCharType="end"/>
      </w:r>
      <w:r>
        <w:t xml:space="preserve">. </w:t>
      </w:r>
      <w:r w:rsidR="00E03406">
        <w:t xml:space="preserve">V letu 2018 je na območju Sečoveljskih solin gnezdilo 64 parov navadne čigre in 38 parov mele čigre, na območju Škocjanskega zatoka pa leta 2017 140 parov navadne čigre </w:t>
      </w:r>
      <w:r w:rsidR="00E03406" w:rsidRPr="00AA14CF">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E03406" w:rsidRPr="00AA14CF">
        <w:fldChar w:fldCharType="separate"/>
      </w:r>
      <w:r w:rsidR="005950D0" w:rsidRPr="005950D0">
        <w:rPr>
          <w:noProof/>
        </w:rPr>
        <w:t>(MOP &amp; DRSV, 2019)</w:t>
      </w:r>
      <w:r w:rsidR="00E03406" w:rsidRPr="00AA14CF">
        <w:fldChar w:fldCharType="end"/>
      </w:r>
      <w:r w:rsidR="003A39AE" w:rsidRPr="00AA14CF">
        <w:t>.</w:t>
      </w:r>
    </w:p>
    <w:p w14:paraId="0E0E5607" w14:textId="77777777" w:rsidR="0060159F" w:rsidRDefault="0060159F" w:rsidP="007E321E">
      <w:pPr>
        <w:pStyle w:val="Naslov3"/>
      </w:pPr>
      <w:r>
        <w:t>Morski sesalci</w:t>
      </w:r>
    </w:p>
    <w:p w14:paraId="5706F241" w14:textId="0F621CC8" w:rsidR="0060159F" w:rsidRDefault="0060159F">
      <w:r w:rsidRPr="0060159F">
        <w:t xml:space="preserve">Velika pliskavka </w:t>
      </w:r>
      <w:r w:rsidRPr="007E321E">
        <w:rPr>
          <w:i/>
        </w:rPr>
        <w:t>(Tursiops truncatus)</w:t>
      </w:r>
      <w:r w:rsidRPr="0060159F">
        <w:t xml:space="preserve"> je </w:t>
      </w:r>
      <w:r>
        <w:t>selitvena</w:t>
      </w:r>
      <w:r w:rsidRPr="0060159F">
        <w:t xml:space="preserve"> vrsta, pri nas tvori lokalno subpopulacijo, ki je razmeroma ločena enota v okviru večje severno-jadranske populacije</w:t>
      </w:r>
      <w:r>
        <w:t>.</w:t>
      </w:r>
      <w:r w:rsidRPr="0060159F">
        <w:t xml:space="preserve"> </w:t>
      </w:r>
      <w:r>
        <w:t xml:space="preserve">V </w:t>
      </w:r>
      <w:r w:rsidRPr="0060159F">
        <w:t xml:space="preserve">Tržaškem zalivu </w:t>
      </w:r>
      <w:r>
        <w:t xml:space="preserve">je </w:t>
      </w:r>
      <w:r w:rsidRPr="0060159F">
        <w:t xml:space="preserve">prisotna skozi celo leto. </w:t>
      </w:r>
      <w:r>
        <w:t>O</w:t>
      </w:r>
      <w:r w:rsidRPr="0060159F">
        <w:t>bmočje slovenskega morja razglašeno za o</w:t>
      </w:r>
      <w:r>
        <w:t>bmočje pomembno za morske sesal</w:t>
      </w:r>
      <w:r w:rsidRPr="0060159F">
        <w:t xml:space="preserve">ce </w:t>
      </w:r>
      <w:r w:rsidR="00EA30F8">
        <w:t>(</w:t>
      </w:r>
      <w:r w:rsidR="00EA30F8" w:rsidRPr="00EA30F8">
        <w:t>Important Marine Mammal Areas—IMMA</w:t>
      </w:r>
      <w:r w:rsidR="00EA30F8">
        <w:t>,</w:t>
      </w:r>
      <w:r w:rsidR="00EA30F8" w:rsidRPr="00EA30F8">
        <w:t xml:space="preserve"> </w:t>
      </w:r>
      <w:r w:rsidR="00EA30F8">
        <w:rPr>
          <w:rFonts w:ascii="Helv" w:hAnsi="Helv" w:cs="Helv"/>
          <w:color w:val="000000"/>
          <w:sz w:val="20"/>
          <w:szCs w:val="20"/>
        </w:rPr>
        <w:t>IUCN -)</w:t>
      </w:r>
      <w:r w:rsidRPr="0060159F">
        <w:t>, saj predstavlja to območje zaradi plitvosti in velike primarne produktivnosti izredno prehranjevalno območje zanje, prav tako je to območje primerno tudi za razmnoževanje te vrste</w:t>
      </w:r>
      <w:r w:rsidR="000931F1">
        <w:t xml:space="preserve"> </w:t>
      </w:r>
      <w:r w:rsidR="000931F1">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rsidR="000931F1">
        <w:fldChar w:fldCharType="separate"/>
      </w:r>
      <w:r w:rsidR="005950D0" w:rsidRPr="005950D0">
        <w:rPr>
          <w:noProof/>
        </w:rPr>
        <w:t>(MOP, 2021a)</w:t>
      </w:r>
      <w:r w:rsidR="000931F1">
        <w:fldChar w:fldCharType="end"/>
      </w:r>
      <w:r w:rsidRPr="0060159F">
        <w:t>.</w:t>
      </w:r>
    </w:p>
    <w:p w14:paraId="40888BCB" w14:textId="77777777" w:rsidR="006962A0" w:rsidRDefault="006962A0" w:rsidP="007E321E">
      <w:pPr>
        <w:pStyle w:val="Naslov3"/>
      </w:pPr>
      <w:r>
        <w:lastRenderedPageBreak/>
        <w:t>Morski plazilci</w:t>
      </w:r>
    </w:p>
    <w:p w14:paraId="5167BEF7" w14:textId="77777777" w:rsidR="006962A0" w:rsidRDefault="006962A0" w:rsidP="007E321E">
      <w:pPr>
        <w:pStyle w:val="Naslov3"/>
      </w:pPr>
      <w:r w:rsidRPr="006962A0">
        <w:t>Glavata kareta (Caretta caretta) se pojavlja v celotne območju Jadranskega morja, saj je to eno najpomembnejših neritičnih prehranjevalnih habitatov za to vrsto. V slovenskem morju zaradi plitvosti epikontinentalnega pasu prevladujejo neritični habitati za razvoj mladih glavatih karet (Caretta caretta), zato se pri nas zadržuje le manjši delež odraslih osebkov. Slovensko morje je prepoznano kot poletni prehodni habitat za mlade karete (Caretta caretta)</w:t>
      </w:r>
      <w:r>
        <w:t xml:space="preserve">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6962A0">
        <w:t>.</w:t>
      </w:r>
      <w:r>
        <w:t xml:space="preserve">Ribe </w:t>
      </w:r>
    </w:p>
    <w:p w14:paraId="1415E9DE" w14:textId="77777777" w:rsidR="001A4280" w:rsidRDefault="001A4280" w:rsidP="00347D0B">
      <w:r>
        <w:t>Ribe, ki se pogosteje pojavljajo v slovenskem morju</w:t>
      </w:r>
      <w:r w:rsidR="005145B6">
        <w:t>,</w:t>
      </w:r>
      <w:r>
        <w:t xml:space="preserve"> sodijo med pridnene ribe kontinentalne ravnice. Nekatere se izk</w:t>
      </w:r>
      <w:r w:rsidR="005145B6">
        <w:t>o</w:t>
      </w:r>
      <w:r>
        <w:t>riščajo tudi v komercialne namene (</w:t>
      </w:r>
      <w:r w:rsidR="005145B6">
        <w:t>več v poglavju</w:t>
      </w:r>
      <w:r>
        <w:t xml:space="preserve"> </w:t>
      </w:r>
      <w:r w:rsidR="005145B6">
        <w:t>v nadaljevanju</w:t>
      </w:r>
      <w:r>
        <w:t xml:space="preserve">).  </w:t>
      </w:r>
    </w:p>
    <w:tbl>
      <w:tblPr>
        <w:tblStyle w:val="Tabelamrea"/>
        <w:tblW w:w="0" w:type="auto"/>
        <w:tblLook w:val="04A0" w:firstRow="1" w:lastRow="0" w:firstColumn="1" w:lastColumn="0" w:noHBand="0" w:noVBand="1"/>
      </w:tblPr>
      <w:tblGrid>
        <w:gridCol w:w="4248"/>
        <w:gridCol w:w="4814"/>
      </w:tblGrid>
      <w:tr w:rsidR="001A4280" w:rsidRPr="001A4280" w14:paraId="52C50E7C" w14:textId="77777777" w:rsidTr="007E321E">
        <w:trPr>
          <w:cantSplit/>
          <w:trHeight w:hRule="exact" w:val="284"/>
        </w:trPr>
        <w:tc>
          <w:tcPr>
            <w:tcW w:w="4248" w:type="dxa"/>
          </w:tcPr>
          <w:p w14:paraId="27B99ED9" w14:textId="77777777" w:rsidR="001A4280" w:rsidRPr="007E321E" w:rsidRDefault="001A4280" w:rsidP="007E321E">
            <w:pPr>
              <w:spacing w:before="0" w:line="240" w:lineRule="auto"/>
              <w:rPr>
                <w:sz w:val="16"/>
                <w:szCs w:val="16"/>
              </w:rPr>
            </w:pPr>
            <w:r w:rsidRPr="007E321E">
              <w:rPr>
                <w:sz w:val="16"/>
                <w:szCs w:val="16"/>
              </w:rPr>
              <w:t>inčun (Engraulis encrasicolus)</w:t>
            </w:r>
          </w:p>
        </w:tc>
        <w:tc>
          <w:tcPr>
            <w:tcW w:w="4814" w:type="dxa"/>
          </w:tcPr>
          <w:p w14:paraId="170FC353" w14:textId="77777777" w:rsidR="001A4280" w:rsidRPr="007E321E" w:rsidRDefault="001A4280" w:rsidP="007E321E">
            <w:pPr>
              <w:spacing w:before="0" w:line="240" w:lineRule="auto"/>
              <w:rPr>
                <w:sz w:val="16"/>
                <w:szCs w:val="16"/>
              </w:rPr>
            </w:pPr>
            <w:r w:rsidRPr="007E321E">
              <w:rPr>
                <w:sz w:val="16"/>
                <w:szCs w:val="16"/>
              </w:rPr>
              <w:t xml:space="preserve"> sardela (Sardina pilchardus)</w:t>
            </w:r>
          </w:p>
        </w:tc>
      </w:tr>
      <w:tr w:rsidR="001A4280" w:rsidRPr="001A4280" w14:paraId="6085EEA0" w14:textId="77777777" w:rsidTr="007E321E">
        <w:trPr>
          <w:cantSplit/>
          <w:trHeight w:hRule="exact" w:val="284"/>
        </w:trPr>
        <w:tc>
          <w:tcPr>
            <w:tcW w:w="4248" w:type="dxa"/>
          </w:tcPr>
          <w:p w14:paraId="6CC981E3" w14:textId="77777777" w:rsidR="001A4280" w:rsidRPr="007E321E" w:rsidRDefault="001A4280" w:rsidP="007E321E">
            <w:pPr>
              <w:spacing w:before="0" w:line="240" w:lineRule="auto"/>
              <w:rPr>
                <w:sz w:val="16"/>
                <w:szCs w:val="16"/>
              </w:rPr>
            </w:pPr>
            <w:r w:rsidRPr="007E321E">
              <w:rPr>
                <w:sz w:val="16"/>
                <w:szCs w:val="16"/>
              </w:rPr>
              <w:t xml:space="preserve"> mol (Merlangius merlangus)</w:t>
            </w:r>
          </w:p>
        </w:tc>
        <w:tc>
          <w:tcPr>
            <w:tcW w:w="4814" w:type="dxa"/>
          </w:tcPr>
          <w:p w14:paraId="0988CF50" w14:textId="77777777" w:rsidR="001A4280" w:rsidRPr="007E321E" w:rsidRDefault="001A4280" w:rsidP="007E321E">
            <w:pPr>
              <w:spacing w:before="0" w:line="240" w:lineRule="auto"/>
              <w:rPr>
                <w:sz w:val="16"/>
                <w:szCs w:val="16"/>
              </w:rPr>
            </w:pPr>
            <w:r w:rsidRPr="007E321E">
              <w:rPr>
                <w:sz w:val="16"/>
                <w:szCs w:val="16"/>
              </w:rPr>
              <w:t xml:space="preserve"> molič (Trisopterus minutus)</w:t>
            </w:r>
          </w:p>
        </w:tc>
      </w:tr>
      <w:tr w:rsidR="001A4280" w:rsidRPr="001A4280" w14:paraId="3D6ADB4E" w14:textId="77777777" w:rsidTr="007E321E">
        <w:trPr>
          <w:cantSplit/>
          <w:trHeight w:hRule="exact" w:val="284"/>
        </w:trPr>
        <w:tc>
          <w:tcPr>
            <w:tcW w:w="4248" w:type="dxa"/>
          </w:tcPr>
          <w:p w14:paraId="0D2063AB" w14:textId="77777777" w:rsidR="001A4280" w:rsidRPr="007E321E" w:rsidRDefault="001A4280" w:rsidP="007E321E">
            <w:pPr>
              <w:spacing w:before="0" w:line="240" w:lineRule="auto"/>
              <w:rPr>
                <w:sz w:val="16"/>
                <w:szCs w:val="16"/>
              </w:rPr>
            </w:pPr>
            <w:r w:rsidRPr="007E321E">
              <w:rPr>
                <w:sz w:val="16"/>
                <w:szCs w:val="16"/>
              </w:rPr>
              <w:t xml:space="preserve"> kovač (Zeus faber)</w:t>
            </w:r>
          </w:p>
        </w:tc>
        <w:tc>
          <w:tcPr>
            <w:tcW w:w="4814" w:type="dxa"/>
          </w:tcPr>
          <w:p w14:paraId="2E9C4E0C" w14:textId="77777777" w:rsidR="001A4280" w:rsidRPr="007E321E" w:rsidRDefault="001A4280" w:rsidP="007E321E">
            <w:pPr>
              <w:spacing w:before="0" w:line="240" w:lineRule="auto"/>
              <w:rPr>
                <w:sz w:val="16"/>
                <w:szCs w:val="16"/>
              </w:rPr>
            </w:pPr>
            <w:r w:rsidRPr="007E321E">
              <w:rPr>
                <w:sz w:val="16"/>
                <w:szCs w:val="16"/>
              </w:rPr>
              <w:t xml:space="preserve"> ugar (Conger conger)</w:t>
            </w:r>
          </w:p>
        </w:tc>
      </w:tr>
      <w:tr w:rsidR="001A4280" w:rsidRPr="001A4280" w14:paraId="38777795" w14:textId="77777777" w:rsidTr="007E321E">
        <w:trPr>
          <w:cantSplit/>
          <w:trHeight w:hRule="exact" w:val="284"/>
        </w:trPr>
        <w:tc>
          <w:tcPr>
            <w:tcW w:w="4248" w:type="dxa"/>
          </w:tcPr>
          <w:p w14:paraId="476C1AF9" w14:textId="77777777" w:rsidR="001A4280" w:rsidRPr="007E321E" w:rsidRDefault="001A4280" w:rsidP="007E321E">
            <w:pPr>
              <w:spacing w:before="0" w:line="240" w:lineRule="auto"/>
              <w:rPr>
                <w:sz w:val="16"/>
                <w:szCs w:val="16"/>
              </w:rPr>
            </w:pPr>
            <w:r w:rsidRPr="007E321E">
              <w:rPr>
                <w:sz w:val="16"/>
                <w:szCs w:val="16"/>
              </w:rPr>
              <w:t xml:space="preserve"> rjava škarpena (Scorpaena porcus)</w:t>
            </w:r>
          </w:p>
        </w:tc>
        <w:tc>
          <w:tcPr>
            <w:tcW w:w="4814" w:type="dxa"/>
          </w:tcPr>
          <w:p w14:paraId="1953A1EB" w14:textId="77777777" w:rsidR="001A4280" w:rsidRPr="007E321E" w:rsidRDefault="001A4280" w:rsidP="007E321E">
            <w:pPr>
              <w:spacing w:before="0" w:line="240" w:lineRule="auto"/>
              <w:rPr>
                <w:sz w:val="16"/>
                <w:szCs w:val="16"/>
              </w:rPr>
            </w:pPr>
            <w:r w:rsidRPr="007E321E">
              <w:rPr>
                <w:sz w:val="16"/>
                <w:szCs w:val="16"/>
              </w:rPr>
              <w:t xml:space="preserve"> rdeči sprehajalček (Triperygion tripteronotus)</w:t>
            </w:r>
          </w:p>
        </w:tc>
      </w:tr>
      <w:tr w:rsidR="001A4280" w:rsidRPr="001A4280" w14:paraId="3218956C" w14:textId="77777777" w:rsidTr="007E321E">
        <w:trPr>
          <w:cantSplit/>
          <w:trHeight w:hRule="exact" w:val="284"/>
        </w:trPr>
        <w:tc>
          <w:tcPr>
            <w:tcW w:w="4248" w:type="dxa"/>
          </w:tcPr>
          <w:p w14:paraId="5A336658" w14:textId="77777777" w:rsidR="001A4280" w:rsidRPr="007E321E" w:rsidRDefault="001A4280" w:rsidP="007E321E">
            <w:pPr>
              <w:spacing w:before="0" w:line="240" w:lineRule="auto"/>
              <w:rPr>
                <w:sz w:val="16"/>
                <w:szCs w:val="16"/>
              </w:rPr>
            </w:pPr>
            <w:r w:rsidRPr="007E321E">
              <w:rPr>
                <w:sz w:val="16"/>
                <w:szCs w:val="16"/>
              </w:rPr>
              <w:t xml:space="preserve"> rumeni sprehajalček (Triperygion delaisixanthosoma)</w:t>
            </w:r>
          </w:p>
        </w:tc>
        <w:tc>
          <w:tcPr>
            <w:tcW w:w="4814" w:type="dxa"/>
          </w:tcPr>
          <w:p w14:paraId="00EA284C" w14:textId="77777777" w:rsidR="001A4280" w:rsidRPr="007E321E" w:rsidRDefault="001A4280" w:rsidP="007E321E">
            <w:pPr>
              <w:spacing w:before="0" w:line="240" w:lineRule="auto"/>
              <w:rPr>
                <w:sz w:val="16"/>
                <w:szCs w:val="16"/>
              </w:rPr>
            </w:pPr>
            <w:r w:rsidRPr="007E321E">
              <w:rPr>
                <w:sz w:val="16"/>
                <w:szCs w:val="16"/>
              </w:rPr>
              <w:t xml:space="preserve"> pavja babica (Salaria pavo)</w:t>
            </w:r>
          </w:p>
        </w:tc>
      </w:tr>
      <w:tr w:rsidR="001A4280" w:rsidRPr="001A4280" w14:paraId="0C585910" w14:textId="77777777" w:rsidTr="007E321E">
        <w:trPr>
          <w:cantSplit/>
          <w:trHeight w:hRule="exact" w:val="284"/>
        </w:trPr>
        <w:tc>
          <w:tcPr>
            <w:tcW w:w="4248" w:type="dxa"/>
          </w:tcPr>
          <w:p w14:paraId="74291158" w14:textId="77777777" w:rsidR="001A4280" w:rsidRPr="007E321E" w:rsidRDefault="001A4280" w:rsidP="007E321E">
            <w:pPr>
              <w:spacing w:before="0" w:line="240" w:lineRule="auto"/>
              <w:rPr>
                <w:sz w:val="16"/>
                <w:szCs w:val="16"/>
              </w:rPr>
            </w:pPr>
            <w:r w:rsidRPr="007E321E">
              <w:rPr>
                <w:sz w:val="16"/>
                <w:szCs w:val="16"/>
              </w:rPr>
              <w:t xml:space="preserve"> velikooka babica (Paralipophrys trigloides)</w:t>
            </w:r>
          </w:p>
        </w:tc>
        <w:tc>
          <w:tcPr>
            <w:tcW w:w="4814" w:type="dxa"/>
          </w:tcPr>
          <w:p w14:paraId="668B62C0" w14:textId="77777777" w:rsidR="001A4280" w:rsidRPr="007E321E" w:rsidRDefault="001A4280" w:rsidP="007E321E">
            <w:pPr>
              <w:spacing w:before="0" w:line="240" w:lineRule="auto"/>
              <w:rPr>
                <w:sz w:val="16"/>
                <w:szCs w:val="16"/>
              </w:rPr>
            </w:pPr>
            <w:r w:rsidRPr="007E321E">
              <w:rPr>
                <w:sz w:val="16"/>
                <w:szCs w:val="16"/>
              </w:rPr>
              <w:t xml:space="preserve"> jadranska babica (Microlipophrys adriaticus)</w:t>
            </w:r>
          </w:p>
        </w:tc>
      </w:tr>
      <w:tr w:rsidR="001A4280" w:rsidRPr="001A4280" w14:paraId="758CE8B5" w14:textId="77777777" w:rsidTr="007E321E">
        <w:trPr>
          <w:cantSplit/>
          <w:trHeight w:hRule="exact" w:val="284"/>
        </w:trPr>
        <w:tc>
          <w:tcPr>
            <w:tcW w:w="4248" w:type="dxa"/>
          </w:tcPr>
          <w:p w14:paraId="345D7136" w14:textId="77777777" w:rsidR="001A4280" w:rsidRPr="007E321E" w:rsidRDefault="001A4280" w:rsidP="007E321E">
            <w:pPr>
              <w:spacing w:before="0" w:line="240" w:lineRule="auto"/>
              <w:rPr>
                <w:sz w:val="16"/>
                <w:szCs w:val="16"/>
              </w:rPr>
            </w:pPr>
            <w:r w:rsidRPr="007E321E">
              <w:rPr>
                <w:sz w:val="16"/>
                <w:szCs w:val="16"/>
              </w:rPr>
              <w:t xml:space="preserve"> dalmatinska babica (Microlipophrys dalmatinus)</w:t>
            </w:r>
          </w:p>
        </w:tc>
        <w:tc>
          <w:tcPr>
            <w:tcW w:w="4814" w:type="dxa"/>
          </w:tcPr>
          <w:p w14:paraId="7FCCF982" w14:textId="77777777" w:rsidR="001A4280" w:rsidRPr="007E321E" w:rsidRDefault="001A4280" w:rsidP="007E321E">
            <w:pPr>
              <w:spacing w:before="0" w:line="240" w:lineRule="auto"/>
              <w:rPr>
                <w:sz w:val="16"/>
                <w:szCs w:val="16"/>
              </w:rPr>
            </w:pPr>
            <w:r w:rsidRPr="007E321E">
              <w:rPr>
                <w:sz w:val="16"/>
                <w:szCs w:val="16"/>
              </w:rPr>
              <w:t xml:space="preserve"> rdečepikasta babica (Lipophrys canevali)</w:t>
            </w:r>
          </w:p>
        </w:tc>
      </w:tr>
      <w:tr w:rsidR="001A4280" w:rsidRPr="001A4280" w14:paraId="3CBC78BC" w14:textId="77777777" w:rsidTr="007E321E">
        <w:trPr>
          <w:cantSplit/>
          <w:trHeight w:hRule="exact" w:val="284"/>
        </w:trPr>
        <w:tc>
          <w:tcPr>
            <w:tcW w:w="4248" w:type="dxa"/>
          </w:tcPr>
          <w:p w14:paraId="39C86AF4" w14:textId="77777777" w:rsidR="001A4280" w:rsidRPr="007E321E" w:rsidRDefault="001A4280" w:rsidP="007E321E">
            <w:pPr>
              <w:spacing w:before="0" w:line="240" w:lineRule="auto"/>
              <w:rPr>
                <w:sz w:val="16"/>
                <w:szCs w:val="16"/>
              </w:rPr>
            </w:pPr>
            <w:r w:rsidRPr="007E321E">
              <w:rPr>
                <w:sz w:val="16"/>
                <w:szCs w:val="16"/>
              </w:rPr>
              <w:t xml:space="preserve"> babica kokoška (Aidablennius sphynx)</w:t>
            </w:r>
          </w:p>
        </w:tc>
        <w:tc>
          <w:tcPr>
            <w:tcW w:w="4814" w:type="dxa"/>
          </w:tcPr>
          <w:p w14:paraId="58BBEE94" w14:textId="77777777" w:rsidR="001A4280" w:rsidRPr="007E321E" w:rsidRDefault="001A4280" w:rsidP="007E321E">
            <w:pPr>
              <w:spacing w:before="0" w:line="240" w:lineRule="auto"/>
              <w:rPr>
                <w:sz w:val="16"/>
                <w:szCs w:val="16"/>
              </w:rPr>
            </w:pPr>
            <w:r w:rsidRPr="007E321E">
              <w:rPr>
                <w:sz w:val="16"/>
                <w:szCs w:val="16"/>
              </w:rPr>
              <w:t xml:space="preserve"> velika babica (Prablennius gattorugine)</w:t>
            </w:r>
          </w:p>
        </w:tc>
      </w:tr>
      <w:tr w:rsidR="001A4280" w:rsidRPr="001A4280" w14:paraId="3C5D6A73" w14:textId="77777777" w:rsidTr="007E321E">
        <w:trPr>
          <w:cantSplit/>
          <w:trHeight w:hRule="exact" w:val="284"/>
        </w:trPr>
        <w:tc>
          <w:tcPr>
            <w:tcW w:w="4248" w:type="dxa"/>
          </w:tcPr>
          <w:p w14:paraId="25709D63" w14:textId="77777777" w:rsidR="001A4280" w:rsidRPr="007E321E" w:rsidRDefault="001A4280" w:rsidP="007E321E">
            <w:pPr>
              <w:spacing w:before="0" w:line="240" w:lineRule="auto"/>
              <w:rPr>
                <w:sz w:val="16"/>
                <w:szCs w:val="16"/>
              </w:rPr>
            </w:pPr>
            <w:r w:rsidRPr="007E321E">
              <w:rPr>
                <w:sz w:val="16"/>
                <w:szCs w:val="16"/>
              </w:rPr>
              <w:t xml:space="preserve"> jelenka (Parablennius incognitus)</w:t>
            </w:r>
          </w:p>
        </w:tc>
        <w:tc>
          <w:tcPr>
            <w:tcW w:w="4814" w:type="dxa"/>
          </w:tcPr>
          <w:p w14:paraId="6C52B7AD" w14:textId="77777777" w:rsidR="001A4280" w:rsidRPr="007E321E" w:rsidRDefault="001A4280" w:rsidP="007E321E">
            <w:pPr>
              <w:spacing w:before="0" w:line="240" w:lineRule="auto"/>
              <w:rPr>
                <w:sz w:val="16"/>
                <w:szCs w:val="16"/>
              </w:rPr>
            </w:pPr>
            <w:r w:rsidRPr="007E321E">
              <w:rPr>
                <w:sz w:val="16"/>
                <w:szCs w:val="16"/>
              </w:rPr>
              <w:t xml:space="preserve"> črnoboka babica (Parablennius rouxi)</w:t>
            </w:r>
          </w:p>
        </w:tc>
      </w:tr>
      <w:tr w:rsidR="001A4280" w:rsidRPr="001A4280" w14:paraId="33D1DC3C" w14:textId="77777777" w:rsidTr="007E321E">
        <w:trPr>
          <w:cantSplit/>
          <w:trHeight w:hRule="exact" w:val="284"/>
        </w:trPr>
        <w:tc>
          <w:tcPr>
            <w:tcW w:w="4248" w:type="dxa"/>
          </w:tcPr>
          <w:p w14:paraId="66C98854" w14:textId="77777777" w:rsidR="001A4280" w:rsidRPr="007E321E" w:rsidRDefault="001A4280" w:rsidP="007E321E">
            <w:pPr>
              <w:spacing w:before="0" w:line="240" w:lineRule="auto"/>
              <w:rPr>
                <w:sz w:val="16"/>
                <w:szCs w:val="16"/>
              </w:rPr>
            </w:pPr>
            <w:r w:rsidRPr="007E321E">
              <w:rPr>
                <w:sz w:val="16"/>
                <w:szCs w:val="16"/>
              </w:rPr>
              <w:t xml:space="preserve"> papagajka (Parablennius sanguinoletus)</w:t>
            </w:r>
          </w:p>
        </w:tc>
        <w:tc>
          <w:tcPr>
            <w:tcW w:w="4814" w:type="dxa"/>
          </w:tcPr>
          <w:p w14:paraId="5C7FF474" w14:textId="77777777" w:rsidR="001A4280" w:rsidRPr="007E321E" w:rsidRDefault="001A4280" w:rsidP="007E321E">
            <w:pPr>
              <w:spacing w:before="0" w:line="240" w:lineRule="auto"/>
              <w:rPr>
                <w:sz w:val="16"/>
                <w:szCs w:val="16"/>
              </w:rPr>
            </w:pPr>
            <w:r w:rsidRPr="007E321E">
              <w:rPr>
                <w:sz w:val="16"/>
                <w:szCs w:val="16"/>
              </w:rPr>
              <w:t xml:space="preserve"> rogata babica (Parablennius tentacularis)</w:t>
            </w:r>
          </w:p>
        </w:tc>
      </w:tr>
      <w:tr w:rsidR="001A4280" w:rsidRPr="001A4280" w14:paraId="0B3C095E" w14:textId="77777777" w:rsidTr="007E321E">
        <w:trPr>
          <w:cantSplit/>
          <w:trHeight w:hRule="exact" w:val="284"/>
        </w:trPr>
        <w:tc>
          <w:tcPr>
            <w:tcW w:w="4248" w:type="dxa"/>
          </w:tcPr>
          <w:p w14:paraId="14FAB853" w14:textId="77777777" w:rsidR="001A4280" w:rsidRPr="007E321E" w:rsidRDefault="001A4280" w:rsidP="007E321E">
            <w:pPr>
              <w:spacing w:before="0" w:line="240" w:lineRule="auto"/>
              <w:rPr>
                <w:sz w:val="16"/>
                <w:szCs w:val="16"/>
              </w:rPr>
            </w:pPr>
            <w:r w:rsidRPr="007E321E">
              <w:rPr>
                <w:sz w:val="16"/>
                <w:szCs w:val="16"/>
              </w:rPr>
              <w:t xml:space="preserve"> babica sprehajalka (Coryhoblennius galerita)</w:t>
            </w:r>
          </w:p>
        </w:tc>
        <w:tc>
          <w:tcPr>
            <w:tcW w:w="4814" w:type="dxa"/>
          </w:tcPr>
          <w:p w14:paraId="717E096A" w14:textId="77777777" w:rsidR="001A4280" w:rsidRPr="007E321E" w:rsidRDefault="001A4280" w:rsidP="007E321E">
            <w:pPr>
              <w:spacing w:before="0" w:line="240" w:lineRule="auto"/>
              <w:rPr>
                <w:sz w:val="16"/>
                <w:szCs w:val="16"/>
              </w:rPr>
            </w:pPr>
            <w:r w:rsidRPr="007E321E">
              <w:rPr>
                <w:sz w:val="16"/>
                <w:szCs w:val="16"/>
              </w:rPr>
              <w:t xml:space="preserve"> črni glavač (Gobius niger)</w:t>
            </w:r>
          </w:p>
        </w:tc>
      </w:tr>
      <w:tr w:rsidR="001A4280" w:rsidRPr="001A4280" w14:paraId="753423D0" w14:textId="77777777" w:rsidTr="007E321E">
        <w:trPr>
          <w:cantSplit/>
          <w:trHeight w:hRule="exact" w:val="284"/>
        </w:trPr>
        <w:tc>
          <w:tcPr>
            <w:tcW w:w="4248" w:type="dxa"/>
          </w:tcPr>
          <w:p w14:paraId="19401752" w14:textId="77777777" w:rsidR="001A4280" w:rsidRPr="007E321E" w:rsidRDefault="001A4280" w:rsidP="007E321E">
            <w:pPr>
              <w:spacing w:before="0" w:line="240" w:lineRule="auto"/>
              <w:rPr>
                <w:sz w:val="16"/>
                <w:szCs w:val="16"/>
              </w:rPr>
            </w:pPr>
            <w:r w:rsidRPr="007E321E">
              <w:rPr>
                <w:sz w:val="16"/>
                <w:szCs w:val="16"/>
              </w:rPr>
              <w:t xml:space="preserve"> rdečeusti glavač (Gobius cruentatus)</w:t>
            </w:r>
          </w:p>
        </w:tc>
        <w:tc>
          <w:tcPr>
            <w:tcW w:w="4814" w:type="dxa"/>
          </w:tcPr>
          <w:p w14:paraId="4ACB52CB" w14:textId="77777777" w:rsidR="001A4280" w:rsidRPr="007E321E" w:rsidRDefault="001A4280" w:rsidP="007E321E">
            <w:pPr>
              <w:spacing w:before="0" w:line="240" w:lineRule="auto"/>
              <w:rPr>
                <w:sz w:val="16"/>
                <w:szCs w:val="16"/>
              </w:rPr>
            </w:pPr>
            <w:r w:rsidRPr="007E321E">
              <w:rPr>
                <w:sz w:val="16"/>
                <w:szCs w:val="16"/>
              </w:rPr>
              <w:t xml:space="preserve"> bledi glavač (Gobius fallax)</w:t>
            </w:r>
          </w:p>
        </w:tc>
      </w:tr>
      <w:tr w:rsidR="001A4280" w:rsidRPr="001A4280" w14:paraId="277D505A" w14:textId="77777777" w:rsidTr="007E321E">
        <w:trPr>
          <w:cantSplit/>
          <w:trHeight w:hRule="exact" w:val="284"/>
        </w:trPr>
        <w:tc>
          <w:tcPr>
            <w:tcW w:w="4248" w:type="dxa"/>
          </w:tcPr>
          <w:p w14:paraId="6C4EDC3E" w14:textId="77777777" w:rsidR="001A4280" w:rsidRPr="007E321E" w:rsidRDefault="001A4280" w:rsidP="007E321E">
            <w:pPr>
              <w:spacing w:before="0" w:line="240" w:lineRule="auto"/>
              <w:rPr>
                <w:sz w:val="16"/>
                <w:szCs w:val="16"/>
              </w:rPr>
            </w:pPr>
            <w:r w:rsidRPr="007E321E">
              <w:rPr>
                <w:sz w:val="16"/>
                <w:szCs w:val="16"/>
              </w:rPr>
              <w:t xml:space="preserve"> skalni glavač (Gobius cobitis)</w:t>
            </w:r>
          </w:p>
        </w:tc>
        <w:tc>
          <w:tcPr>
            <w:tcW w:w="4814" w:type="dxa"/>
          </w:tcPr>
          <w:p w14:paraId="28643621" w14:textId="77777777" w:rsidR="001A4280" w:rsidRPr="007E321E" w:rsidRDefault="001A4280" w:rsidP="007E321E">
            <w:pPr>
              <w:spacing w:before="0" w:line="240" w:lineRule="auto"/>
              <w:rPr>
                <w:sz w:val="16"/>
                <w:szCs w:val="16"/>
              </w:rPr>
            </w:pPr>
            <w:r w:rsidRPr="007E321E">
              <w:rPr>
                <w:sz w:val="16"/>
                <w:szCs w:val="16"/>
              </w:rPr>
              <w:t xml:space="preserve"> travni glavač (Zosterissesor ophicephalus)</w:t>
            </w:r>
          </w:p>
        </w:tc>
      </w:tr>
      <w:tr w:rsidR="001A4280" w:rsidRPr="001A4280" w14:paraId="5EAF67CC" w14:textId="77777777" w:rsidTr="007E321E">
        <w:trPr>
          <w:cantSplit/>
          <w:trHeight w:hRule="exact" w:val="284"/>
        </w:trPr>
        <w:tc>
          <w:tcPr>
            <w:tcW w:w="4248" w:type="dxa"/>
          </w:tcPr>
          <w:p w14:paraId="0D8067A9" w14:textId="77777777" w:rsidR="001A4280" w:rsidRPr="007E321E" w:rsidRDefault="001A4280" w:rsidP="007E321E">
            <w:pPr>
              <w:spacing w:before="0" w:line="240" w:lineRule="auto"/>
              <w:rPr>
                <w:sz w:val="16"/>
                <w:szCs w:val="16"/>
              </w:rPr>
            </w:pPr>
            <w:r w:rsidRPr="007E321E">
              <w:rPr>
                <w:sz w:val="16"/>
                <w:szCs w:val="16"/>
              </w:rPr>
              <w:t xml:space="preserve"> Bathijev glavaček (Pomatoschistus bathi)</w:t>
            </w:r>
          </w:p>
        </w:tc>
        <w:tc>
          <w:tcPr>
            <w:tcW w:w="4814" w:type="dxa"/>
          </w:tcPr>
          <w:p w14:paraId="12158581" w14:textId="77777777" w:rsidR="001A4280" w:rsidRPr="007E321E" w:rsidRDefault="001A4280" w:rsidP="007E321E">
            <w:pPr>
              <w:spacing w:before="0" w:line="240" w:lineRule="auto"/>
              <w:rPr>
                <w:sz w:val="16"/>
                <w:szCs w:val="16"/>
              </w:rPr>
            </w:pPr>
            <w:r w:rsidRPr="007E321E">
              <w:rPr>
                <w:sz w:val="16"/>
                <w:szCs w:val="16"/>
              </w:rPr>
              <w:t xml:space="preserve"> marmorirani glavaček (Pomatoschistus marmoratus)</w:t>
            </w:r>
          </w:p>
        </w:tc>
      </w:tr>
      <w:tr w:rsidR="001A4280" w:rsidRPr="001A4280" w14:paraId="60A3696E" w14:textId="77777777" w:rsidTr="007E321E">
        <w:trPr>
          <w:cantSplit/>
          <w:trHeight w:hRule="exact" w:val="284"/>
        </w:trPr>
        <w:tc>
          <w:tcPr>
            <w:tcW w:w="4248" w:type="dxa"/>
          </w:tcPr>
          <w:p w14:paraId="0A2DF752" w14:textId="77777777" w:rsidR="001A4280" w:rsidRPr="007E321E" w:rsidRDefault="001A4280" w:rsidP="007E321E">
            <w:pPr>
              <w:spacing w:before="0" w:line="240" w:lineRule="auto"/>
              <w:rPr>
                <w:sz w:val="16"/>
                <w:szCs w:val="16"/>
              </w:rPr>
            </w:pPr>
            <w:r w:rsidRPr="007E321E">
              <w:rPr>
                <w:sz w:val="16"/>
                <w:szCs w:val="16"/>
              </w:rPr>
              <w:t xml:space="preserve"> špar (Diplodus annularis)</w:t>
            </w:r>
          </w:p>
        </w:tc>
        <w:tc>
          <w:tcPr>
            <w:tcW w:w="4814" w:type="dxa"/>
          </w:tcPr>
          <w:p w14:paraId="2075C215" w14:textId="77777777" w:rsidR="001A4280" w:rsidRPr="007E321E" w:rsidRDefault="001A4280" w:rsidP="007E321E">
            <w:pPr>
              <w:spacing w:before="0" w:line="240" w:lineRule="auto"/>
              <w:rPr>
                <w:sz w:val="16"/>
                <w:szCs w:val="16"/>
              </w:rPr>
            </w:pPr>
            <w:r w:rsidRPr="007E321E">
              <w:rPr>
                <w:sz w:val="16"/>
                <w:szCs w:val="16"/>
              </w:rPr>
              <w:t xml:space="preserve"> pic (Diplodus puntazzo)</w:t>
            </w:r>
          </w:p>
        </w:tc>
      </w:tr>
      <w:tr w:rsidR="001A4280" w:rsidRPr="001A4280" w14:paraId="6C614FA0" w14:textId="77777777" w:rsidTr="007E321E">
        <w:trPr>
          <w:cantSplit/>
          <w:trHeight w:hRule="exact" w:val="284"/>
        </w:trPr>
        <w:tc>
          <w:tcPr>
            <w:tcW w:w="4248" w:type="dxa"/>
          </w:tcPr>
          <w:p w14:paraId="78109DF0" w14:textId="77777777" w:rsidR="001A4280" w:rsidRPr="007E321E" w:rsidRDefault="001A4280" w:rsidP="007E321E">
            <w:pPr>
              <w:spacing w:before="0" w:line="240" w:lineRule="auto"/>
              <w:rPr>
                <w:sz w:val="16"/>
                <w:szCs w:val="16"/>
              </w:rPr>
            </w:pPr>
            <w:r w:rsidRPr="007E321E">
              <w:rPr>
                <w:sz w:val="16"/>
                <w:szCs w:val="16"/>
              </w:rPr>
              <w:t xml:space="preserve"> fratrc (Diplodus vulgaris)</w:t>
            </w:r>
          </w:p>
        </w:tc>
        <w:tc>
          <w:tcPr>
            <w:tcW w:w="4814" w:type="dxa"/>
          </w:tcPr>
          <w:p w14:paraId="3087FF7E" w14:textId="77777777" w:rsidR="001A4280" w:rsidRPr="007E321E" w:rsidRDefault="001A4280" w:rsidP="007E321E">
            <w:pPr>
              <w:spacing w:before="0" w:line="240" w:lineRule="auto"/>
              <w:rPr>
                <w:sz w:val="16"/>
                <w:szCs w:val="16"/>
              </w:rPr>
            </w:pPr>
            <w:r w:rsidRPr="007E321E">
              <w:rPr>
                <w:sz w:val="16"/>
                <w:szCs w:val="16"/>
              </w:rPr>
              <w:t xml:space="preserve"> črnorepka (Oblada melanura)</w:t>
            </w:r>
          </w:p>
        </w:tc>
      </w:tr>
      <w:tr w:rsidR="001A4280" w:rsidRPr="001A4280" w14:paraId="49CCD3EE" w14:textId="77777777" w:rsidTr="007E321E">
        <w:trPr>
          <w:cantSplit/>
          <w:trHeight w:hRule="exact" w:val="284"/>
        </w:trPr>
        <w:tc>
          <w:tcPr>
            <w:tcW w:w="4248" w:type="dxa"/>
          </w:tcPr>
          <w:p w14:paraId="6C389892" w14:textId="77777777" w:rsidR="001A4280" w:rsidRPr="007E321E" w:rsidRDefault="001A4280" w:rsidP="007E321E">
            <w:pPr>
              <w:spacing w:before="0" w:line="240" w:lineRule="auto"/>
              <w:rPr>
                <w:sz w:val="16"/>
                <w:szCs w:val="16"/>
              </w:rPr>
            </w:pPr>
            <w:r w:rsidRPr="007E321E">
              <w:rPr>
                <w:sz w:val="16"/>
                <w:szCs w:val="16"/>
              </w:rPr>
              <w:t xml:space="preserve"> bukva (Boops boops)</w:t>
            </w:r>
          </w:p>
        </w:tc>
        <w:tc>
          <w:tcPr>
            <w:tcW w:w="4814" w:type="dxa"/>
          </w:tcPr>
          <w:p w14:paraId="52420529" w14:textId="77777777" w:rsidR="001A4280" w:rsidRPr="007E321E" w:rsidRDefault="001A4280" w:rsidP="007E321E">
            <w:pPr>
              <w:spacing w:before="0" w:line="240" w:lineRule="auto"/>
              <w:rPr>
                <w:sz w:val="16"/>
                <w:szCs w:val="16"/>
              </w:rPr>
            </w:pPr>
            <w:r w:rsidRPr="007E321E">
              <w:rPr>
                <w:sz w:val="16"/>
                <w:szCs w:val="16"/>
              </w:rPr>
              <w:t xml:space="preserve"> salpa (Sarpa salva)</w:t>
            </w:r>
          </w:p>
        </w:tc>
      </w:tr>
      <w:tr w:rsidR="001A4280" w:rsidRPr="001A4280" w14:paraId="0A1DB5A1" w14:textId="77777777" w:rsidTr="007E321E">
        <w:trPr>
          <w:cantSplit/>
          <w:trHeight w:hRule="exact" w:val="284"/>
        </w:trPr>
        <w:tc>
          <w:tcPr>
            <w:tcW w:w="4248" w:type="dxa"/>
          </w:tcPr>
          <w:p w14:paraId="51EB29BA" w14:textId="77777777" w:rsidR="001A4280" w:rsidRPr="007E321E" w:rsidRDefault="001A4280" w:rsidP="007E321E">
            <w:pPr>
              <w:spacing w:before="0" w:line="240" w:lineRule="auto"/>
              <w:rPr>
                <w:sz w:val="16"/>
                <w:szCs w:val="16"/>
              </w:rPr>
            </w:pPr>
            <w:r w:rsidRPr="007E321E">
              <w:rPr>
                <w:sz w:val="16"/>
                <w:szCs w:val="16"/>
              </w:rPr>
              <w:t xml:space="preserve"> ribon (Pagellus erythrinus)</w:t>
            </w:r>
          </w:p>
        </w:tc>
        <w:tc>
          <w:tcPr>
            <w:tcW w:w="4814" w:type="dxa"/>
          </w:tcPr>
          <w:p w14:paraId="45AC9D5C" w14:textId="77777777" w:rsidR="001A4280" w:rsidRPr="007E321E" w:rsidRDefault="001A4280" w:rsidP="007E321E">
            <w:pPr>
              <w:spacing w:before="0" w:line="240" w:lineRule="auto"/>
              <w:rPr>
                <w:sz w:val="16"/>
                <w:szCs w:val="16"/>
              </w:rPr>
            </w:pPr>
            <w:r w:rsidRPr="007E321E">
              <w:rPr>
                <w:sz w:val="16"/>
                <w:szCs w:val="16"/>
              </w:rPr>
              <w:t xml:space="preserve"> orada (Sparus aurata)</w:t>
            </w:r>
          </w:p>
        </w:tc>
      </w:tr>
      <w:tr w:rsidR="001A4280" w:rsidRPr="001A4280" w14:paraId="72D21A40" w14:textId="77777777" w:rsidTr="007E321E">
        <w:trPr>
          <w:cantSplit/>
          <w:trHeight w:hRule="exact" w:val="284"/>
        </w:trPr>
        <w:tc>
          <w:tcPr>
            <w:tcW w:w="4248" w:type="dxa"/>
          </w:tcPr>
          <w:p w14:paraId="30CDA7D9" w14:textId="77777777" w:rsidR="001A4280" w:rsidRPr="007E321E" w:rsidRDefault="001A4280" w:rsidP="007E321E">
            <w:pPr>
              <w:spacing w:before="0" w:line="240" w:lineRule="auto"/>
              <w:rPr>
                <w:sz w:val="16"/>
                <w:szCs w:val="16"/>
              </w:rPr>
            </w:pPr>
            <w:r w:rsidRPr="007E321E">
              <w:rPr>
                <w:sz w:val="16"/>
                <w:szCs w:val="16"/>
              </w:rPr>
              <w:t xml:space="preserve"> menola (Spicara flexuosa)</w:t>
            </w:r>
          </w:p>
        </w:tc>
        <w:tc>
          <w:tcPr>
            <w:tcW w:w="4814" w:type="dxa"/>
          </w:tcPr>
          <w:p w14:paraId="5CACF8D0" w14:textId="77777777" w:rsidR="001A4280" w:rsidRPr="007E321E" w:rsidRDefault="001A4280" w:rsidP="007E321E">
            <w:pPr>
              <w:spacing w:before="0" w:line="240" w:lineRule="auto"/>
              <w:rPr>
                <w:sz w:val="16"/>
                <w:szCs w:val="16"/>
              </w:rPr>
            </w:pPr>
            <w:r w:rsidRPr="007E321E">
              <w:rPr>
                <w:sz w:val="16"/>
                <w:szCs w:val="16"/>
              </w:rPr>
              <w:t xml:space="preserve"> bradač (Mullus barbatus)</w:t>
            </w:r>
          </w:p>
        </w:tc>
      </w:tr>
      <w:tr w:rsidR="001A4280" w:rsidRPr="001A4280" w14:paraId="40A01E19" w14:textId="77777777" w:rsidTr="007E321E">
        <w:trPr>
          <w:cantSplit/>
          <w:trHeight w:hRule="exact" w:val="284"/>
        </w:trPr>
        <w:tc>
          <w:tcPr>
            <w:tcW w:w="4248" w:type="dxa"/>
          </w:tcPr>
          <w:p w14:paraId="01460F87" w14:textId="77777777" w:rsidR="001A4280" w:rsidRPr="007E321E" w:rsidRDefault="001A4280" w:rsidP="007E321E">
            <w:pPr>
              <w:spacing w:before="0" w:line="240" w:lineRule="auto"/>
              <w:rPr>
                <w:sz w:val="16"/>
                <w:szCs w:val="16"/>
              </w:rPr>
            </w:pPr>
            <w:r w:rsidRPr="007E321E">
              <w:rPr>
                <w:sz w:val="16"/>
                <w:szCs w:val="16"/>
              </w:rPr>
              <w:t xml:space="preserve"> progasti bradač (Mullus surmuletus)</w:t>
            </w:r>
          </w:p>
        </w:tc>
        <w:tc>
          <w:tcPr>
            <w:tcW w:w="4814" w:type="dxa"/>
          </w:tcPr>
          <w:p w14:paraId="77CE4E56" w14:textId="77777777" w:rsidR="001A4280" w:rsidRPr="007E321E" w:rsidRDefault="001A4280" w:rsidP="007E321E">
            <w:pPr>
              <w:spacing w:before="0" w:line="240" w:lineRule="auto"/>
              <w:rPr>
                <w:sz w:val="16"/>
                <w:szCs w:val="16"/>
              </w:rPr>
            </w:pPr>
            <w:r w:rsidRPr="007E321E">
              <w:rPr>
                <w:sz w:val="16"/>
                <w:szCs w:val="16"/>
              </w:rPr>
              <w:t xml:space="preserve"> vrvica (Cepola macrophtalma)</w:t>
            </w:r>
          </w:p>
        </w:tc>
      </w:tr>
      <w:tr w:rsidR="001A4280" w:rsidRPr="001A4280" w14:paraId="19B2C3FB" w14:textId="77777777" w:rsidTr="007E321E">
        <w:trPr>
          <w:cantSplit/>
          <w:trHeight w:hRule="exact" w:val="284"/>
        </w:trPr>
        <w:tc>
          <w:tcPr>
            <w:tcW w:w="4248" w:type="dxa"/>
          </w:tcPr>
          <w:p w14:paraId="59AF76D4" w14:textId="77777777" w:rsidR="001A4280" w:rsidRPr="007E321E" w:rsidRDefault="001A4280" w:rsidP="007E321E">
            <w:pPr>
              <w:spacing w:before="0" w:line="240" w:lineRule="auto"/>
              <w:rPr>
                <w:sz w:val="16"/>
                <w:szCs w:val="16"/>
              </w:rPr>
            </w:pPr>
            <w:r w:rsidRPr="007E321E">
              <w:rPr>
                <w:sz w:val="16"/>
                <w:szCs w:val="16"/>
              </w:rPr>
              <w:t xml:space="preserve"> morski zmaj (Trachinus draco)</w:t>
            </w:r>
          </w:p>
        </w:tc>
        <w:tc>
          <w:tcPr>
            <w:tcW w:w="4814" w:type="dxa"/>
          </w:tcPr>
          <w:p w14:paraId="3B6E8360" w14:textId="77777777" w:rsidR="001A4280" w:rsidRPr="007E321E" w:rsidRDefault="001A4280" w:rsidP="007E321E">
            <w:pPr>
              <w:spacing w:before="0" w:line="240" w:lineRule="auto"/>
              <w:rPr>
                <w:sz w:val="16"/>
                <w:szCs w:val="16"/>
              </w:rPr>
            </w:pPr>
            <w:r w:rsidRPr="007E321E">
              <w:rPr>
                <w:sz w:val="16"/>
                <w:szCs w:val="16"/>
              </w:rPr>
              <w:t xml:space="preserve"> črnik (Chromis chromis)</w:t>
            </w:r>
          </w:p>
        </w:tc>
      </w:tr>
      <w:tr w:rsidR="001A4280" w:rsidRPr="001A4280" w14:paraId="6B4D8BAB" w14:textId="77777777" w:rsidTr="007E321E">
        <w:trPr>
          <w:cantSplit/>
          <w:trHeight w:hRule="exact" w:val="284"/>
        </w:trPr>
        <w:tc>
          <w:tcPr>
            <w:tcW w:w="4248" w:type="dxa"/>
          </w:tcPr>
          <w:p w14:paraId="7A15404F" w14:textId="77777777" w:rsidR="001A4280" w:rsidRPr="007E321E" w:rsidRDefault="001A4280" w:rsidP="007E321E">
            <w:pPr>
              <w:spacing w:before="0" w:line="240" w:lineRule="auto"/>
              <w:rPr>
                <w:sz w:val="16"/>
                <w:szCs w:val="16"/>
              </w:rPr>
            </w:pPr>
            <w:r w:rsidRPr="007E321E">
              <w:rPr>
                <w:sz w:val="16"/>
                <w:szCs w:val="16"/>
              </w:rPr>
              <w:t xml:space="preserve"> knez (Coris julis)</w:t>
            </w:r>
          </w:p>
        </w:tc>
        <w:tc>
          <w:tcPr>
            <w:tcW w:w="4814" w:type="dxa"/>
          </w:tcPr>
          <w:p w14:paraId="1C510585" w14:textId="77777777" w:rsidR="001A4280" w:rsidRPr="007E321E" w:rsidRDefault="001A4280" w:rsidP="007E321E">
            <w:pPr>
              <w:spacing w:before="0" w:line="240" w:lineRule="auto"/>
              <w:rPr>
                <w:sz w:val="16"/>
                <w:szCs w:val="16"/>
              </w:rPr>
            </w:pPr>
            <w:r w:rsidRPr="007E321E">
              <w:rPr>
                <w:sz w:val="16"/>
                <w:szCs w:val="16"/>
              </w:rPr>
              <w:t xml:space="preserve"> pavlinka (Symphodus ocellatus)</w:t>
            </w:r>
          </w:p>
        </w:tc>
      </w:tr>
      <w:tr w:rsidR="001A4280" w:rsidRPr="001A4280" w14:paraId="58ADD4A0" w14:textId="77777777" w:rsidTr="007E321E">
        <w:trPr>
          <w:cantSplit/>
          <w:trHeight w:hRule="exact" w:val="284"/>
        </w:trPr>
        <w:tc>
          <w:tcPr>
            <w:tcW w:w="4248" w:type="dxa"/>
          </w:tcPr>
          <w:p w14:paraId="18F3FC7C" w14:textId="77777777" w:rsidR="001A4280" w:rsidRPr="007E321E" w:rsidRDefault="001A4280" w:rsidP="007E321E">
            <w:pPr>
              <w:spacing w:before="0" w:line="240" w:lineRule="auto"/>
              <w:rPr>
                <w:sz w:val="16"/>
                <w:szCs w:val="16"/>
              </w:rPr>
            </w:pPr>
            <w:r w:rsidRPr="007E321E">
              <w:rPr>
                <w:sz w:val="16"/>
                <w:szCs w:val="16"/>
              </w:rPr>
              <w:t xml:space="preserve"> pisana ustnača (Symphodus tinca)</w:t>
            </w:r>
          </w:p>
        </w:tc>
        <w:tc>
          <w:tcPr>
            <w:tcW w:w="4814" w:type="dxa"/>
          </w:tcPr>
          <w:p w14:paraId="6329E11C" w14:textId="77777777" w:rsidR="001A4280" w:rsidRPr="007E321E" w:rsidRDefault="001A4280" w:rsidP="007E321E">
            <w:pPr>
              <w:spacing w:before="0" w:line="240" w:lineRule="auto"/>
              <w:rPr>
                <w:sz w:val="16"/>
                <w:szCs w:val="16"/>
              </w:rPr>
            </w:pPr>
            <w:r w:rsidRPr="007E321E">
              <w:rPr>
                <w:sz w:val="16"/>
                <w:szCs w:val="16"/>
              </w:rPr>
              <w:t xml:space="preserve"> gnezdivka (Symphodus cinereus)</w:t>
            </w:r>
          </w:p>
        </w:tc>
      </w:tr>
      <w:tr w:rsidR="001A4280" w:rsidRPr="001A4280" w14:paraId="274A1017" w14:textId="77777777" w:rsidTr="007E321E">
        <w:trPr>
          <w:cantSplit/>
          <w:trHeight w:hRule="exact" w:val="284"/>
        </w:trPr>
        <w:tc>
          <w:tcPr>
            <w:tcW w:w="4248" w:type="dxa"/>
          </w:tcPr>
          <w:p w14:paraId="1FC2D5B8" w14:textId="77777777" w:rsidR="001A4280" w:rsidRPr="007E321E" w:rsidRDefault="001A4280" w:rsidP="007E321E">
            <w:pPr>
              <w:spacing w:before="0" w:line="240" w:lineRule="auto"/>
              <w:rPr>
                <w:sz w:val="16"/>
                <w:szCs w:val="16"/>
              </w:rPr>
            </w:pPr>
            <w:r w:rsidRPr="007E321E">
              <w:rPr>
                <w:sz w:val="16"/>
                <w:szCs w:val="16"/>
              </w:rPr>
              <w:t xml:space="preserve"> zlati cipelj (Liza aurata)</w:t>
            </w:r>
          </w:p>
        </w:tc>
        <w:tc>
          <w:tcPr>
            <w:tcW w:w="4814" w:type="dxa"/>
          </w:tcPr>
          <w:p w14:paraId="108DB449" w14:textId="77777777" w:rsidR="001A4280" w:rsidRPr="007E321E" w:rsidRDefault="001A4280" w:rsidP="007E321E">
            <w:pPr>
              <w:spacing w:before="0" w:line="240" w:lineRule="auto"/>
              <w:rPr>
                <w:sz w:val="16"/>
                <w:szCs w:val="16"/>
              </w:rPr>
            </w:pPr>
            <w:r w:rsidRPr="007E321E">
              <w:rPr>
                <w:sz w:val="16"/>
                <w:szCs w:val="16"/>
              </w:rPr>
              <w:t xml:space="preserve"> tenkousti cipelj (Liza ramada)</w:t>
            </w:r>
          </w:p>
        </w:tc>
      </w:tr>
      <w:tr w:rsidR="001A4280" w:rsidRPr="001A4280" w14:paraId="603D717A" w14:textId="77777777" w:rsidTr="007E321E">
        <w:trPr>
          <w:cantSplit/>
          <w:trHeight w:hRule="exact" w:val="284"/>
        </w:trPr>
        <w:tc>
          <w:tcPr>
            <w:tcW w:w="4248" w:type="dxa"/>
          </w:tcPr>
          <w:p w14:paraId="5F580557" w14:textId="77777777" w:rsidR="001A4280" w:rsidRPr="007E321E" w:rsidRDefault="001A4280" w:rsidP="007E321E">
            <w:pPr>
              <w:spacing w:before="0" w:line="240" w:lineRule="auto"/>
              <w:rPr>
                <w:sz w:val="16"/>
                <w:szCs w:val="16"/>
              </w:rPr>
            </w:pPr>
            <w:r w:rsidRPr="007E321E">
              <w:rPr>
                <w:sz w:val="16"/>
                <w:szCs w:val="16"/>
              </w:rPr>
              <w:t xml:space="preserve"> glavati cipelj (Mugil cephalus)</w:t>
            </w:r>
          </w:p>
        </w:tc>
        <w:tc>
          <w:tcPr>
            <w:tcW w:w="4814" w:type="dxa"/>
          </w:tcPr>
          <w:p w14:paraId="4ED1C348" w14:textId="77777777" w:rsidR="001A4280" w:rsidRPr="007E321E" w:rsidRDefault="001A4280" w:rsidP="007E321E">
            <w:pPr>
              <w:spacing w:before="0" w:line="240" w:lineRule="auto"/>
              <w:rPr>
                <w:sz w:val="16"/>
                <w:szCs w:val="16"/>
              </w:rPr>
            </w:pPr>
            <w:r w:rsidRPr="007E321E">
              <w:rPr>
                <w:sz w:val="16"/>
                <w:szCs w:val="16"/>
              </w:rPr>
              <w:t xml:space="preserve"> debelousti cipelj (Chelon labrosus)</w:t>
            </w:r>
          </w:p>
        </w:tc>
      </w:tr>
      <w:tr w:rsidR="001A4280" w:rsidRPr="001A4280" w14:paraId="70C910D4" w14:textId="77777777" w:rsidTr="007E321E">
        <w:trPr>
          <w:cantSplit/>
          <w:trHeight w:hRule="exact" w:val="284"/>
        </w:trPr>
        <w:tc>
          <w:tcPr>
            <w:tcW w:w="4248" w:type="dxa"/>
          </w:tcPr>
          <w:p w14:paraId="30374ABC" w14:textId="77777777" w:rsidR="001A4280" w:rsidRPr="007E321E" w:rsidRDefault="001A4280" w:rsidP="007E321E">
            <w:pPr>
              <w:spacing w:before="0" w:line="240" w:lineRule="auto"/>
              <w:rPr>
                <w:sz w:val="16"/>
                <w:szCs w:val="16"/>
              </w:rPr>
            </w:pPr>
            <w:r w:rsidRPr="007E321E">
              <w:rPr>
                <w:sz w:val="16"/>
                <w:szCs w:val="16"/>
              </w:rPr>
              <w:t xml:space="preserve"> mali gavun (Atherina boyeri)</w:t>
            </w:r>
          </w:p>
        </w:tc>
        <w:tc>
          <w:tcPr>
            <w:tcW w:w="4814" w:type="dxa"/>
          </w:tcPr>
          <w:p w14:paraId="543AD9F9" w14:textId="77777777" w:rsidR="001A4280" w:rsidRPr="007E321E" w:rsidRDefault="001A4280" w:rsidP="007E321E">
            <w:pPr>
              <w:spacing w:before="0" w:line="240" w:lineRule="auto"/>
              <w:rPr>
                <w:sz w:val="16"/>
                <w:szCs w:val="16"/>
              </w:rPr>
            </w:pPr>
            <w:r w:rsidRPr="007E321E">
              <w:rPr>
                <w:sz w:val="16"/>
                <w:szCs w:val="16"/>
              </w:rPr>
              <w:t xml:space="preserve"> veliki gavun (Atherina hepsetus)</w:t>
            </w:r>
          </w:p>
        </w:tc>
      </w:tr>
      <w:tr w:rsidR="001A4280" w:rsidRPr="001A4280" w14:paraId="10F2E79C" w14:textId="77777777" w:rsidTr="007E321E">
        <w:trPr>
          <w:cantSplit/>
          <w:trHeight w:hRule="exact" w:val="284"/>
        </w:trPr>
        <w:tc>
          <w:tcPr>
            <w:tcW w:w="4248" w:type="dxa"/>
          </w:tcPr>
          <w:p w14:paraId="6C977A04" w14:textId="77777777" w:rsidR="001A4280" w:rsidRPr="007E321E" w:rsidRDefault="001A4280" w:rsidP="007E321E">
            <w:pPr>
              <w:spacing w:before="0" w:line="240" w:lineRule="auto"/>
              <w:rPr>
                <w:sz w:val="16"/>
                <w:szCs w:val="16"/>
              </w:rPr>
            </w:pPr>
            <w:r w:rsidRPr="007E321E">
              <w:rPr>
                <w:sz w:val="16"/>
                <w:szCs w:val="16"/>
              </w:rPr>
              <w:t xml:space="preserve"> brancin (Morone labrax)</w:t>
            </w:r>
          </w:p>
        </w:tc>
        <w:tc>
          <w:tcPr>
            <w:tcW w:w="4814" w:type="dxa"/>
          </w:tcPr>
          <w:p w14:paraId="0A30E5F7" w14:textId="77777777" w:rsidR="001A4280" w:rsidRPr="007E321E" w:rsidRDefault="001A4280" w:rsidP="007E321E">
            <w:pPr>
              <w:spacing w:before="0" w:line="240" w:lineRule="auto"/>
              <w:rPr>
                <w:sz w:val="16"/>
                <w:szCs w:val="16"/>
              </w:rPr>
            </w:pPr>
            <w:r w:rsidRPr="007E321E">
              <w:rPr>
                <w:sz w:val="16"/>
                <w:szCs w:val="16"/>
              </w:rPr>
              <w:t xml:space="preserve"> pisanica (Serranus scriba)</w:t>
            </w:r>
          </w:p>
        </w:tc>
      </w:tr>
      <w:tr w:rsidR="001A4280" w:rsidRPr="001A4280" w14:paraId="35A1AB04" w14:textId="77777777" w:rsidTr="007E321E">
        <w:trPr>
          <w:cantSplit/>
          <w:trHeight w:hRule="exact" w:val="284"/>
        </w:trPr>
        <w:tc>
          <w:tcPr>
            <w:tcW w:w="4248" w:type="dxa"/>
          </w:tcPr>
          <w:p w14:paraId="51AC0BF6" w14:textId="77777777" w:rsidR="001A4280" w:rsidRPr="007E321E" w:rsidRDefault="001A4280" w:rsidP="007E321E">
            <w:pPr>
              <w:spacing w:before="0" w:line="240" w:lineRule="auto"/>
              <w:rPr>
                <w:sz w:val="16"/>
                <w:szCs w:val="16"/>
              </w:rPr>
            </w:pPr>
            <w:r w:rsidRPr="007E321E">
              <w:rPr>
                <w:sz w:val="16"/>
                <w:szCs w:val="16"/>
              </w:rPr>
              <w:t xml:space="preserve"> volčič (Deranus hepatus)</w:t>
            </w:r>
          </w:p>
        </w:tc>
        <w:tc>
          <w:tcPr>
            <w:tcW w:w="4814" w:type="dxa"/>
          </w:tcPr>
          <w:p w14:paraId="5053B05C" w14:textId="77777777" w:rsidR="001A4280" w:rsidRPr="007E321E" w:rsidRDefault="001A4280" w:rsidP="007E321E">
            <w:pPr>
              <w:spacing w:before="0" w:line="240" w:lineRule="auto"/>
              <w:rPr>
                <w:sz w:val="16"/>
                <w:szCs w:val="16"/>
              </w:rPr>
            </w:pPr>
            <w:r w:rsidRPr="007E321E">
              <w:rPr>
                <w:sz w:val="16"/>
                <w:szCs w:val="16"/>
              </w:rPr>
              <w:t xml:space="preserve"> patrača (Arnoglossus laterna)</w:t>
            </w:r>
          </w:p>
        </w:tc>
      </w:tr>
      <w:tr w:rsidR="001A4280" w:rsidRPr="001A4280" w14:paraId="3719C430" w14:textId="77777777" w:rsidTr="007E321E">
        <w:trPr>
          <w:cantSplit/>
          <w:trHeight w:hRule="exact" w:val="284"/>
        </w:trPr>
        <w:tc>
          <w:tcPr>
            <w:tcW w:w="4248" w:type="dxa"/>
          </w:tcPr>
          <w:p w14:paraId="162A7A05" w14:textId="77777777" w:rsidR="001A4280" w:rsidRPr="007E321E" w:rsidRDefault="001A4280" w:rsidP="007E321E">
            <w:pPr>
              <w:spacing w:before="0" w:line="240" w:lineRule="auto"/>
              <w:rPr>
                <w:sz w:val="16"/>
                <w:szCs w:val="16"/>
              </w:rPr>
            </w:pPr>
            <w:r w:rsidRPr="007E321E">
              <w:rPr>
                <w:sz w:val="16"/>
                <w:szCs w:val="16"/>
              </w:rPr>
              <w:t xml:space="preserve"> pritlikavi list (Buglossidium luteum)</w:t>
            </w:r>
          </w:p>
        </w:tc>
        <w:tc>
          <w:tcPr>
            <w:tcW w:w="4814" w:type="dxa"/>
          </w:tcPr>
          <w:p w14:paraId="7697C2D1" w14:textId="77777777" w:rsidR="001A4280" w:rsidRPr="007E321E" w:rsidRDefault="001A4280" w:rsidP="007E321E">
            <w:pPr>
              <w:spacing w:before="0" w:line="240" w:lineRule="auto"/>
              <w:rPr>
                <w:sz w:val="16"/>
                <w:szCs w:val="16"/>
              </w:rPr>
            </w:pPr>
            <w:r w:rsidRPr="007E321E">
              <w:rPr>
                <w:sz w:val="16"/>
                <w:szCs w:val="16"/>
              </w:rPr>
              <w:t xml:space="preserve"> morski list (Solea solea)</w:t>
            </w:r>
          </w:p>
        </w:tc>
      </w:tr>
      <w:tr w:rsidR="001A4280" w:rsidRPr="001A4280" w14:paraId="6D0834A4" w14:textId="77777777" w:rsidTr="007E321E">
        <w:trPr>
          <w:cantSplit/>
          <w:trHeight w:hRule="exact" w:val="284"/>
        </w:trPr>
        <w:tc>
          <w:tcPr>
            <w:tcW w:w="4248" w:type="dxa"/>
          </w:tcPr>
          <w:p w14:paraId="72882D71" w14:textId="77777777" w:rsidR="001A4280" w:rsidRPr="007E321E" w:rsidRDefault="001A4280" w:rsidP="007E321E">
            <w:pPr>
              <w:spacing w:before="0" w:line="240" w:lineRule="auto"/>
              <w:rPr>
                <w:sz w:val="16"/>
                <w:szCs w:val="16"/>
              </w:rPr>
            </w:pPr>
            <w:r w:rsidRPr="007E321E">
              <w:rPr>
                <w:sz w:val="16"/>
                <w:szCs w:val="16"/>
              </w:rPr>
              <w:t xml:space="preserve"> črnorobi list (Synapturichthys kleinii)</w:t>
            </w:r>
          </w:p>
        </w:tc>
        <w:tc>
          <w:tcPr>
            <w:tcW w:w="4814" w:type="dxa"/>
          </w:tcPr>
          <w:p w14:paraId="6D44373E" w14:textId="77777777" w:rsidR="001A4280" w:rsidRPr="007E321E" w:rsidRDefault="001A4280" w:rsidP="007E321E">
            <w:pPr>
              <w:spacing w:before="0" w:line="240" w:lineRule="auto"/>
              <w:rPr>
                <w:sz w:val="16"/>
                <w:szCs w:val="16"/>
              </w:rPr>
            </w:pPr>
            <w:r w:rsidRPr="007E321E">
              <w:rPr>
                <w:sz w:val="16"/>
                <w:szCs w:val="16"/>
              </w:rPr>
              <w:t xml:space="preserve"> iverka (Platichtys flesus)</w:t>
            </w:r>
          </w:p>
        </w:tc>
      </w:tr>
    </w:tbl>
    <w:p w14:paraId="6ED85FCD" w14:textId="77777777" w:rsidR="006962A0" w:rsidRDefault="005145B6" w:rsidP="007E321E">
      <w:pPr>
        <w:pStyle w:val="Naslov4"/>
      </w:pPr>
      <w:r>
        <w:lastRenderedPageBreak/>
        <w:t xml:space="preserve">Tabela: Seznam </w:t>
      </w:r>
      <w:r w:rsidR="001A4280">
        <w:t xml:space="preserve">pridnenih vrst rib kontinentalne ravnice, ki se pogosto pojavljajo v slovenskem morju </w:t>
      </w:r>
      <w:r w:rsidR="006962A0">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rsidR="006962A0">
        <w:fldChar w:fldCharType="separate"/>
      </w:r>
      <w:r w:rsidR="005950D0" w:rsidRPr="005950D0">
        <w:rPr>
          <w:i w:val="0"/>
        </w:rPr>
        <w:t>(MOP, 2021a)</w:t>
      </w:r>
      <w:r w:rsidR="006962A0">
        <w:fldChar w:fldCharType="end"/>
      </w:r>
      <w:r w:rsidR="006962A0" w:rsidRPr="006962A0">
        <w:t>.</w:t>
      </w:r>
    </w:p>
    <w:p w14:paraId="7DE02EC9" w14:textId="77777777" w:rsidR="006962A0" w:rsidRDefault="006962A0" w:rsidP="006962A0">
      <w:r w:rsidRPr="006962A0">
        <w:t xml:space="preserve">Bolj ali manj redno se pojavljajo </w:t>
      </w:r>
      <w:r w:rsidR="005145B6">
        <w:t xml:space="preserve">še </w:t>
      </w:r>
      <w:r w:rsidRPr="006962A0">
        <w:t>zvezdasta raža (Raja asterias) navadi morski golob (Myliobatis aquila) na sedimentnem dnu, veliki krulec (Chelidonicthys lucerna). Neredno se pojavljajo morski pes trnež (Squalus acanthias), navadni morski pes (Mustelus mustelus), ki ima sicer status prelovljene vrste v Jadranskem morju, še posebej v severnem delu, črnopikčatsi morski pes (Mustelus punctulatus), in sicer predvsem mlajši, še ne spolno zreli osebki. Za navedene vrste je pojavljanje največkrat povezano s prehranjevanjem. Zelo redek je pojav male morske mačke (Syclliorhinus canicula), če že pa se pojavlja na območju Piranske Punte, velike morske mačke (Syclliorhinus stellatus), velike škarpene (Scorpaena scrofa)</w:t>
      </w:r>
      <w:r>
        <w:t xml:space="preserve">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6962A0">
        <w:t>.</w:t>
      </w:r>
    </w:p>
    <w:p w14:paraId="1C6FC3D7" w14:textId="77777777" w:rsidR="006962A0" w:rsidRDefault="005145B6" w:rsidP="00347D0B">
      <w:r>
        <w:t>N</w:t>
      </w:r>
      <w:r w:rsidR="00561986">
        <w:t xml:space="preserve">eredno </w:t>
      </w:r>
      <w:r>
        <w:t xml:space="preserve">se </w:t>
      </w:r>
      <w:r w:rsidR="00561986">
        <w:t xml:space="preserve">pojavljajo tudi </w:t>
      </w:r>
      <w:r>
        <w:t xml:space="preserve">nekatere </w:t>
      </w:r>
      <w:r w:rsidR="00561986">
        <w:t xml:space="preserve">vrste rib, ki jih uvrščamo med pelagične ribe kontinentalne ravnice. To je </w:t>
      </w:r>
      <w:r w:rsidR="00561986" w:rsidRPr="006962A0">
        <w:t>morski</w:t>
      </w:r>
      <w:r w:rsidR="00561986">
        <w:t xml:space="preserve"> pes orjak (Cetorhinus maximus), najpogosteje </w:t>
      </w:r>
      <w:r w:rsidR="00561986" w:rsidRPr="006962A0">
        <w:t>v zimsko-spomladanskem času, morska lisica (Alopais vulpinus), za katero se nakazuje, da se morda razmnožuje v severnem Jadranu</w:t>
      </w:r>
      <w:r w:rsidR="00561986">
        <w:t>,</w:t>
      </w:r>
      <w:r w:rsidR="00561986" w:rsidRPr="006962A0">
        <w:t xml:space="preserve"> ter sinji morski pes (Prionace glauca), ki je sicer vrsta odprtega morja</w:t>
      </w:r>
      <w:r w:rsidR="00561986">
        <w:t xml:space="preserve"> </w:t>
      </w:r>
      <w:r w:rsidR="00561986">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rsidR="00561986">
        <w:fldChar w:fldCharType="separate"/>
      </w:r>
      <w:r w:rsidR="005950D0" w:rsidRPr="005950D0">
        <w:rPr>
          <w:noProof/>
        </w:rPr>
        <w:t>(MOP, 2021a)</w:t>
      </w:r>
      <w:r w:rsidR="00561986">
        <w:fldChar w:fldCharType="end"/>
      </w:r>
      <w:r w:rsidR="00561986" w:rsidRPr="006962A0">
        <w:t>.</w:t>
      </w:r>
      <w:r w:rsidR="00561986">
        <w:t xml:space="preserve"> </w:t>
      </w:r>
    </w:p>
    <w:p w14:paraId="06B8DB76" w14:textId="77777777" w:rsidR="00FD7C21" w:rsidRDefault="005E555D" w:rsidP="00347D0B">
      <w:r>
        <w:t xml:space="preserve">Biotska raznovrstnost je ključna za ohranjanje odpornosti, produktivnosti in dobrega stanja ekosistemov. </w:t>
      </w:r>
      <w:r w:rsidR="006221B3">
        <w:t xml:space="preserve">V okviru presoje </w:t>
      </w:r>
      <w:r w:rsidR="00F83246">
        <w:t xml:space="preserve">stanja morskega okolja  in </w:t>
      </w:r>
      <w:r w:rsidR="00AA14CF">
        <w:t xml:space="preserve">njene </w:t>
      </w:r>
      <w:r w:rsidR="00F83246">
        <w:t>prve posodobitve</w:t>
      </w:r>
      <w:r w:rsidR="003A39AE">
        <w:t xml:space="preserve"> </w:t>
      </w:r>
      <w:r w:rsidR="003A39AE">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3A39AE">
        <w:fldChar w:fldCharType="separate"/>
      </w:r>
      <w:r w:rsidR="005950D0" w:rsidRPr="005950D0">
        <w:rPr>
          <w:noProof/>
        </w:rPr>
        <w:t>(MOP &amp; DRSV, 2019)</w:t>
      </w:r>
      <w:r w:rsidR="003A39AE">
        <w:fldChar w:fldCharType="end"/>
      </w:r>
      <w:r w:rsidR="003A39AE">
        <w:t xml:space="preserve"> </w:t>
      </w:r>
      <w:r w:rsidR="00F83246">
        <w:t xml:space="preserve">je bilo ugotovljeno, da skupne ocene </w:t>
      </w:r>
      <w:r w:rsidR="003E5BB4">
        <w:t xml:space="preserve">o stanju biotske raznovrstnosti </w:t>
      </w:r>
      <w:r w:rsidR="00F83246">
        <w:t xml:space="preserve">zaradi pomanjkanja podatkov še ni mogoče podati. Ugotovljeno je bilo stanje </w:t>
      </w:r>
      <w:r w:rsidR="009A3F28">
        <w:t>po nekaterih kazalcih -</w:t>
      </w:r>
      <w:r w:rsidR="00F83246">
        <w:t xml:space="preserve"> relativno dobro </w:t>
      </w:r>
      <w:r w:rsidR="009A3F28">
        <w:t xml:space="preserve">stanje </w:t>
      </w:r>
      <w:r w:rsidR="00F83246">
        <w:t xml:space="preserve">je bilo ugotovljeno </w:t>
      </w:r>
      <w:r w:rsidR="002966AD" w:rsidRPr="009A3F28">
        <w:t>za pelagični habitatni tip</w:t>
      </w:r>
      <w:r w:rsidR="003E5BB4">
        <w:t>,</w:t>
      </w:r>
      <w:r w:rsidR="002966AD">
        <w:t xml:space="preserve"> </w:t>
      </w:r>
      <w:r w:rsidR="009A3F28" w:rsidRPr="009A3F28">
        <w:t>nekatera merila za bentoški habitatni tip pa kaže</w:t>
      </w:r>
      <w:r w:rsidR="003A39AE">
        <w:t xml:space="preserve">jo na verjetno negativno oceno </w:t>
      </w:r>
      <w:r w:rsidR="003A39AE">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id":"ITEM-2","itemData":{"author":[{"dropping-particle":"","family":"Zavita","given":"","non-dropping-particle":"","parse-names":false,"suffix":""},{"dropping-particle":"","family":"DVOCUT - ECRO","given":"","non-dropping-particle":"","parse-names":false,"suffix":""}],"id":"ITEM-2","issued":{"date-parts":[["2021"]]},"title":"Okoljsko poročilo za pomorski prostorski plan Slovenije - faza: dopolnitve po javni razgrnitvi","type":"report"},"uris":["http://www.mendeley.com/documents/?uuid=2b2b2910-accc-4fd5-9cd3-fb8c28cc5d74"]}],"mendeley":{"formattedCitation":"(MOP &amp; DRSV, 2019; Zavita &amp; DVOCUT - ECRO, 2021)","plainTextFormattedCitation":"(MOP &amp; DRSV, 2019; Zavita &amp; DVOCUT - ECRO, 2021)","previouslyFormattedCitation":"(MOP &amp; DRSV, 2019; Zavita &amp; DVOCUT - ECRO, 2021)"},"properties":{"noteIndex":0},"schema":"https://github.com/citation-style-language/schema/raw/master/csl-citation.json"}</w:instrText>
      </w:r>
      <w:r w:rsidR="003A39AE">
        <w:fldChar w:fldCharType="separate"/>
      </w:r>
      <w:r w:rsidR="005950D0" w:rsidRPr="005950D0">
        <w:rPr>
          <w:noProof/>
        </w:rPr>
        <w:t>(MOP &amp; DRSV, 2019; Zavita &amp; DVOCUT - ECRO, 2021)</w:t>
      </w:r>
      <w:r w:rsidR="003A39AE">
        <w:fldChar w:fldCharType="end"/>
      </w:r>
      <w:r w:rsidR="009A3F28" w:rsidRPr="009A3F28">
        <w:t xml:space="preserve">. </w:t>
      </w:r>
      <w:r w:rsidR="003E5BB4">
        <w:t>Zaradi pomanjkanja podatkov so o</w:t>
      </w:r>
      <w:r w:rsidR="002966AD">
        <w:t xml:space="preserve">cene </w:t>
      </w:r>
      <w:r w:rsidR="003E5BB4">
        <w:t>nezanesljive</w:t>
      </w:r>
      <w:r w:rsidR="002966AD">
        <w:t xml:space="preserve"> in se bodo izboljšale z načrtovanimi monitoringi v prihodnjih letih. </w:t>
      </w:r>
      <w:r w:rsidR="009A6C9B">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9A6C9B">
        <w:fldChar w:fldCharType="separate"/>
      </w:r>
      <w:r w:rsidR="005950D0" w:rsidRPr="005950D0">
        <w:rPr>
          <w:noProof/>
        </w:rPr>
        <w:t>(MOP &amp; DRSV, 2019)</w:t>
      </w:r>
      <w:r w:rsidR="009A6C9B">
        <w:fldChar w:fldCharType="end"/>
      </w:r>
    </w:p>
    <w:p w14:paraId="7CC7F4DC" w14:textId="77777777" w:rsidR="0089128B" w:rsidRDefault="0089128B" w:rsidP="0089128B">
      <w:pPr>
        <w:pStyle w:val="Naslov4"/>
      </w:pPr>
      <w:r>
        <w:lastRenderedPageBreak/>
        <w:t>Karta: Širši habitatni tipi v slovenskem morju</w:t>
      </w:r>
    </w:p>
    <w:p w14:paraId="1E09A891" w14:textId="77777777" w:rsidR="00064EF8" w:rsidRDefault="00064EF8" w:rsidP="00347D0B">
      <w:r w:rsidRPr="00064EF8">
        <w:rPr>
          <w:noProof/>
          <w:lang w:eastAsia="sl-SI"/>
        </w:rPr>
        <w:drawing>
          <wp:inline distT="0" distB="0" distL="0" distR="0" wp14:anchorId="1D0C569B" wp14:editId="7D633320">
            <wp:extent cx="5676900" cy="3687076"/>
            <wp:effectExtent l="0" t="0" r="0" b="8890"/>
            <wp:docPr id="9" name="Slika 9" descr="V slovenskem morju obstaja 8 habitatnih tipov: cirkalitoralni biogeni grebeni; cirkalitoralni grobi sediment, pesek; cirkalitoralno blato; cirkalitoralno kamnito dno infralitoralni grobi sediment, pesek, mulj; infralitoralno kamnito dno; litoralni sediment; litoralno skalovje. Daleč največ je cirkalitoralnega blata, sledi pa mu cirkalitoralni grobi sediment, pesek." title="Širši habitatni tipi v slovenskem mo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061" cy="3694975"/>
                    </a:xfrm>
                    <a:prstGeom prst="rect">
                      <a:avLst/>
                    </a:prstGeom>
                    <a:noFill/>
                    <a:ln>
                      <a:noFill/>
                    </a:ln>
                  </pic:spPr>
                </pic:pic>
              </a:graphicData>
            </a:graphic>
          </wp:inline>
        </w:drawing>
      </w:r>
    </w:p>
    <w:p w14:paraId="739473E7" w14:textId="77777777" w:rsidR="00064EF8" w:rsidRDefault="00064EF8" w:rsidP="00347D0B">
      <w:r>
        <w:t xml:space="preserve">Vir: </w:t>
      </w:r>
      <w:r w:rsidR="0089128B">
        <w:fldChar w:fldCharType="begin" w:fldLock="1"/>
      </w:r>
      <w:r w:rsidR="005950D0">
        <w:instrText>ADDIN CSL_CITATION {"citationItems":[{"id":"ITEM-1","itemData":{"author":[{"dropping-particle":"","family":"Lipej","given":"L.","non-dropping-particle":"","parse-names":false,"suffix":""},{"dropping-particle":"","family":"Orlando-Bonaca","given":"M.","non-dropping-particle":"","parse-names":false,"suffix":""},{"dropping-particle":"","family":"Šiško","given":"M.","non-dropping-particle":"","parse-names":false,"suffix":""},{"dropping-particle":"","family":"Mavrič","given":"B","non-dropping-particle":"","parse-names":false,"suffix":""}],"id":"ITEM-1","issued":{"date-parts":[["2018"]]},"title":"Kartografski prikaz in opis bentoških habitatnih tipov v slovenskem morju vključno s kartografskim prikazom in opredelitvijo najverjetnejših območij vpliva na habitatne tipe – I. fazno poročilo","type":"report"},"uris":["http://www.mendeley.com/documents/?uuid=9987fa9f-e829-4ba3-922e-91610fcb5294"]}],"mendeley":{"formattedCitation":"(Lipej et al., 2018)","plainTextFormattedCitation":"(Lipej et al., 2018)","previouslyFormattedCitation":"(Lipej et al., 2018)"},"properties":{"noteIndex":0},"schema":"https://github.com/citation-style-language/schema/raw/master/csl-citation.json"}</w:instrText>
      </w:r>
      <w:r w:rsidR="0089128B">
        <w:fldChar w:fldCharType="separate"/>
      </w:r>
      <w:r w:rsidR="005950D0" w:rsidRPr="005950D0">
        <w:rPr>
          <w:noProof/>
        </w:rPr>
        <w:t>(Lipej et al., 2018)</w:t>
      </w:r>
      <w:r w:rsidR="0089128B">
        <w:fldChar w:fldCharType="end"/>
      </w:r>
    </w:p>
    <w:p w14:paraId="212F4BB9" w14:textId="77777777" w:rsidR="006221B3" w:rsidRDefault="006221B3" w:rsidP="0077276F">
      <w:pPr>
        <w:pStyle w:val="Naslov2"/>
      </w:pPr>
      <w:r w:rsidRPr="00B03B94">
        <w:t>Populacije vrst rib in lupinarjev, ki se izkori</w:t>
      </w:r>
      <w:r w:rsidR="00CA5F4E">
        <w:t>ščajo v komercialne namene</w:t>
      </w:r>
    </w:p>
    <w:p w14:paraId="2E78B3C7" w14:textId="77777777" w:rsidR="00B3541F" w:rsidRDefault="00E11F49" w:rsidP="006221B3">
      <w:r w:rsidRPr="00E11F49">
        <w:t>Morsko okolje je v dobrem stanju, ko so populacije rib in lupinarjev, ki se izkoriščajo v komercialne namene, dovolj velike</w:t>
      </w:r>
      <w:r>
        <w:t xml:space="preserve"> z ustrezno starostno strukturo, </w:t>
      </w:r>
      <w:r w:rsidRPr="00E11F49">
        <w:t>da so znotraj varnih bioloških meja</w:t>
      </w:r>
      <w:r>
        <w:t xml:space="preserve">. </w:t>
      </w:r>
      <w:r w:rsidR="002963D5">
        <w:t>Morski ribolov  zmanjšuje ribje staleže, vpliva na pestrost vrst in spreminja naravno di</w:t>
      </w:r>
      <w:r w:rsidR="009A6C9B">
        <w:t xml:space="preserve">namiko v prehranjevalnem spletu </w:t>
      </w:r>
      <w:r w:rsidR="009A6C9B">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9A6C9B">
        <w:fldChar w:fldCharType="separate"/>
      </w:r>
      <w:r w:rsidR="005950D0" w:rsidRPr="005950D0">
        <w:rPr>
          <w:noProof/>
        </w:rPr>
        <w:t>(MOP &amp; DRSV, 2019)</w:t>
      </w:r>
      <w:r w:rsidR="009A6C9B">
        <w:fldChar w:fldCharType="end"/>
      </w:r>
      <w:r w:rsidR="002963D5">
        <w:t xml:space="preserve">. </w:t>
      </w:r>
    </w:p>
    <w:p w14:paraId="67959C47" w14:textId="77777777" w:rsidR="00055AA3" w:rsidRPr="003E75DF" w:rsidRDefault="00B3541F" w:rsidP="00055AA3">
      <w:r w:rsidRPr="00055AA3">
        <w:t>Oceno staležev gospodarsko pomembnih vrst se pod</w:t>
      </w:r>
      <w:r w:rsidR="003E75DF">
        <w:t>a</w:t>
      </w:r>
      <w:r w:rsidR="00135831">
        <w:t>ja na regionalni ravni:</w:t>
      </w:r>
      <w:r w:rsidRPr="00055AA3">
        <w:t xml:space="preserve"> slovensko morje je del območja GSA17 – Severni jadran. Po poročilu programa FAO-AdriaMed so </w:t>
      </w:r>
      <w:r w:rsidR="00055AA3">
        <w:t xml:space="preserve">na tem območju staleži sardele </w:t>
      </w:r>
      <w:r w:rsidR="00055AA3" w:rsidRPr="00055AA3">
        <w:rPr>
          <w:i/>
        </w:rPr>
        <w:t>(</w:t>
      </w:r>
      <w:r w:rsidRPr="00055AA3">
        <w:rPr>
          <w:i/>
        </w:rPr>
        <w:t>Sardina pilchardus),</w:t>
      </w:r>
      <w:r w:rsidRPr="00055AA3">
        <w:t xml:space="preserve"> s</w:t>
      </w:r>
      <w:r w:rsidR="00055AA3" w:rsidRPr="00055AA3">
        <w:t>ardona</w:t>
      </w:r>
      <w:r w:rsidR="00055AA3">
        <w:t>/inčuna</w:t>
      </w:r>
      <w:r w:rsidR="00055AA3" w:rsidRPr="00055AA3">
        <w:t xml:space="preserve"> </w:t>
      </w:r>
      <w:r w:rsidR="00055AA3" w:rsidRPr="00055AA3">
        <w:rPr>
          <w:i/>
        </w:rPr>
        <w:t>(Engraulis encrasicolus)</w:t>
      </w:r>
      <w:r w:rsidR="00055AA3" w:rsidRPr="00055AA3">
        <w:t xml:space="preserve"> v celoti izkoriščeni, staleži vrst oslič </w:t>
      </w:r>
      <w:r w:rsidR="00055AA3" w:rsidRPr="00055AA3">
        <w:rPr>
          <w:i/>
        </w:rPr>
        <w:t>(Merluccius merluccius)</w:t>
      </w:r>
      <w:r w:rsidR="00055AA3" w:rsidRPr="00055AA3">
        <w:t xml:space="preserve">, bradač </w:t>
      </w:r>
      <w:r w:rsidR="00055AA3" w:rsidRPr="00055AA3">
        <w:rPr>
          <w:i/>
        </w:rPr>
        <w:t>(Mullus barbatus)</w:t>
      </w:r>
      <w:r w:rsidR="00055AA3" w:rsidRPr="00055AA3">
        <w:t xml:space="preserve"> in morski list </w:t>
      </w:r>
      <w:r w:rsidR="00055AA3" w:rsidRPr="00055AA3">
        <w:rPr>
          <w:i/>
        </w:rPr>
        <w:t>(Solea solea)</w:t>
      </w:r>
      <w:r w:rsidR="00055AA3" w:rsidRPr="00055AA3">
        <w:t xml:space="preserve"> </w:t>
      </w:r>
      <w:r w:rsidR="00055AA3">
        <w:t xml:space="preserve">pa </w:t>
      </w:r>
      <w:r w:rsidR="00055AA3" w:rsidRPr="00055AA3">
        <w:t xml:space="preserve">v prekomernem izkoriščanju z relativno nizko biomaso. Zato je bilo dano priporočilo, da </w:t>
      </w:r>
      <w:r w:rsidR="00055AA3">
        <w:t xml:space="preserve">naj se </w:t>
      </w:r>
      <w:r w:rsidR="00055AA3" w:rsidRPr="00055AA3">
        <w:t>v prihodnje zm</w:t>
      </w:r>
      <w:r w:rsidR="00055AA3">
        <w:t>anjša</w:t>
      </w:r>
      <w:r w:rsidR="00055AA3" w:rsidRPr="00055AA3">
        <w:t xml:space="preserve"> ribolovna umrljivost </w:t>
      </w:r>
      <w:r w:rsidR="003E75DF">
        <w:t xml:space="preserve">teh vrst </w:t>
      </w:r>
      <w:r w:rsidR="009A6C9B">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9A6C9B">
        <w:fldChar w:fldCharType="separate"/>
      </w:r>
      <w:r w:rsidR="005950D0" w:rsidRPr="005950D0">
        <w:rPr>
          <w:noProof/>
        </w:rPr>
        <w:t>(MOP &amp; DRSV, 2019)</w:t>
      </w:r>
      <w:r w:rsidR="009A6C9B">
        <w:fldChar w:fldCharType="end"/>
      </w:r>
      <w:r w:rsidR="00055AA3" w:rsidRPr="00055AA3">
        <w:rPr>
          <w:i/>
        </w:rPr>
        <w:t xml:space="preserve"> </w:t>
      </w:r>
    </w:p>
    <w:p w14:paraId="71993877" w14:textId="77777777" w:rsidR="00305735" w:rsidRDefault="00055AA3" w:rsidP="00305735">
      <w:r>
        <w:t xml:space="preserve">Slovenski ribiški sektor že od leta 1990 zmanjšuje letni ulov in iztovor. </w:t>
      </w:r>
      <w:r w:rsidR="003E75DF">
        <w:t xml:space="preserve">Slovenski ribiči lovijo (oz. so lovili) predvsem selitvene vrste rib (npr. sardela, sardon, papalina, šur, itd.), katerih staleže si delijo </w:t>
      </w:r>
      <w:r w:rsidR="002729A3">
        <w:t>z ostalimi jadranskimi državami</w:t>
      </w:r>
      <w:r w:rsidR="00AA14CF">
        <w:t xml:space="preserve"> </w:t>
      </w:r>
      <w:r w:rsidR="009A6C9B">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9A6C9B">
        <w:fldChar w:fldCharType="separate"/>
      </w:r>
      <w:r w:rsidR="005950D0" w:rsidRPr="005950D0">
        <w:rPr>
          <w:noProof/>
        </w:rPr>
        <w:t>(MOP &amp; DRSV, 2019)</w:t>
      </w:r>
      <w:r w:rsidR="009A6C9B">
        <w:fldChar w:fldCharType="end"/>
      </w:r>
      <w:r w:rsidR="002729A3">
        <w:t xml:space="preserve">. </w:t>
      </w:r>
      <w:r w:rsidR="00545C50">
        <w:t>S</w:t>
      </w:r>
      <w:r w:rsidR="002729A3">
        <w:t xml:space="preserve">lovenski sektor ribištva ne predstavlja pomembne </w:t>
      </w:r>
      <w:r w:rsidR="002729A3">
        <w:lastRenderedPageBreak/>
        <w:t xml:space="preserve">obremenitve deljenim selitvenim staležem </w:t>
      </w:r>
      <w:r w:rsidR="00135831">
        <w:t xml:space="preserve">severnojadranske regije </w:t>
      </w:r>
      <w:r w:rsidR="009A6C9B" w:rsidRPr="009A6C9B">
        <w:fldChar w:fldCharType="begin" w:fldLock="1"/>
      </w:r>
      <w:r w:rsidR="005950D0">
        <w:instrText>ADDIN CSL_CITATION {"citationItems":[{"id":"ITEM-1","itemData":{"author":[{"dropping-particle":"","family":"Zavita","given":"","non-dropping-particle":"","parse-names":false,"suffix":""},{"dropping-particle":"","family":"DVOCUT - ECRO","given":"","non-dropping-particle":"","parse-names":false,"suffix":""}],"id":"ITEM-1","issued":{"date-parts":[["2021"]]},"title":"Okoljsko poročilo za pomorski prostorski plan Slovenije - faza: dopolnitve po javni razgrnitvi","type":"report"},"uris":["http://www.mendeley.com/documents/?uuid=2b2b2910-accc-4fd5-9cd3-fb8c28cc5d74"]}],"mendeley":{"formattedCitation":"(Zavita &amp; DVOCUT - ECRO, 2021)","plainTextFormattedCitation":"(Zavita &amp; DVOCUT - ECRO, 2021)","previouslyFormattedCitation":"(Zavita &amp; DVOCUT - ECRO, 2021)"},"properties":{"noteIndex":0},"schema":"https://github.com/citation-style-language/schema/raw/master/csl-citation.json"}</w:instrText>
      </w:r>
      <w:r w:rsidR="009A6C9B" w:rsidRPr="009A6C9B">
        <w:fldChar w:fldCharType="separate"/>
      </w:r>
      <w:r w:rsidR="005950D0" w:rsidRPr="005950D0">
        <w:rPr>
          <w:noProof/>
        </w:rPr>
        <w:t>(Zavita &amp; DVOCUT - ECRO, 2021)</w:t>
      </w:r>
      <w:r w:rsidR="009A6C9B" w:rsidRPr="009A6C9B">
        <w:fldChar w:fldCharType="end"/>
      </w:r>
      <w:r w:rsidR="009A6C9B">
        <w:t xml:space="preserve">. </w:t>
      </w:r>
      <w:r w:rsidR="002729A3">
        <w:t>Za doseganje dobrega stanja morskega okolja glede populacij rib in lupinarjev, ki se izkoriščajo v gospodarske namene</w:t>
      </w:r>
      <w:r w:rsidR="00305735">
        <w:t>, bo tako</w:t>
      </w:r>
      <w:r w:rsidR="002729A3">
        <w:t xml:space="preserve"> potrebno </w:t>
      </w:r>
      <w:r w:rsidR="00305735">
        <w:t xml:space="preserve">predvsem </w:t>
      </w:r>
      <w:r w:rsidR="002729A3">
        <w:t xml:space="preserve">sodelovanje na </w:t>
      </w:r>
      <w:r w:rsidR="00305735">
        <w:t>(po</w:t>
      </w:r>
      <w:r w:rsidR="00135831">
        <w:t>d)regionalni ravni in v okviru s</w:t>
      </w:r>
      <w:r w:rsidR="00305735">
        <w:t xml:space="preserve">kupne ribiške politike </w:t>
      </w:r>
      <w:r w:rsidR="00135831">
        <w:t xml:space="preserve">EU </w:t>
      </w:r>
      <w:r w:rsidR="00305735">
        <w:t>v smeri ohranjanja in trajnostnega upravljanja staležev ribolovnih vrst</w:t>
      </w:r>
      <w:r w:rsidR="009A6C9B">
        <w:t xml:space="preserve"> </w:t>
      </w:r>
      <w:r w:rsidR="009A6C9B">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rsidR="009A6C9B">
        <w:fldChar w:fldCharType="separate"/>
      </w:r>
      <w:r w:rsidR="005950D0" w:rsidRPr="005950D0">
        <w:rPr>
          <w:noProof/>
        </w:rPr>
        <w:t>(MOP, 2017)</w:t>
      </w:r>
      <w:r w:rsidR="009A6C9B">
        <w:fldChar w:fldCharType="end"/>
      </w:r>
      <w:r w:rsidR="00AA14CF">
        <w:t>.</w:t>
      </w:r>
    </w:p>
    <w:p w14:paraId="1E1823EB" w14:textId="77777777" w:rsidR="00494060" w:rsidRDefault="00494060" w:rsidP="00494060">
      <w:pPr>
        <w:pStyle w:val="Naslov2"/>
      </w:pPr>
      <w:r w:rsidRPr="00B03B94">
        <w:t>Neavtohtone vrste</w:t>
      </w:r>
      <w:r>
        <w:t xml:space="preserve"> organizmov</w:t>
      </w:r>
      <w:r w:rsidRPr="00B03B94">
        <w:t xml:space="preserve">, ki so </w:t>
      </w:r>
      <w:r>
        <w:t>posledica človekovih dejavnosti</w:t>
      </w:r>
    </w:p>
    <w:p w14:paraId="1F26BD6C" w14:textId="77777777" w:rsidR="00494060" w:rsidRPr="00B03B94" w:rsidRDefault="00494060" w:rsidP="00494060">
      <w:r>
        <w:t>Tujerodne vrste organizmov, ki so namerno ali nenamerno prenesene iz enega v drugo morsko okolje, lahko škodljivo vplivajo na lokalne ekosisteme. V slovenskem morju so do sedaj ugotovili 52 različnih tujerodnih vrst organizmov</w:t>
      </w:r>
      <w:r w:rsidR="009A6C9B">
        <w:t xml:space="preserve"> </w:t>
      </w:r>
      <w:r w:rsidR="009A6C9B">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Trkov","given":"D.","non-dropping-particle":"","parse-names":false,"suffix":""},{"dropping-particle":"","family":"Zamuda","given":"L.","non-dropping-particle":"","parse-names":false,"suffix":""}],"id":"ITEM-1","issued":{"date-parts":[["2019"]]},"number-of-pages":"98","title":"Spremljanje vrstne pestrosti in abundance tujerodnih vrst v slovenskem morju. Prvo fazno poročilo, junij 2019.","type":"report"},"uris":["http://www.mendeley.com/documents/?uuid=3378ca5f-3b3d-426c-815d-76f5fadddf1d"]}],"mendeley":{"formattedCitation":"(M. Orlando-Bonaca et al., 2019)","plainTextFormattedCitation":"(M. Orlando-Bonaca et al., 2019)","previouslyFormattedCitation":"(M. Orlando-Bonaca et al., 2019)"},"properties":{"noteIndex":0},"schema":"https://github.com/citation-style-language/schema/raw/master/csl-citation.json"}</w:instrText>
      </w:r>
      <w:r w:rsidR="009A6C9B">
        <w:fldChar w:fldCharType="separate"/>
      </w:r>
      <w:r w:rsidR="005950D0" w:rsidRPr="005950D0">
        <w:rPr>
          <w:noProof/>
        </w:rPr>
        <w:t>(M. Orlando-Bonaca et al., 2019)</w:t>
      </w:r>
      <w:r w:rsidR="009A6C9B">
        <w:fldChar w:fldCharType="end"/>
      </w:r>
      <w:r>
        <w:t>, 38 tudi z namenskimi raziskavami med letoma 2018 in 2020</w:t>
      </w:r>
      <w:r w:rsidR="009A6C9B">
        <w:t xml:space="preserve"> </w:t>
      </w:r>
      <w:r w:rsidR="009A6C9B">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id":"ITEM-2","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Pitacco","given":"V.","non-dropping-particle":"","parse-names":false,"suffix":""},{"dropping-particle":"","family":"Trkov","given":"D.","non-dropping-particle":"","parse-names":false,"suffix":""},{"dropping-particle":"","family":"Vascotto","given":"I.","non-dropping-particle":"","parse-names":false,"suffix":""},{"dropping-particle":"","family":"Zamuda","given":"L.","non-dropping-particle":"","parse-names":false,"suffix":""}],"id":"ITEM-2","issued":{"date-parts":[["2020"]]},"title":"Spremljanje vrstne pestrosti in abundance tujerodnih vrst v slovenskem morju. Drugo fazno poročilo","type":"article-journal"},"uris":["http://www.mendeley.com/documents/?uuid=0febc896-ba76-4ae0-94ab-25ce56e5955a"]}],"mendeley":{"formattedCitation":"(MOP &amp; DRSV, 2019; M. Orlando-Bonaca et al., 2020)","plainTextFormattedCitation":"(MOP &amp; DRSV, 2019; M. Orlando-Bonaca et al., 2020)","previouslyFormattedCitation":"(MOP &amp; DRSV, 2019; M. Orlando-Bonaca et al., 2020)"},"properties":{"noteIndex":0},"schema":"https://github.com/citation-style-language/schema/raw/master/csl-citation.json"}</w:instrText>
      </w:r>
      <w:r w:rsidR="009A6C9B">
        <w:fldChar w:fldCharType="separate"/>
      </w:r>
      <w:r w:rsidR="005950D0" w:rsidRPr="005950D0">
        <w:rPr>
          <w:noProof/>
        </w:rPr>
        <w:t>(MOP &amp; DRSV, 2019; M. Orlando-Bonaca et al., 2020)</w:t>
      </w:r>
      <w:r w:rsidR="009A6C9B">
        <w:fldChar w:fldCharType="end"/>
      </w:r>
      <w:r>
        <w:t xml:space="preserve">. Vnos tujerodnih organizmov je največkrat posledica pomorskega prometa, kjer se organizmi prenašajo z izmenjavo neprečiščenih balastnih voda in obrastjo plovil, ali marikulture ob »pobegih« iz gojišč, vrsto </w:t>
      </w:r>
      <w:r w:rsidRPr="00B60833">
        <w:rPr>
          <w:i/>
        </w:rPr>
        <w:t>Gambiusa holbrooki</w:t>
      </w:r>
      <w:r>
        <w:t xml:space="preserve"> pa so nekoč namerno naseljevali v obrežna mokrišča za omejevanje komarjev in malarije. Največ tujerodnih vrst je bilo mahovnjakov (20,7%), sledili so jim školjke (17,2%) in polži (13,8%), </w:t>
      </w:r>
      <w:r w:rsidR="003C5181">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Pitacco","given":"V.","non-dropping-particle":"","parse-names":false,"suffix":""},{"dropping-particle":"","family":"Trkov","given":"D.","non-dropping-particle":"","parse-names":false,"suffix":""},{"dropping-particle":"","family":"Vascotto","given":"I.","non-dropping-particle":"","parse-names":false,"suffix":""},{"dropping-particle":"","family":"Zamuda","given":"L.","non-dropping-particle":"","parse-names":false,"suffix":""}],"id":"ITEM-1","issued":{"date-parts":[["2020"]]},"title":"Spremljanje vrstne pestrosti in abundance tujerodnih vrst v slovenskem morju. Drugo fazno poročilo","type":"article-journal"},"uris":["http://www.mendeley.com/documents/?uuid=0febc896-ba76-4ae0-94ab-25ce56e5955a"]}],"mendeley":{"formattedCitation":"(M. Orlando-Bonaca et al., 2020)","plainTextFormattedCitation":"(M. Orlando-Bonaca et al., 2020)","previouslyFormattedCitation":"(M. Orlando-Bonaca et al., 2020)"},"properties":{"noteIndex":0},"schema":"https://github.com/citation-style-language/schema/raw/master/csl-citation.json"}</w:instrText>
      </w:r>
      <w:r w:rsidR="003C5181">
        <w:fldChar w:fldCharType="separate"/>
      </w:r>
      <w:r w:rsidR="005950D0" w:rsidRPr="005950D0">
        <w:rPr>
          <w:noProof/>
        </w:rPr>
        <w:t>(M. Orlando-Bonaca et al., 2020)</w:t>
      </w:r>
      <w:r w:rsidR="003C5181">
        <w:fldChar w:fldCharType="end"/>
      </w:r>
      <w:r w:rsidR="003C5181">
        <w:t xml:space="preserve"> </w:t>
      </w:r>
      <w:r>
        <w:t>drugih t</w:t>
      </w:r>
      <w:r w:rsidR="00AA14CF">
        <w:t>aksonomski</w:t>
      </w:r>
      <w:r w:rsidR="00856F1B">
        <w:t>h skupin</w:t>
      </w:r>
      <w:r w:rsidR="00AA14CF">
        <w:t xml:space="preserve"> je bilo manj </w:t>
      </w:r>
      <w:r w:rsidR="00AA14CF">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Pitacco","given":"V.","non-dropping-particle":"","parse-names":false,"suffix":""},{"dropping-particle":"","family":"Trkov","given":"D.","non-dropping-particle":"","parse-names":false,"suffix":""},{"dropping-particle":"","family":"Vascotto","given":"I.","non-dropping-particle":"","parse-names":false,"suffix":""},{"dropping-particle":"","family":"Zamuda","given":"L.","non-dropping-particle":"","parse-names":false,"suffix":""}],"id":"ITEM-1","issued":{"date-parts":[["2020"]]},"title":"Spremljanje vrstne pestrosti in abundance tujerodnih vrst v slovenskem morju. Drugo fazno poročilo","type":"article-journal"},"uris":["http://www.mendeley.com/documents/?uuid=0febc896-ba76-4ae0-94ab-25ce56e5955a"]}],"mendeley":{"formattedCitation":"(M. Orlando-Bonaca et al., 2020)","plainTextFormattedCitation":"(M. Orlando-Bonaca et al., 2020)","previouslyFormattedCitation":"(M. Orlando-Bonaca et al., 2020)"},"properties":{"noteIndex":0},"schema":"https://github.com/citation-style-language/schema/raw/master/csl-citation.json"}</w:instrText>
      </w:r>
      <w:r w:rsidR="00AA14CF">
        <w:fldChar w:fldCharType="separate"/>
      </w:r>
      <w:r w:rsidR="005950D0" w:rsidRPr="005950D0">
        <w:rPr>
          <w:noProof/>
        </w:rPr>
        <w:t>(M. Orlando-Bonaca et al., 2020)</w:t>
      </w:r>
      <w:r w:rsidR="00AA14CF">
        <w:fldChar w:fldCharType="end"/>
      </w:r>
      <w:r>
        <w:t xml:space="preserve">. V slovenskem morju je največ ugotovljenih tudjerodnih  vrst povezanih z obrastjo, dobra četrtina je pridnenih, šestina se jih pojavlja v lagunah, estuarjih in podobnih okoljih, manj je planktonskih in nektonskih </w:t>
      </w:r>
      <w:r w:rsidR="003C5181">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Trkov","given":"D.","non-dropping-particle":"","parse-names":false,"suffix":""},{"dropping-particle":"","family":"Zamuda","given":"L.","non-dropping-particle":"","parse-names":false,"suffix":""}],"id":"ITEM-1","issued":{"date-parts":[["2019"]]},"number-of-pages":"98","title":"Spremljanje vrstne pestrosti in abundance tujerodnih vrst v slovenskem morju. Prvo fazno poročilo, junij 2019.","type":"report"},"uris":["http://www.mendeley.com/documents/?uuid=3378ca5f-3b3d-426c-815d-76f5fadddf1d"]}],"mendeley":{"formattedCitation":"(M. Orlando-Bonaca et al., 2019)","plainTextFormattedCitation":"(M. Orlando-Bonaca et al., 2019)","previouslyFormattedCitation":"(M. Orlando-Bonaca et al., 2019)"},"properties":{"noteIndex":0},"schema":"https://github.com/citation-style-language/schema/raw/master/csl-citation.json"}</w:instrText>
      </w:r>
      <w:r w:rsidR="003C5181">
        <w:fldChar w:fldCharType="separate"/>
      </w:r>
      <w:r w:rsidR="005950D0" w:rsidRPr="005950D0">
        <w:rPr>
          <w:noProof/>
        </w:rPr>
        <w:t>(M. Orlando-Bonaca et al., 2019)</w:t>
      </w:r>
      <w:r w:rsidR="003C5181">
        <w:fldChar w:fldCharType="end"/>
      </w:r>
      <w:r>
        <w:t xml:space="preserve">. Slaba polovica vrst se pojavlja le v posameznih primerih, nekatere pa so že ustaljene. Najpogosteje te organizme najdemo v pristaniščih, mandračih in marinah. Ena od vročih točk za tujerodne vrste v slovenskem morju je Škocjanski zatok </w:t>
      </w:r>
      <w:r w:rsidR="003C5181">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Trkov","given":"D.","non-dropping-particle":"","parse-names":false,"suffix":""},{"dropping-particle":"","family":"Zamuda","given":"L.","non-dropping-particle":"","parse-names":false,"suffix":""}],"id":"ITEM-1","issued":{"date-parts":[["2019"]]},"number-of-pages":"98","title":"Spremljanje vrstne pestrosti in abundance tujerodnih vrst v slovenskem morju. Prvo fazno poročilo, junij 2019.","type":"report"},"uris":["http://www.mendeley.com/documents/?uuid=3378ca5f-3b3d-426c-815d-76f5fadddf1d"]}],"mendeley":{"formattedCitation":"(M. Orlando-Bonaca et al., 2019)","plainTextFormattedCitation":"(M. Orlando-Bonaca et al., 2019)","previouslyFormattedCitation":"(M. Orlando-Bonaca et al., 2019)"},"properties":{"noteIndex":0},"schema":"https://github.com/citation-style-language/schema/raw/master/csl-citation.json"}</w:instrText>
      </w:r>
      <w:r w:rsidR="003C5181">
        <w:fldChar w:fldCharType="separate"/>
      </w:r>
      <w:r w:rsidR="005950D0" w:rsidRPr="005950D0">
        <w:rPr>
          <w:noProof/>
        </w:rPr>
        <w:t>(M. Orlando-Bonaca et al., 2019)</w:t>
      </w:r>
      <w:r w:rsidR="003C5181">
        <w:fldChar w:fldCharType="end"/>
      </w:r>
      <w:r w:rsidR="003C5181">
        <w:t xml:space="preserve">. </w:t>
      </w:r>
      <w:r>
        <w:t xml:space="preserve">V prvi vrsti lahko to pripisujemo neposredni bližini velikega tovornega in potniškega pristanišča Luke Koper, s katero je povezan prek morskega kanala, v manjši meri pa tudi še vedno skrajnostnim razmeram v zatoku, kjer so prisotna velika nihanja slanosti in temperature, ki favorizirajo ekološko zelo trpežne vrste, kar po pravilu velja tudi za tujerodne organizme </w:t>
      </w:r>
      <w:r w:rsidR="003C5181">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Pitacco","given":"V.","non-dropping-particle":"","parse-names":false,"suffix":""},{"dropping-particle":"","family":"Trkov","given":"D.","non-dropping-particle":"","parse-names":false,"suffix":""},{"dropping-particle":"","family":"Vascotto","given":"I.","non-dropping-particle":"","parse-names":false,"suffix":""},{"dropping-particle":"","family":"Zamuda","given":"L.","non-dropping-particle":"","parse-names":false,"suffix":""}],"id":"ITEM-1","issued":{"date-parts":[["2020"]]},"title":"Spremljanje vrstne pestrosti in abundance tujerodnih vrst v slovenskem morju. Drugo fazno poročilo","type":"article-journal"},"uris":["http://www.mendeley.com/documents/?uuid=0febc896-ba76-4ae0-94ab-25ce56e5955a"]}],"mendeley":{"formattedCitation":"(M. Orlando-Bonaca et al., 2020)","plainTextFormattedCitation":"(M. Orlando-Bonaca et al., 2020)","previouslyFormattedCitation":"(M. Orlando-Bonaca et al., 2020)"},"properties":{"noteIndex":0},"schema":"https://github.com/citation-style-language/schema/raw/master/csl-citation.json"}</w:instrText>
      </w:r>
      <w:r w:rsidR="003C5181">
        <w:fldChar w:fldCharType="separate"/>
      </w:r>
      <w:r w:rsidR="005950D0" w:rsidRPr="005950D0">
        <w:rPr>
          <w:noProof/>
        </w:rPr>
        <w:t>(M. Orlando-Bonaca et al., 2020)</w:t>
      </w:r>
      <w:r w:rsidR="003C5181">
        <w:fldChar w:fldCharType="end"/>
      </w:r>
      <w:r w:rsidR="003C5181">
        <w:t xml:space="preserve">. </w:t>
      </w:r>
      <w:r>
        <w:t>Med tujerodnimi vrstami je največja pozornost namenjena invazivnim – takih je bilo šest: plaščar</w:t>
      </w:r>
      <w:r w:rsidRPr="001254F9">
        <w:t xml:space="preserve"> </w:t>
      </w:r>
      <w:r w:rsidR="006A74E9">
        <w:t>(</w:t>
      </w:r>
      <w:r w:rsidRPr="001254F9">
        <w:rPr>
          <w:i/>
        </w:rPr>
        <w:t>Clavellina oblonga</w:t>
      </w:r>
      <w:r w:rsidR="006A74E9">
        <w:rPr>
          <w:i/>
        </w:rPr>
        <w:t>)</w:t>
      </w:r>
      <w:r>
        <w:t xml:space="preserve"> ki obrašča gojišča školjk,</w:t>
      </w:r>
      <w:r w:rsidRPr="009747C3">
        <w:t xml:space="preserve"> japo</w:t>
      </w:r>
      <w:r>
        <w:t xml:space="preserve">nska ostriga </w:t>
      </w:r>
      <w:r w:rsidR="006A74E9">
        <w:t>(</w:t>
      </w:r>
      <w:r>
        <w:rPr>
          <w:i/>
        </w:rPr>
        <w:t>Magallana gigas</w:t>
      </w:r>
      <w:r w:rsidR="006A74E9">
        <w:rPr>
          <w:i/>
        </w:rPr>
        <w:t>)</w:t>
      </w:r>
      <w:r>
        <w:rPr>
          <w:i/>
        </w:rPr>
        <w:t xml:space="preserve">, </w:t>
      </w:r>
      <w:r w:rsidRPr="009747C3">
        <w:t xml:space="preserve">ki obrašča mediolitoralni </w:t>
      </w:r>
      <w:r>
        <w:t xml:space="preserve">(0-1 m) </w:t>
      </w:r>
      <w:r w:rsidRPr="009747C3">
        <w:t>s</w:t>
      </w:r>
      <w:r>
        <w:t>kalnati pas in umetne strukture, polž zaškrgar</w:t>
      </w:r>
      <w:r w:rsidRPr="00C6242E">
        <w:t xml:space="preserve"> </w:t>
      </w:r>
      <w:r w:rsidR="006A74E9">
        <w:t>(</w:t>
      </w:r>
      <w:r w:rsidRPr="00C6242E">
        <w:rPr>
          <w:i/>
        </w:rPr>
        <w:t>Haminoea japonica</w:t>
      </w:r>
      <w:r w:rsidR="006A74E9">
        <w:rPr>
          <w:i/>
        </w:rPr>
        <w:t>)</w:t>
      </w:r>
      <w:r w:rsidRPr="00C6242E">
        <w:t xml:space="preserve">. </w:t>
      </w:r>
      <w:r>
        <w:t xml:space="preserve">školjka </w:t>
      </w:r>
      <w:r w:rsidR="006A74E9">
        <w:t>(</w:t>
      </w:r>
      <w:r w:rsidRPr="00C6242E">
        <w:rPr>
          <w:i/>
        </w:rPr>
        <w:t>Arcuatula senhousia</w:t>
      </w:r>
      <w:r w:rsidR="006A74E9">
        <w:rPr>
          <w:i/>
        </w:rPr>
        <w:t>)</w:t>
      </w:r>
      <w:r>
        <w:t xml:space="preserve">, </w:t>
      </w:r>
      <w:r w:rsidRPr="00C6242E">
        <w:t>rib</w:t>
      </w:r>
      <w:r>
        <w:t xml:space="preserve">a gambuzija </w:t>
      </w:r>
      <w:r w:rsidR="006A74E9">
        <w:t>(</w:t>
      </w:r>
      <w:r w:rsidRPr="00C6242E">
        <w:rPr>
          <w:i/>
        </w:rPr>
        <w:t>Gambusia holbrooki</w:t>
      </w:r>
      <w:r w:rsidR="006A74E9">
        <w:rPr>
          <w:i/>
        </w:rPr>
        <w:t>)</w:t>
      </w:r>
      <w:r w:rsidRPr="00C6242E">
        <w:t>,</w:t>
      </w:r>
      <w:r>
        <w:t xml:space="preserve"> rebrača </w:t>
      </w:r>
      <w:r w:rsidR="006A74E9">
        <w:t>(</w:t>
      </w:r>
      <w:r w:rsidRPr="00C6242E">
        <w:rPr>
          <w:i/>
        </w:rPr>
        <w:t>Mnemiopsis leidyi</w:t>
      </w:r>
      <w:r w:rsidR="006A74E9">
        <w:rPr>
          <w:i/>
        </w:rPr>
        <w:t>)</w:t>
      </w:r>
      <w:r>
        <w:t xml:space="preserve">. Spremljanje tujerodnih vrst v zadnjih 40 letih kaže nedvomno naraščajoč trend, ki ni le posledica povečanih raziskovalnih naporov. </w:t>
      </w:r>
      <w:r w:rsidR="00856F1B">
        <w:fldChar w:fldCharType="begin" w:fldLock="1"/>
      </w:r>
      <w:r w:rsidR="005950D0">
        <w:instrText>ADDIN CSL_CITATION {"citationItems":[{"id":"ITEM-1","itemData":{"author":[{"dropping-particle":"","family":"Orlando-Bonaca","given":"M.","non-dropping-particle":"","parse-names":false,"suffix":""},{"dropping-particle":"","family":"Fortič","given":"A","non-dropping-particle":"","parse-names":false,"suffix":""},{"dropping-particle":"","family":"Francé","given":"J.","non-dropping-particle":"","parse-names":false,"suffix":""},{"dropping-particle":"","family":"Lipej","given":"L.","non-dropping-particle":"","parse-names":false,"suffix":""},{"dropping-particle":"","family":"Mavrič","given":"B.","non-dropping-particle":"","parse-names":false,"suffix":""},{"dropping-particle":"","family":"Mozetič","given":"P.","non-dropping-particle":"","parse-names":false,"suffix":""},{"dropping-particle":"","family":"Slavinec","given":"P.","non-dropping-particle":"","parse-names":false,"suffix":""},{"dropping-particle":"","family":"Trkov","given":"D.","non-dropping-particle":"","parse-names":false,"suffix":""},{"dropping-particle":"","family":"Zamuda","given":"L.","non-dropping-particle":"","parse-names":false,"suffix":""}],"id":"ITEM-1","issued":{"date-parts":[["2019"]]},"number-of-pages":"98","title":"Spremljanje vrstne pestrosti in abundance tujerodnih vrst v slovenskem morju. Prvo fazno poročilo, junij 2019.","type":"report"},"uris":["http://www.mendeley.com/documents/?uuid=3378ca5f-3b3d-426c-815d-76f5fadddf1d"]}],"mendeley":{"formattedCitation":"(M. Orlando-Bonaca et al., 2019)","plainTextFormattedCitation":"(M. Orlando-Bonaca et al., 2019)","previouslyFormattedCitation":"(M. Orlando-Bonaca et al., 2019)"},"properties":{"noteIndex":0},"schema":"https://github.com/citation-style-language/schema/raw/master/csl-citation.json"}</w:instrText>
      </w:r>
      <w:r w:rsidR="00856F1B">
        <w:fldChar w:fldCharType="separate"/>
      </w:r>
      <w:r w:rsidR="005950D0" w:rsidRPr="005950D0">
        <w:rPr>
          <w:noProof/>
        </w:rPr>
        <w:t>(M. Orlando-Bonaca et al., 2019)</w:t>
      </w:r>
      <w:r w:rsidR="00856F1B">
        <w:fldChar w:fldCharType="end"/>
      </w:r>
      <w:r w:rsidR="00265474">
        <w:t xml:space="preserve">. </w:t>
      </w:r>
      <w:r>
        <w:t>Vseeno številčnost in razširjenost tujerodnih vrst v slovenskem morju ni taka, da bi povzroča</w:t>
      </w:r>
      <w:r w:rsidR="00856F1B">
        <w:t>la ekološko ali ekonomsko škodo</w:t>
      </w:r>
      <w:r>
        <w:t xml:space="preserve"> </w:t>
      </w:r>
      <w:r w:rsidR="003C5181">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3C5181">
        <w:fldChar w:fldCharType="separate"/>
      </w:r>
      <w:r w:rsidR="005950D0" w:rsidRPr="005950D0">
        <w:rPr>
          <w:noProof/>
        </w:rPr>
        <w:t>(MOP &amp; DRSV, 2019)</w:t>
      </w:r>
      <w:r w:rsidR="003C5181">
        <w:fldChar w:fldCharType="end"/>
      </w:r>
      <w:r w:rsidR="00856F1B">
        <w:t>.</w:t>
      </w:r>
    </w:p>
    <w:p w14:paraId="2C3DA3EA" w14:textId="77777777" w:rsidR="006221B3" w:rsidRDefault="006221B3" w:rsidP="00494060">
      <w:pPr>
        <w:pStyle w:val="Naslov2"/>
      </w:pPr>
      <w:r>
        <w:lastRenderedPageBreak/>
        <w:t>Lastnos</w:t>
      </w:r>
      <w:r w:rsidR="00CA5F4E">
        <w:t>ti in količine morskih odpadkov</w:t>
      </w:r>
    </w:p>
    <w:p w14:paraId="53C60D04" w14:textId="77777777" w:rsidR="00265474" w:rsidRDefault="00265474" w:rsidP="00F0110E">
      <w:r w:rsidRPr="00265474">
        <w:t>Vnos makroodpadkov na obalo in morsko okolje je povezan z dejavnostmi morskega ribištva, plovbe, odvajanja in čiščenja odpadnih voda ter turističnih in prostočasnih dejavnosti ter tudi preko vnosa z rekami. Na slovenski obali so prevladovali odpadki iz umetnih polimerov (80 %), nekaj je tudi odpadkov iz stekla in keramike ter kovin. Opažen je trend izboljšanja stanja na obali, kar je lahko povezano z večjo ozaveščenostjo in čistilnimi akcijami, medtem ko na vodni gladini/vodnem stolpcu in na morskem dnu še vedno zaznavamo preobremenjenost</w:t>
      </w:r>
      <w:r w:rsidR="00D27E90">
        <w:t xml:space="preserve">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265474">
        <w:t xml:space="preserve">. </w:t>
      </w:r>
    </w:p>
    <w:p w14:paraId="6FEE3774" w14:textId="77777777" w:rsidR="006221B3" w:rsidRDefault="00265474" w:rsidP="007E321E">
      <w:r w:rsidRPr="00265474">
        <w:t>Mikroplastika predstavlja veliko grožnjo in v morski ekosistem prehaja preko izlivov meteornih in odpadnih voda ter tudi preko vnosov z rekami. Med dejavnostmi, ki predstavljajo vir mikroplastike pa je tudi plovba, saj je bila zaznana mikroplastika v balastnih vodah. Mikroplastika se lahko kopiči tudi v morskih organizmih, kar je bilo dokazano tudi za tri vrste rib v slovenskem morju (morski list – Soela solea), oradi (Sparus aurata) in cilju (Liza aurata). Plazilci, ptiči in sesalci, ki se prehranjujejo z vodnimi organizmi (npr. ribami) predstavljajo velik potencial za bioakumulacijo in biomagnifikacijo mikroplastie. To pa ima obremenilen vpliv tudi na zdravje človeka, ki je v samem vrhu prehranjevalne verige</w:t>
      </w:r>
      <w:r>
        <w:t xml:space="preserve"> </w:t>
      </w:r>
      <w:r>
        <w:fldChar w:fldCharType="begin" w:fldLock="1"/>
      </w:r>
      <w:r w:rsidR="005950D0">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fldChar w:fldCharType="separate"/>
      </w:r>
      <w:r w:rsidR="005950D0" w:rsidRPr="005950D0">
        <w:rPr>
          <w:noProof/>
        </w:rPr>
        <w:t>(MOP, 2021a)</w:t>
      </w:r>
      <w:r>
        <w:fldChar w:fldCharType="end"/>
      </w:r>
      <w:r w:rsidRPr="00265474">
        <w:t xml:space="preserve">. </w:t>
      </w:r>
      <w:r w:rsidR="00CA5F4E">
        <w:t>Vnos podvodnega hrupa</w:t>
      </w:r>
    </w:p>
    <w:p w14:paraId="20D257A7" w14:textId="77777777" w:rsidR="00AC3866" w:rsidRDefault="00AC3866" w:rsidP="00AC3866">
      <w:r>
        <w:t>Stanja morskih voda, v pristojnosti Republike Sloveni</w:t>
      </w:r>
      <w:r w:rsidR="00F0110E">
        <w:t xml:space="preserve">je, glede na vnos impulznega in </w:t>
      </w:r>
      <w:r>
        <w:t>kontinuiranega hrupa zaradi omejene količine podatkov in nedoločenih mejnih vrednosti, še ni</w:t>
      </w:r>
      <w:r w:rsidR="00F0110E">
        <w:t xml:space="preserve"> </w:t>
      </w:r>
      <w:r>
        <w:t xml:space="preserve">mogoče določiti. </w:t>
      </w:r>
    </w:p>
    <w:p w14:paraId="4079548B" w14:textId="77777777" w:rsidR="006A74E9" w:rsidRDefault="00AC3866" w:rsidP="00AC3866">
      <w:r>
        <w:t xml:space="preserve">Raven podvodnega hrupa v </w:t>
      </w:r>
      <w:r w:rsidR="006A74E9">
        <w:t xml:space="preserve">slovenskih </w:t>
      </w:r>
      <w:r>
        <w:t>morskih vodah je odvisna od</w:t>
      </w:r>
      <w:r w:rsidR="00F0110E">
        <w:t xml:space="preserve"> </w:t>
      </w:r>
      <w:r>
        <w:t>lokacije, kjer je odločilen element oddaljenost od plovnih poti in sidrišča Luke Koper. Meritve na različnih lokacijah so pokazale, da so izmerjene ravni</w:t>
      </w:r>
      <w:r w:rsidR="00F0110E">
        <w:t xml:space="preserve"> </w:t>
      </w:r>
      <w:r>
        <w:t>podvodnega hrupa globoko v Piranskem zalivu (pri gojiščih rib) okoli 10 dB nižje kot v Koprskem</w:t>
      </w:r>
      <w:r w:rsidR="00F0110E">
        <w:t xml:space="preserve"> </w:t>
      </w:r>
      <w:r w:rsidR="003C5181">
        <w:t xml:space="preserve">zalivu </w:t>
      </w:r>
      <w:r w:rsidR="003C5181">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rsidR="003C5181">
        <w:fldChar w:fldCharType="separate"/>
      </w:r>
      <w:r w:rsidR="005950D0" w:rsidRPr="005950D0">
        <w:rPr>
          <w:noProof/>
        </w:rPr>
        <w:t>(MOP &amp; DRSV, 2019)</w:t>
      </w:r>
      <w:r w:rsidR="003C5181">
        <w:fldChar w:fldCharType="end"/>
      </w:r>
      <w:r>
        <w:t>.</w:t>
      </w:r>
      <w:r w:rsidR="006A74E9" w:rsidRPr="006A74E9">
        <w:t xml:space="preserve"> </w:t>
      </w:r>
    </w:p>
    <w:p w14:paraId="09AD3F27" w14:textId="77777777" w:rsidR="0055343C" w:rsidRDefault="006A74E9" w:rsidP="00AC3866">
      <w:r>
        <w:t xml:space="preserve">Iz meritev impulznega hrupa izhaja, da so merjene ravni impulznega hrupa zaradi zabijanja pilotov v Luki Koper večinoma višje od na ravni zvoka, v katerem komunicirajo morske živali. Meritve kontinuiranega hrupa pa so pokazale vrednosti nižje od ravni zvoka, v katerem komunicira velika pliskavka </w:t>
      </w:r>
      <w:r>
        <w:fldChar w:fldCharType="begin" w:fldLock="1"/>
      </w:r>
      <w:r w:rsidR="005950D0">
        <w:instrText>ADDIN CSL_CITATION {"citationItems":[{"id":"ITEM-1","itemData":{"author":[{"dropping-particle":"","family":"MOP","given":"","non-dropping-particle":"","parse-names":false,"suffix":""},{"dropping-particle":"","family":"DRSV","given":"","non-dropping-particle":"","parse-names":false,"suffix":""}],"id":"ITEM-1","issued":{"date-parts":[["2019"]]},"number-of-pages":"258","title":"Posodobitev začetne presoje stanja morskih voda v pristojnosti Republike Slovenije za socio-ekonomsko analizo uporabe morskih voda in stroškov poslabšanja morskega okolja","type":"report"},"uris":["http://www.mendeley.com/documents/?uuid=9ada850c-9057-44fb-97ec-825a9b627e6a"]}],"mendeley":{"formattedCitation":"(MOP &amp; DRSV, 2019)","plainTextFormattedCitation":"(MOP &amp; DRSV, 2019)","previouslyFormattedCitation":"(MOP &amp; DRSV, 2019)"},"properties":{"noteIndex":0},"schema":"https://github.com/citation-style-language/schema/raw/master/csl-citation.json"}</w:instrText>
      </w:r>
      <w:r>
        <w:fldChar w:fldCharType="separate"/>
      </w:r>
      <w:r w:rsidR="005950D0" w:rsidRPr="005950D0">
        <w:rPr>
          <w:noProof/>
        </w:rPr>
        <w:t>(MOP &amp; DRSV, 2019)</w:t>
      </w:r>
      <w:r>
        <w:fldChar w:fldCharType="end"/>
      </w:r>
      <w:r>
        <w:t>.</w:t>
      </w:r>
    </w:p>
    <w:p w14:paraId="565C68CC" w14:textId="77777777" w:rsidR="007F7F9E" w:rsidRDefault="00770CFB" w:rsidP="0077276F">
      <w:pPr>
        <w:pStyle w:val="Naslov2"/>
      </w:pPr>
      <w:r>
        <w:lastRenderedPageBreak/>
        <w:t xml:space="preserve">Varovana </w:t>
      </w:r>
      <w:r w:rsidR="007F7F9E">
        <w:t>območja narave</w:t>
      </w:r>
    </w:p>
    <w:p w14:paraId="322D4BB4" w14:textId="77777777" w:rsidR="00770CFB" w:rsidRDefault="00D300B5" w:rsidP="007E321E">
      <w:r>
        <w:rPr>
          <w:noProof/>
          <w:lang w:eastAsia="sl-SI"/>
        </w:rPr>
        <w:drawing>
          <wp:inline distT="0" distB="0" distL="0" distR="0" wp14:anchorId="61AD4304" wp14:editId="4EF0DBFA">
            <wp:extent cx="5736273" cy="4171950"/>
            <wp:effectExtent l="0" t="0" r="0" b="0"/>
            <wp:docPr id="2" name="Slika 2" descr="Na območju morja in obale v Sloveniji, se nahaja 22 naravnih vrednot, 9 ekološko pomembnih območij, 8 zavarovanih območjih in 12 območij Nature 2000 ((Zavita &amp; DVOCUT - ECRO, 2021)." title="Območja ohranjanja narave v Pomorskem prostorskem pla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0212" cy="4182088"/>
                    </a:xfrm>
                    <a:prstGeom prst="rect">
                      <a:avLst/>
                    </a:prstGeom>
                  </pic:spPr>
                </pic:pic>
              </a:graphicData>
            </a:graphic>
          </wp:inline>
        </w:drawing>
      </w:r>
      <w:r w:rsidR="00770CFB">
        <w:t xml:space="preserve">Karta: </w:t>
      </w:r>
      <w:r w:rsidR="00E230E2">
        <w:t>Območja ohranjanja narave v Pomorskem prostorskem planu</w:t>
      </w:r>
      <w:r w:rsidR="000609A1">
        <w:t xml:space="preserve"> (</w:t>
      </w:r>
      <w:r w:rsidR="000609A1">
        <w:fldChar w:fldCharType="begin" w:fldLock="1"/>
      </w:r>
      <w:r w:rsidR="005950D0">
        <w:instrText>ADDIN CSL_CITATION {"citationItems":[{"id":"ITEM-1","itemData":{"author":[{"dropping-particle":"","family":"PPPS","given":"","non-dropping-particle":"","parse-names":false,"suffix":""}],"id":"ITEM-1","issued":{"date-parts":[["2021"]]},"title":"Pomorski prostorski plan Slovenije","type":"report"},"uris":["http://www.mendeley.com/documents/?uuid=ec5dc402-53fb-43f0-9d37-4646582c812d"]}],"mendeley":{"formattedCitation":"(PPPS, 2021)","plainTextFormattedCitation":"(PPPS, 2021)","previouslyFormattedCitation":"(PPPS, 2021)"},"properties":{"noteIndex":0},"schema":"https://github.com/citation-style-language/schema/raw/master/csl-citation.json"}</w:instrText>
      </w:r>
      <w:r w:rsidR="000609A1">
        <w:fldChar w:fldCharType="separate"/>
      </w:r>
      <w:r w:rsidR="005950D0" w:rsidRPr="005950D0">
        <w:rPr>
          <w:noProof/>
        </w:rPr>
        <w:t>(PPPS, 2021)</w:t>
      </w:r>
      <w:r w:rsidR="000609A1">
        <w:fldChar w:fldCharType="end"/>
      </w:r>
      <w:r w:rsidR="00E230E2">
        <w:t xml:space="preserve"> </w:t>
      </w:r>
    </w:p>
    <w:p w14:paraId="0EBDF9F5" w14:textId="77777777" w:rsidR="00652F77" w:rsidRDefault="007F7F9E" w:rsidP="007F7F9E">
      <w:r>
        <w:t xml:space="preserve">Naravovarstveno pomembna območja in naravne vrednote </w:t>
      </w:r>
      <w:r w:rsidR="00F36B76">
        <w:t xml:space="preserve">povezane z morjem </w:t>
      </w:r>
      <w:r>
        <w:t>obse</w:t>
      </w:r>
      <w:r w:rsidR="00770CFB">
        <w:t>gajo tako kopni kot morski del. Na območju morja i</w:t>
      </w:r>
      <w:r w:rsidR="00652F77">
        <w:t>n</w:t>
      </w:r>
      <w:r w:rsidR="00770CFB">
        <w:t xml:space="preserve"> obale v Sloveniji, </w:t>
      </w:r>
      <w:r>
        <w:t>se nahaja 22</w:t>
      </w:r>
      <w:r w:rsidR="00770CFB">
        <w:t xml:space="preserve"> naravnih vrednot, 9 ekološko pomembnih območij, </w:t>
      </w:r>
      <w:r>
        <w:t>8 zavarovanih območjih in 12 območij Nature 200</w:t>
      </w:r>
      <w:r w:rsidR="008413D3">
        <w:t>0</w:t>
      </w:r>
      <w:r w:rsidR="00D300B5">
        <w:t xml:space="preserve"> (</w:t>
      </w:r>
      <w:r w:rsidR="00D300B5">
        <w:fldChar w:fldCharType="begin" w:fldLock="1"/>
      </w:r>
      <w:r w:rsidR="005950D0">
        <w:instrText>ADDIN CSL_CITATION {"citationItems":[{"id":"ITEM-1","itemData":{"author":[{"dropping-particle":"","family":"Zavita","given":"","non-dropping-particle":"","parse-names":false,"suffix":""},{"dropping-particle":"","family":"DVOCUT - ECRO","given":"","non-dropping-particle":"","parse-names":false,"suffix":""}],"id":"ITEM-1","issued":{"date-parts":[["2021"]]},"title":"Okoljsko poročilo za pomorski prostorski plan Slovenije - faza: dopolnitve po javni razgrnitvi","type":"report"},"uris":["http://www.mendeley.com/documents/?uuid=2b2b2910-accc-4fd5-9cd3-fb8c28cc5d74"]}],"mendeley":{"formattedCitation":"(Zavita &amp; DVOCUT - ECRO, 2021)","plainTextFormattedCitation":"(Zavita &amp; DVOCUT - ECRO, 2021)","previouslyFormattedCitation":"(Zavita &amp; DVOCUT - ECRO, 2021)"},"properties":{"noteIndex":0},"schema":"https://github.com/citation-style-language/schema/raw/master/csl-citation.json"}</w:instrText>
      </w:r>
      <w:r w:rsidR="00D300B5">
        <w:fldChar w:fldCharType="separate"/>
      </w:r>
      <w:r w:rsidR="005950D0" w:rsidRPr="005950D0">
        <w:rPr>
          <w:noProof/>
        </w:rPr>
        <w:t>(Zavita &amp; DVOCUT - ECRO, 2021)</w:t>
      </w:r>
      <w:r w:rsidR="00D300B5">
        <w:fldChar w:fldCharType="end"/>
      </w:r>
      <w:r w:rsidR="008413D3">
        <w:t xml:space="preserve">. </w:t>
      </w:r>
      <w:r w:rsidR="00652F77">
        <w:t>Med njimi so območja habitatnih tipov in vrst obrežnih mokrišč, ki jim je bila v preteklos</w:t>
      </w:r>
      <w:r w:rsidR="00F36B76">
        <w:t xml:space="preserve">ti namenjena posebna pozornost </w:t>
      </w:r>
      <w:r w:rsidR="00F36B76">
        <w:fldChar w:fldCharType="begin" w:fldLock="1"/>
      </w:r>
      <w:r w:rsidR="005950D0">
        <w:instrText>ADDIN CSL_CITATION {"citationItems":[{"id":"ITEM-1","itemData":{"author":[{"dropping-particle":"","family":"Genov","given":"Tina Centrih","non-dropping-particle":"","parse-names":false,"suffix":""},{"dropping-particle":"","family":"Mavrič","given":"Borut","non-dropping-particle":"","parse-names":false,"suffix":""},{"dropping-particle":"","family":"Turk","given":"Robert","non-dropping-particle":"","parse-names":false,"suffix":""},{"dropping-particle":"","family":"Lipej","given":"Lovrenc","non-dropping-particle":"","parse-names":false,"suffix":""}],"container-title":"Varstvo narave","id":"ITEM-1","issued":{"date-parts":[["2019"]]},"page":"5-28","title":"KLJUČNI ELEMENTI BIOTSKE RAZNOLIKOSTI KEY ELEMENTS OF BIODIVERSITY OF THE SLOVENIAN SEA","type":"article-journal","volume":"31"},"uris":["http://www.mendeley.com/documents/?uuid=dcefd543-f5d7-4458-ab6d-db916ad12aa7"]}],"mendeley":{"formattedCitation":"(Genov et al., 2019)","plainTextFormattedCitation":"(Genov et al., 2019)","previouslyFormattedCitation":"(Genov et al., 2019)"},"properties":{"noteIndex":0},"schema":"https://github.com/citation-style-language/schema/raw/master/csl-citation.json"}</w:instrText>
      </w:r>
      <w:r w:rsidR="00F36B76">
        <w:fldChar w:fldCharType="separate"/>
      </w:r>
      <w:r w:rsidR="005950D0" w:rsidRPr="005950D0">
        <w:rPr>
          <w:noProof/>
        </w:rPr>
        <w:t>(Genov et al., 2019)</w:t>
      </w:r>
      <w:r w:rsidR="00F36B76">
        <w:fldChar w:fldCharType="end"/>
      </w:r>
      <w:r w:rsidR="00F36B76">
        <w:t>.</w:t>
      </w:r>
    </w:p>
    <w:p w14:paraId="292ADD02" w14:textId="77777777" w:rsidR="0077276F" w:rsidRDefault="00652F77">
      <w:r>
        <w:t>Po oceni stanja habitatov</w:t>
      </w:r>
      <w:r w:rsidR="0077276F">
        <w:t xml:space="preserve"> in vrst</w:t>
      </w:r>
      <w:r>
        <w:t xml:space="preserve">, ki je podana v </w:t>
      </w:r>
      <w:r w:rsidR="007F7F9E">
        <w:t xml:space="preserve">poročilu o </w:t>
      </w:r>
      <w:r>
        <w:t xml:space="preserve">izvajanju Direktive o habitatih, </w:t>
      </w:r>
      <w:r w:rsidR="007F7F9E">
        <w:t>je stanje 75 % kvalifikacijskih vrst ocenjeno kot nezadostno, 25 % kot ugodno</w:t>
      </w:r>
      <w:r w:rsidR="00522CCD">
        <w:t xml:space="preserve"> </w:t>
      </w:r>
      <w:r w:rsidR="0020063A">
        <w:fldChar w:fldCharType="begin" w:fldLock="1"/>
      </w:r>
      <w:r w:rsidR="005950D0">
        <w:instrText>ADDIN CSL_CITATION {"citationItems":[{"id":"ITEM-1","itemData":{"author":[{"dropping-particle":"","family":"ZRSVN","given":"","non-dropping-particle":"","parse-names":false,"suffix":""}],"id":"ITEM-1","issued":{"date-parts":[["2019"]]},"title":"Zbirno poročilo po 17. členu Direktive o habitatih 2013-2018","type":"report"},"uris":["http://www.mendeley.com/documents/?uuid=214bd092-b6dc-4659-8694-fa0cf1741849"]}],"mendeley":{"formattedCitation":"(ZRSVN, 2019b)","plainTextFormattedCitation":"(ZRSVN, 2019b)","previouslyFormattedCitation":"(ZRSVN, 2019b)"},"properties":{"noteIndex":0},"schema":"https://github.com/citation-style-language/schema/raw/master/csl-citation.json"}</w:instrText>
      </w:r>
      <w:r w:rsidR="0020063A">
        <w:fldChar w:fldCharType="separate"/>
      </w:r>
      <w:r w:rsidR="005950D0" w:rsidRPr="005950D0">
        <w:rPr>
          <w:noProof/>
        </w:rPr>
        <w:t>(ZRSVN, 2019b)</w:t>
      </w:r>
      <w:r w:rsidR="0020063A">
        <w:fldChar w:fldCharType="end"/>
      </w:r>
      <w:r w:rsidR="007F7F9E">
        <w:t xml:space="preserve">. V Zbirnem poročilu po 12. členu Direktive o pticah imajo populacije 43 % kvalifikacijskih vrst ptic trend naraščanja, 29 % upadanja, pri 7 % je trend neznan, pri 21 % negotov </w:t>
      </w:r>
      <w:r w:rsidR="0020063A" w:rsidRPr="0020063A">
        <w:fldChar w:fldCharType="begin" w:fldLock="1"/>
      </w:r>
      <w:r w:rsidR="005950D0">
        <w:instrText>ADDIN CSL_CITATION {"citationItems":[{"id":"ITEM-1","itemData":{"author":[{"dropping-particle":"","family":"ZRSVN","given":"","non-dropping-particle":"","parse-names":false,"suffix":""}],"id":"ITEM-1","issued":{"date-parts":[["2019"]]},"title":"Zbirno poročilo po 12. členu Direktive o pticah 2013-2018","type":"report"},"uris":["http://www.mendeley.com/documents/?uuid=e4f57899-7163-4447-b900-5a8e61f47c38"]},{"id":"ITEM-2","itemData":{"author":[{"dropping-particle":"","family":"Zavita","given":"","non-dropping-particle":"","parse-names":false,"suffix":""},{"dropping-particle":"","family":"DVOCUT - ECRO","given":"","non-dropping-particle":"","parse-names":false,"suffix":""}],"id":"ITEM-2","issued":{"date-parts":[["2021"]]},"title":"Okoljsko poročilo za pomorski prostorski plan Slovenije - faza: dopolnitve po javni razgrnitvi","type":"report"},"uris":["http://www.mendeley.com/documents/?uuid=2b2b2910-accc-4fd5-9cd3-fb8c28cc5d74"]}],"mendeley":{"formattedCitation":"(Zavita &amp; DVOCUT - ECRO, 2021; ZRSVN, 2019a)","plainTextFormattedCitation":"(Zavita &amp; DVOCUT - ECRO, 2021; ZRSVN, 2019a)","previouslyFormattedCitation":"(Zavita &amp; DVOCUT - ECRO, 2021; ZRSVN, 2019a)"},"properties":{"noteIndex":0},"schema":"https://github.com/citation-style-language/schema/raw/master/csl-citation.json"}</w:instrText>
      </w:r>
      <w:r w:rsidR="0020063A" w:rsidRPr="0020063A">
        <w:fldChar w:fldCharType="separate"/>
      </w:r>
      <w:r w:rsidR="005950D0" w:rsidRPr="005950D0">
        <w:rPr>
          <w:noProof/>
        </w:rPr>
        <w:t>(Zavita &amp; DVOCUT - ECRO, 2021; ZRSVN, 2019a)</w:t>
      </w:r>
      <w:r w:rsidR="0020063A" w:rsidRPr="0020063A">
        <w:fldChar w:fldCharType="end"/>
      </w:r>
      <w:r w:rsidR="0020063A">
        <w:t>.</w:t>
      </w:r>
      <w:r w:rsidR="00182130" w:rsidDel="00182130">
        <w:t xml:space="preserve"> </w:t>
      </w:r>
    </w:p>
    <w:p w14:paraId="6C6D679F" w14:textId="77777777" w:rsidR="00F0110E" w:rsidRPr="00DC133C" w:rsidRDefault="00F0110E" w:rsidP="0077276F">
      <w:pPr>
        <w:pStyle w:val="Naslov2"/>
      </w:pPr>
      <w:r>
        <w:t>Kopalne vode</w:t>
      </w:r>
    </w:p>
    <w:p w14:paraId="3C2D2D0F" w14:textId="77777777" w:rsidR="00ED3546" w:rsidRDefault="00ED3546" w:rsidP="005E4D2D">
      <w:r>
        <w:t xml:space="preserve">V slovenskem </w:t>
      </w:r>
      <w:r w:rsidRPr="00ED3546">
        <w:t xml:space="preserve">morju </w:t>
      </w:r>
      <w:r>
        <w:t xml:space="preserve">je </w:t>
      </w:r>
      <w:r w:rsidRPr="00ED3546">
        <w:t xml:space="preserve">določenih 21 odsekov - kopalnih voda, ki ustrezajo zakonsko določenim kriterijem. To število kopalnih voda </w:t>
      </w:r>
      <w:r>
        <w:t xml:space="preserve">glede na dolžino obale </w:t>
      </w:r>
      <w:r w:rsidRPr="00ED3546">
        <w:t xml:space="preserve">uvršča Slovenijo v sam vrh med evropskimi </w:t>
      </w:r>
      <w:r w:rsidRPr="00ED3546">
        <w:lastRenderedPageBreak/>
        <w:t>državami, saj si 3. mesto deli skupaj z Mal</w:t>
      </w:r>
      <w:r>
        <w:t>to in Francijo (MR05).</w:t>
      </w:r>
      <w:r w:rsidR="00BE74E1" w:rsidRPr="00BE74E1">
        <w:t xml:space="preserve"> </w:t>
      </w:r>
      <w:r w:rsidR="00BE74E1">
        <w:t>Glede na način upravljanja, slovenske kopalne vode delimo na naravna kopališča in na kopalna območja. Naravnih kopališč je na morju 14, kopalnih območij 7. Kopališča imajo upravljavca, ki je dolžen za varnost in urejenost kopališča. Prisotni so reševalci iz vode, kopališče je označeno, akvatorij, namenjen kopanju je omejen, urejenost letno preverjajo ustrezne inšpekcijske službe. Na 7 kopalnih območjih se kopamo v naravnem okolju, do katerega je urejen dostop po javni poti. Tu ni upravljavca, za varnost ni poskrbljeno, zato se tu kopamo na lasno odgovornost. Lokalna skupnost običajno poskrbi za odstranjevanje odpadkov, postavljena so lahko kemična stranišča. Ker akvatorij za kopanje ni ograjen, se moramo zavedati, da se na morju od obale lahko oddaljimo le do 150 metrov. (MR05)</w:t>
      </w:r>
    </w:p>
    <w:p w14:paraId="2C265A50" w14:textId="77777777" w:rsidR="00ED3546" w:rsidRDefault="00BE74E1" w:rsidP="00ED3546">
      <w:r>
        <w:t>K</w:t>
      </w:r>
      <w:r w:rsidR="005E4D2D">
        <w:t xml:space="preserve">akovost kopalnih voda </w:t>
      </w:r>
      <w:r>
        <w:t xml:space="preserve">se v Sloveniji </w:t>
      </w:r>
      <w:r w:rsidR="005E4D2D">
        <w:t xml:space="preserve">spremlja že od leta 1988 dalje. </w:t>
      </w:r>
      <w:r w:rsidR="00ED3546">
        <w:t>Vzorčenje kopalne vode in preskušanja na 14 dni od konca maja do sredine septembra izvaja Nacionalni laboratorij za zdravje, okolje in hrano, ki ob vzorčenju opravi terenske meritve ter organoleptično oceni prisotnost vidnih nečistoč, površinsko aktivnih snovi, mineralnih olj, fenolov in pojava cvetenja. V odvzetih vzorcih vode v mikrobiološkem laboratoriju se ugotavlja prisotnost dveh mikrobioloških parametrov , ki sta pokazatelja morebitnega fekalnega onesnaženja (Escherichia coli, intestinalni enterokoki). Ustreznost posameznega vzorca vode je ocenjena glede na priporočila Nacionalnega inštituta za javno zdravje (NIJZ). Ob koncu kopalne sezone se kopalne vode razvrsti po kakovosti v 4 razrede (slaba, zadostna, dobra in odlična) na osnovi prisotnosti obeh bakterij v vodi v zadnjih 4 kopalnih sezonah. Ocene in podatki o stanju kopalnih voda so ob koncu koledarskega leta posredovani Evropski komisiji oziroma Evropski okoljski agenciji za pripravo poročila o stanju kopalnih voda v Evropi.</w:t>
      </w:r>
      <w:r>
        <w:t>(MR05)</w:t>
      </w:r>
    </w:p>
    <w:p w14:paraId="56637BF0" w14:textId="77777777" w:rsidR="00BE74E1" w:rsidRDefault="00BE74E1" w:rsidP="00ED3546">
      <w:r>
        <w:t>Na splošno je kakovost kopalnih voda na morju v Sloveniji zelo dobra, saj je vsako leto večina kopalnih voda razvrščenih v razred odlično oz. je vsebnost bakterij v vodi minimalna, kar nas med državami Evropske unije uvršča v sam vrh. Redno spremljanje kakovosti kopalne vode redko zazna lokalna kratkotrajna onesnaženja (kopališči Plaža hotela Vile Park (2017) in Žusterna (2019), ki navadno vodijo v kratkotrajno odsvetovanje kopanja, o čemer so kopalci pravočasno obveščeni. (MR05)</w:t>
      </w:r>
    </w:p>
    <w:p w14:paraId="41968DF7" w14:textId="77777777" w:rsidR="00BE74E1" w:rsidRDefault="00BE74E1" w:rsidP="00ED3546"/>
    <w:p w14:paraId="47D10629" w14:textId="77777777" w:rsidR="00F36B76" w:rsidRPr="007E321E" w:rsidRDefault="00F36B76" w:rsidP="00711C63">
      <w:pPr>
        <w:pStyle w:val="Naslov4"/>
      </w:pPr>
      <w:r w:rsidRPr="007E321E">
        <w:lastRenderedPageBreak/>
        <w:t>Slika: Kakovost kopalnih voda obalnega morja (po kriterijih kopalne direktive, oziroma Uredbe o upravljanju kakovosti kopalnih voda (Uradni list RS, st. 25/08)), v obdobju 2004-2020</w:t>
      </w:r>
    </w:p>
    <w:p w14:paraId="38E62D09" w14:textId="77777777" w:rsidR="00182130" w:rsidRDefault="00F36B76" w:rsidP="007E321E">
      <w:r w:rsidRPr="00BE74E1">
        <w:rPr>
          <w:rStyle w:val="Naslov4Znak"/>
        </w:rPr>
        <w:drawing>
          <wp:inline distT="0" distB="0" distL="0" distR="0" wp14:anchorId="0933D267" wp14:editId="241B5EF6">
            <wp:extent cx="5760720" cy="2750820"/>
            <wp:effectExtent l="0" t="0" r="0" b="0"/>
            <wp:docPr id="6" name="Slika 6" descr="Vse od leta 2009 ni bilo zaznanih kopalnih vod, ki so slabe/neskladne z obvezujočimi zahtevami. Vse kopale vode obalnega morja so odlična/skladna s priporočenimi zahtevami ali vsaj zadostna/skladna z obvezujočimi zahtevami." title="Kakovost kopalnih voda obalnega morja (po kriterijih kopalne direktive, oziroma Uredbe o upravljanju kakovosti kopalnih v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50820"/>
                    </a:xfrm>
                    <a:prstGeom prst="rect">
                      <a:avLst/>
                    </a:prstGeom>
                  </pic:spPr>
                </pic:pic>
              </a:graphicData>
            </a:graphic>
          </wp:inline>
        </w:drawing>
      </w:r>
      <w:r w:rsidRPr="007E321E">
        <w:t>Vir: Zbirka podatkov o kakovosti kopalne vode na naravnih kopališčih (2004-2009), Nacionalni inštitut za javno zdravje; Zbirka podatkov o kakovosti kopalnih voda (2010-2020), Agencija RS za okolje (2021) (20. 03. 2021)</w:t>
      </w:r>
    </w:p>
    <w:p w14:paraId="715A7973" w14:textId="77777777" w:rsidR="00831957" w:rsidRPr="007E321E" w:rsidRDefault="00831957">
      <w:pPr>
        <w:pStyle w:val="Naslov4"/>
      </w:pPr>
      <w:r>
        <w:t>Karta: Kopalne vode obalnega morja</w:t>
      </w:r>
    </w:p>
    <w:p w14:paraId="36F2200C" w14:textId="77777777" w:rsidR="00182130" w:rsidRPr="007E321E" w:rsidRDefault="005E4D2D">
      <w:pPr>
        <w:rPr>
          <w:lang w:eastAsia="sl-SI"/>
        </w:rPr>
      </w:pPr>
      <w:r>
        <w:rPr>
          <w:rFonts w:eastAsiaTheme="majorEastAsia" w:cstheme="majorBidi"/>
          <w:noProof/>
          <w:color w:val="000000" w:themeColor="text1"/>
          <w:lang w:eastAsia="sl-SI"/>
        </w:rPr>
        <w:drawing>
          <wp:inline distT="0" distB="0" distL="0" distR="0" wp14:anchorId="4916B6EB" wp14:editId="07742E04">
            <wp:extent cx="4082123" cy="3286125"/>
            <wp:effectExtent l="0" t="0" r="0" b="0"/>
            <wp:docPr id="7" name="Slika 7" descr="Glede na način upravljanja, slovenske kopalne vode delimo na naravna kopališča in na kopalna območja. Naravnih kopališč je na morju 14, kopalnih območij 7." title="Kopalne vode obalnega mo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4199" cy="3328047"/>
                    </a:xfrm>
                    <a:prstGeom prst="rect">
                      <a:avLst/>
                    </a:prstGeom>
                  </pic:spPr>
                </pic:pic>
              </a:graphicData>
            </a:graphic>
          </wp:inline>
        </w:drawing>
      </w:r>
      <w:r>
        <w:t xml:space="preserve"> </w:t>
      </w:r>
    </w:p>
    <w:p w14:paraId="01C43C2A" w14:textId="77777777" w:rsidR="00831957" w:rsidRDefault="00831957" w:rsidP="007E321E">
      <w:pPr>
        <w:pStyle w:val="Naslov4"/>
      </w:pPr>
      <w:r>
        <w:t>Vir: Agencija RS za okolje, 2021.</w:t>
      </w:r>
    </w:p>
    <w:p w14:paraId="6044B587" w14:textId="77777777" w:rsidR="00182130" w:rsidRDefault="00182130">
      <w:pPr>
        <w:spacing w:before="0" w:after="160" w:line="259" w:lineRule="auto"/>
        <w:jc w:val="left"/>
        <w:rPr>
          <w:rFonts w:eastAsiaTheme="majorEastAsia" w:cstheme="majorBidi"/>
          <w:sz w:val="32"/>
          <w:szCs w:val="32"/>
        </w:rPr>
      </w:pPr>
      <w:r>
        <w:br w:type="page"/>
      </w:r>
    </w:p>
    <w:p w14:paraId="46F4E492" w14:textId="77777777" w:rsidR="006533B0" w:rsidRPr="00C61F2F" w:rsidRDefault="006533B0">
      <w:pPr>
        <w:pStyle w:val="Naslov1"/>
      </w:pPr>
      <w:r w:rsidRPr="00C61F2F">
        <w:lastRenderedPageBreak/>
        <w:t xml:space="preserve">Ključne dejavnosti </w:t>
      </w:r>
    </w:p>
    <w:p w14:paraId="3BF18E6E" w14:textId="77777777" w:rsidR="00AE07FE" w:rsidRDefault="00BD01DC" w:rsidP="00DC133C">
      <w:r w:rsidRPr="00BD01DC">
        <w:t>Morsko okolje je pomemben del Slovenije, del Jadranskega in Sredozemskega morja in neločljiv sestavni del svetovnih morij. K varstvu in trajnostnem upravljanju s skupnim morskim okoljem se je Slovenija zavezala s pristop</w:t>
      </w:r>
      <w:r w:rsidR="00AE07FE">
        <w:t>o</w:t>
      </w:r>
      <w:r w:rsidRPr="00BD01DC">
        <w:t xml:space="preserve">m k </w:t>
      </w:r>
      <w:r w:rsidR="00D27ECE">
        <w:t>Konvencije o varstvu Sredozemskega morja pred onesnaženjem (Barcelonska konvencija)</w:t>
      </w:r>
      <w:r w:rsidR="009B5242">
        <w:t xml:space="preserve"> (in protokolom), </w:t>
      </w:r>
      <w:r w:rsidR="00D27ECE">
        <w:t xml:space="preserve">EU </w:t>
      </w:r>
      <w:r w:rsidR="009B5242" w:rsidRPr="0041104C">
        <w:t>Jadransko-j</w:t>
      </w:r>
      <w:r w:rsidR="009B5242">
        <w:t>onska makroregionalna strategiji</w:t>
      </w:r>
      <w:r w:rsidR="009B5242" w:rsidRPr="0041104C">
        <w:t xml:space="preserve"> ter Mešana slovensko-italijansko-hrvaško-črnogorska komisija za varstvo Jadranskega morja in obalnih območij pred onesnaženjem</w:t>
      </w:r>
      <w:r w:rsidR="009B5242">
        <w:t>.</w:t>
      </w:r>
    </w:p>
    <w:p w14:paraId="3CF1E030" w14:textId="77777777" w:rsidR="0041104C" w:rsidRDefault="009B5242" w:rsidP="0041104C">
      <w:pPr>
        <w:pStyle w:val="Naslov2"/>
      </w:pPr>
      <w:r>
        <w:t>Mednarodne zaveze, načrti in sodelovanja</w:t>
      </w:r>
    </w:p>
    <w:p w14:paraId="26325D31" w14:textId="77777777" w:rsidR="003F4001" w:rsidRDefault="003F4001" w:rsidP="003F4001">
      <w:pPr>
        <w:pStyle w:val="Naslov3"/>
      </w:pPr>
      <w:r>
        <w:t xml:space="preserve">Konvencija o varstvu Sredozemskega morja pred onesnaženjem (Barcelonska konvencija) </w:t>
      </w:r>
    </w:p>
    <w:p w14:paraId="752DECC6" w14:textId="77777777" w:rsidR="003F4001" w:rsidRDefault="003F4001" w:rsidP="007E321E">
      <w:r>
        <w:t xml:space="preserve">Barcelonska konvencija je konvencija katere namen je </w:t>
      </w:r>
      <w:r w:rsidRPr="007E321E">
        <w:rPr>
          <w:b/>
        </w:rPr>
        <w:t>zavarovati morsko okolje in obalno območje Sredozemske regije</w:t>
      </w:r>
      <w:r>
        <w:t xml:space="preserve">. Republika Slovenija je pogodbenica Barcelonske konvencije je je zavezana sodelovati z državami regije Sredozemlje pri upravljanju Sredozemskega morja na način, da sprejme in izvaja vse ukrepe, posamično ali skupaj, za zavarovanje in izboljšanje Sredozemskega morskega okolja in obalnega območja, da bi prispevala k trajnostnemu razvoju. </w:t>
      </w:r>
      <w:r w:rsidR="00CA4E9C">
        <w:t xml:space="preserve">Ukrepi se nanašajo na izvajanje 7 protokolov pod okriljem Barcelonske konvencije in naslavljajo ukrepe za preprečevanje onesnaževanja morja iz pomorskega prometa in drugih dejavnosti, ki se izvajajo na morju, ukrepe za preprečevanje večjih nesreč na morju in ukrepanje v primeru nesreč, ukrepe za preprečevanje onesnaževanja morja s kopnega ter ukrepe za varstvo vrst in habitatov ter izboljšanje biotske raznovrstnosti. </w:t>
      </w:r>
    </w:p>
    <w:p w14:paraId="7DE16F2C" w14:textId="77777777" w:rsidR="00F56362" w:rsidRDefault="0039285C" w:rsidP="007E3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t>Agenda 2030</w:t>
      </w:r>
    </w:p>
    <w:p w14:paraId="4C72E5F1" w14:textId="77777777" w:rsidR="0039285C" w:rsidRDefault="0039285C" w:rsidP="0039285C">
      <w:r>
        <w:t>Agenda 2030, sprejeta leta 2015 na vrhu Organizacije združenih narodov, je svetovni dogovor mednarodne skupnosti za odpravo revščine, zmanjševanje neenakosti, zagotovitev napredka ter varstva okolja za zda</w:t>
      </w:r>
      <w:r w:rsidR="00DA27D2">
        <w:t xml:space="preserve">jšnje in prihodnje generacije.  </w:t>
      </w:r>
      <w:r w:rsidRPr="0039285C">
        <w:t>Cilj 14</w:t>
      </w:r>
      <w:r w:rsidR="00DA27D2">
        <w:t xml:space="preserve"> Agende 2030 je</w:t>
      </w:r>
      <w:r w:rsidRPr="0039285C">
        <w:t xml:space="preserve"> ohranjati in vzdržno uporabljati oceane, morja in m</w:t>
      </w:r>
      <w:r w:rsidR="00DA27D2">
        <w:t>orske vire za trajnostni razvoj.</w:t>
      </w:r>
    </w:p>
    <w:p w14:paraId="6EEC2B3C" w14:textId="77777777" w:rsidR="009B5242" w:rsidRDefault="000A1B1C" w:rsidP="000A1B1C">
      <w:pPr>
        <w:pStyle w:val="Naslov3"/>
      </w:pPr>
      <w:r w:rsidRPr="000A1B1C">
        <w:t>Zeleni dogovor</w:t>
      </w:r>
    </w:p>
    <w:p w14:paraId="75439115" w14:textId="77777777" w:rsidR="00CB3B47" w:rsidRPr="00CB3B47" w:rsidRDefault="00CB3B47" w:rsidP="00CB3B47">
      <w:pPr>
        <w:pStyle w:val="Navadensplet"/>
        <w:rPr>
          <w:lang w:eastAsia="sl-SI"/>
        </w:rPr>
      </w:pPr>
      <w:r>
        <w:t xml:space="preserve">EU je sprejela Zeleni dogovor, kjer imajo pomembno vlogo tudi morja in oceani. </w:t>
      </w:r>
      <w:r w:rsidRPr="00CB3B47">
        <w:rPr>
          <w:lang w:eastAsia="sl-SI"/>
        </w:rPr>
        <w:t>Evropska morja, oceani in okolje so</w:t>
      </w:r>
      <w:r>
        <w:rPr>
          <w:lang w:eastAsia="sl-SI"/>
        </w:rPr>
        <w:t xml:space="preserve"> prepoznani kot pomemben</w:t>
      </w:r>
      <w:r w:rsidRPr="00CB3B47">
        <w:rPr>
          <w:lang w:eastAsia="sl-SI"/>
        </w:rPr>
        <w:t xml:space="preserve"> vir naravnega in gospodarskega bogastva Evrope</w:t>
      </w:r>
      <w:r>
        <w:rPr>
          <w:lang w:eastAsia="sl-SI"/>
        </w:rPr>
        <w:t xml:space="preserve">, zato </w:t>
      </w:r>
      <w:r w:rsidRPr="00CB3B47">
        <w:rPr>
          <w:lang w:eastAsia="sl-SI"/>
        </w:rPr>
        <w:t>jih</w:t>
      </w:r>
      <w:r>
        <w:rPr>
          <w:lang w:eastAsia="sl-SI"/>
        </w:rPr>
        <w:t xml:space="preserve"> je potrebno ohraniti in zaščititi. Prednostne naloge, iz zelenega dogovora, ki prispevajo k zaščiti morskega ekosostema so:</w:t>
      </w:r>
    </w:p>
    <w:p w14:paraId="3C21CF3C" w14:textId="77777777" w:rsidR="00CB3B47" w:rsidRPr="00CB3B47" w:rsidRDefault="00CB3B47" w:rsidP="00CB3B47">
      <w:pPr>
        <w:numPr>
          <w:ilvl w:val="0"/>
          <w:numId w:val="7"/>
        </w:numPr>
        <w:spacing w:before="100" w:beforeAutospacing="1" w:after="100" w:afterAutospacing="1" w:line="240" w:lineRule="auto"/>
        <w:jc w:val="left"/>
        <w:rPr>
          <w:rFonts w:ascii="Times New Roman" w:hAnsi="Times New Roman"/>
          <w:sz w:val="24"/>
          <w:szCs w:val="24"/>
          <w:lang w:eastAsia="sl-SI"/>
        </w:rPr>
      </w:pPr>
      <w:r w:rsidRPr="00CB3B47">
        <w:rPr>
          <w:rFonts w:ascii="Times New Roman" w:hAnsi="Times New Roman"/>
          <w:sz w:val="24"/>
          <w:szCs w:val="24"/>
          <w:lang w:eastAsia="sl-SI"/>
        </w:rPr>
        <w:t>zaščit</w:t>
      </w:r>
      <w:r>
        <w:rPr>
          <w:rFonts w:ascii="Times New Roman" w:hAnsi="Times New Roman"/>
          <w:sz w:val="24"/>
          <w:szCs w:val="24"/>
          <w:lang w:eastAsia="sl-SI"/>
        </w:rPr>
        <w:t>a</w:t>
      </w:r>
      <w:r w:rsidRPr="00CB3B47">
        <w:rPr>
          <w:rFonts w:ascii="Times New Roman" w:hAnsi="Times New Roman"/>
          <w:sz w:val="24"/>
          <w:szCs w:val="24"/>
          <w:lang w:eastAsia="sl-SI"/>
        </w:rPr>
        <w:t xml:space="preserve"> naše biotske raznovrstnosti in ekosistemov</w:t>
      </w:r>
    </w:p>
    <w:p w14:paraId="78180D55" w14:textId="77777777" w:rsidR="00CB3B47" w:rsidRPr="00CB3B47" w:rsidRDefault="00CB3B47" w:rsidP="00CB3B47">
      <w:pPr>
        <w:numPr>
          <w:ilvl w:val="0"/>
          <w:numId w:val="7"/>
        </w:numPr>
        <w:spacing w:before="100" w:beforeAutospacing="1" w:after="100" w:afterAutospacing="1" w:line="240" w:lineRule="auto"/>
        <w:jc w:val="left"/>
        <w:rPr>
          <w:rFonts w:ascii="Times New Roman" w:hAnsi="Times New Roman"/>
          <w:sz w:val="24"/>
          <w:szCs w:val="24"/>
          <w:lang w:eastAsia="sl-SI"/>
        </w:rPr>
      </w:pPr>
      <w:r w:rsidRPr="00CB3B47">
        <w:rPr>
          <w:rFonts w:ascii="Times New Roman" w:hAnsi="Times New Roman"/>
          <w:sz w:val="24"/>
          <w:szCs w:val="24"/>
          <w:lang w:eastAsia="sl-SI"/>
        </w:rPr>
        <w:t>zmanjšanje onesnaževanja zraka, vode in tal</w:t>
      </w:r>
    </w:p>
    <w:p w14:paraId="4DC45C3B" w14:textId="77777777" w:rsidR="00CB3B47" w:rsidRPr="00CB3B47" w:rsidRDefault="00CB3B47" w:rsidP="00CB3B47">
      <w:pPr>
        <w:numPr>
          <w:ilvl w:val="0"/>
          <w:numId w:val="7"/>
        </w:numPr>
        <w:spacing w:before="100" w:beforeAutospacing="1" w:after="100" w:afterAutospacing="1" w:line="240" w:lineRule="auto"/>
        <w:jc w:val="left"/>
        <w:rPr>
          <w:rFonts w:ascii="Times New Roman" w:hAnsi="Times New Roman"/>
          <w:sz w:val="24"/>
          <w:szCs w:val="24"/>
          <w:lang w:eastAsia="sl-SI"/>
        </w:rPr>
      </w:pPr>
      <w:r w:rsidRPr="00CB3B47">
        <w:rPr>
          <w:rFonts w:ascii="Times New Roman" w:hAnsi="Times New Roman"/>
          <w:sz w:val="24"/>
          <w:szCs w:val="24"/>
          <w:lang w:eastAsia="sl-SI"/>
        </w:rPr>
        <w:lastRenderedPageBreak/>
        <w:t>prehod na krožno gospodarstvo</w:t>
      </w:r>
    </w:p>
    <w:p w14:paraId="01132212" w14:textId="77777777" w:rsidR="00CB3B47" w:rsidRPr="00CB3B47" w:rsidRDefault="00CB3B47" w:rsidP="00CB3B47">
      <w:pPr>
        <w:numPr>
          <w:ilvl w:val="0"/>
          <w:numId w:val="7"/>
        </w:numPr>
        <w:spacing w:before="100" w:beforeAutospacing="1" w:after="100" w:afterAutospacing="1" w:line="240" w:lineRule="auto"/>
        <w:jc w:val="left"/>
        <w:rPr>
          <w:rFonts w:ascii="Times New Roman" w:hAnsi="Times New Roman"/>
          <w:sz w:val="24"/>
          <w:szCs w:val="24"/>
          <w:lang w:eastAsia="sl-SI"/>
        </w:rPr>
      </w:pPr>
      <w:r w:rsidRPr="00CB3B47">
        <w:rPr>
          <w:rFonts w:ascii="Times New Roman" w:hAnsi="Times New Roman"/>
          <w:sz w:val="24"/>
          <w:szCs w:val="24"/>
          <w:lang w:eastAsia="sl-SI"/>
        </w:rPr>
        <w:t>izboljšanje ravnanja z odpadki</w:t>
      </w:r>
    </w:p>
    <w:p w14:paraId="560ECFD3" w14:textId="77777777" w:rsidR="00CB3B47" w:rsidRPr="00CB3B47" w:rsidRDefault="00CB3B47" w:rsidP="00CB3B47">
      <w:pPr>
        <w:numPr>
          <w:ilvl w:val="0"/>
          <w:numId w:val="7"/>
        </w:numPr>
        <w:spacing w:before="100" w:beforeAutospacing="1" w:after="100" w:afterAutospacing="1" w:line="240" w:lineRule="auto"/>
        <w:jc w:val="left"/>
        <w:rPr>
          <w:rFonts w:ascii="Times New Roman" w:hAnsi="Times New Roman"/>
          <w:sz w:val="24"/>
          <w:szCs w:val="24"/>
          <w:lang w:eastAsia="sl-SI"/>
        </w:rPr>
      </w:pPr>
      <w:r>
        <w:rPr>
          <w:rFonts w:ascii="Times New Roman" w:hAnsi="Times New Roman"/>
          <w:sz w:val="24"/>
          <w:szCs w:val="24"/>
          <w:lang w:eastAsia="sl-SI"/>
        </w:rPr>
        <w:t xml:space="preserve">zagotavljanje trajnostnega </w:t>
      </w:r>
      <w:r w:rsidRPr="00CB3B47">
        <w:rPr>
          <w:rFonts w:ascii="Times New Roman" w:hAnsi="Times New Roman"/>
          <w:sz w:val="24"/>
          <w:szCs w:val="24"/>
          <w:lang w:eastAsia="sl-SI"/>
        </w:rPr>
        <w:t>modrega gospodarstva in ribiškega sektorja</w:t>
      </w:r>
    </w:p>
    <w:p w14:paraId="1147AFD7" w14:textId="77777777" w:rsidR="00D27ECE" w:rsidRDefault="00D27ECE" w:rsidP="00D27ECE">
      <w:pPr>
        <w:rPr>
          <w:rFonts w:asciiTheme="minorHAnsi" w:hAnsiTheme="minorHAnsi" w:cstheme="minorHAnsi"/>
        </w:rPr>
      </w:pPr>
    </w:p>
    <w:p w14:paraId="0631966A" w14:textId="77777777" w:rsidR="00D27ECE" w:rsidRPr="0061395E" w:rsidRDefault="00D27ECE" w:rsidP="00D27ECE">
      <w:pPr>
        <w:rPr>
          <w:rFonts w:asciiTheme="minorHAnsi" w:hAnsiTheme="minorHAnsi" w:cstheme="minorHAnsi"/>
        </w:rPr>
      </w:pPr>
      <w:r w:rsidRPr="0061395E">
        <w:rPr>
          <w:rFonts w:asciiTheme="minorHAnsi" w:hAnsiTheme="minorHAnsi" w:cstheme="minorHAnsi"/>
        </w:rPr>
        <w:t>EU Jadransko-jonska makroregionalna strategija (EUSAIR)</w:t>
      </w:r>
    </w:p>
    <w:p w14:paraId="376402AD" w14:textId="77777777" w:rsidR="00D27ECE" w:rsidRPr="0061395E" w:rsidRDefault="00D27ECE" w:rsidP="00D27ECE">
      <w:pPr>
        <w:pStyle w:val="HTML-oblikovano"/>
        <w:rPr>
          <w:rFonts w:asciiTheme="minorHAnsi" w:hAnsiTheme="minorHAnsi" w:cstheme="minorHAnsi"/>
          <w:sz w:val="22"/>
          <w:szCs w:val="22"/>
          <w:lang w:eastAsia="sl-SI"/>
        </w:rPr>
      </w:pPr>
      <w:r w:rsidRPr="0061395E">
        <w:rPr>
          <w:rFonts w:asciiTheme="minorHAnsi" w:hAnsiTheme="minorHAnsi" w:cstheme="minorHAnsi"/>
          <w:sz w:val="22"/>
          <w:szCs w:val="22"/>
          <w:lang w:eastAsia="sl-SI"/>
        </w:rPr>
        <w:t>EUSAIR je makroregionalna strategija, ki jo je sprejela Evropska komisija in jo je leta 2014 potrdil Evropski svet. Strategijo so skupaj razvile Komisija in države Jadransko-jonske regije ter zainteresirane strani, ki so se dogovorile, da bodo skupaj delale na področjih skupnega interesa v dobro vsake države in celotne regije. Splošni cilj EUSAIR je spodbujati gospodarsko in socialno blaginjo in rast v regiji z izboljšanjem njene privlačnosti, konkurenčnosti in povezljivosti. S štirimi članicami EU in štirimi državami, ki niso članice EU, bo strategija prispevala k nadaljnji integraciji Zahodnega Balkana.</w:t>
      </w:r>
      <w:r>
        <w:rPr>
          <w:rFonts w:asciiTheme="minorHAnsi" w:hAnsiTheme="minorHAnsi" w:cstheme="minorHAnsi"/>
          <w:sz w:val="22"/>
          <w:szCs w:val="22"/>
          <w:lang w:eastAsia="sl-SI"/>
        </w:rPr>
        <w:t xml:space="preserve"> </w:t>
      </w:r>
      <w:r w:rsidRPr="0061395E">
        <w:rPr>
          <w:rFonts w:asciiTheme="minorHAnsi" w:hAnsiTheme="minorHAnsi" w:cstheme="minorHAnsi"/>
          <w:sz w:val="22"/>
          <w:szCs w:val="22"/>
          <w:lang w:eastAsia="sl-SI"/>
        </w:rPr>
        <w:t>Sodelujoče države EUSAIR so se dogovorile o področjih v skupnem interesu, ki so zelo pomembna za jadransko-jonske države, pa naj bodo to skupni izzivi ali priložnosti. Države si prizadevajo ustvariti sinergije in spodbujati usklajevanje med vsemi ozemlji v jadransko-jonski regiji na štirih tematskih področjih/ stebrih:</w:t>
      </w:r>
      <w:r>
        <w:rPr>
          <w:rFonts w:asciiTheme="minorHAnsi" w:hAnsiTheme="minorHAnsi" w:cstheme="minorHAnsi"/>
          <w:sz w:val="22"/>
          <w:szCs w:val="22"/>
          <w:lang w:eastAsia="sl-SI"/>
        </w:rPr>
        <w:t xml:space="preserve"> (1) Trajnostni turizem, (2) Modra rast, </w:t>
      </w:r>
      <w:r w:rsidRPr="007E321E">
        <w:rPr>
          <w:rFonts w:asciiTheme="minorHAnsi" w:hAnsiTheme="minorHAnsi" w:cstheme="minorHAnsi"/>
          <w:b/>
          <w:sz w:val="22"/>
          <w:szCs w:val="22"/>
          <w:lang w:eastAsia="sl-SI"/>
        </w:rPr>
        <w:t>(3) Kvaliteta okolja</w:t>
      </w:r>
      <w:r>
        <w:rPr>
          <w:rFonts w:asciiTheme="minorHAnsi" w:hAnsiTheme="minorHAnsi" w:cstheme="minorHAnsi"/>
          <w:sz w:val="22"/>
          <w:szCs w:val="22"/>
          <w:lang w:eastAsia="sl-SI"/>
        </w:rPr>
        <w:t xml:space="preserve">, (4) Povezanost regije. </w:t>
      </w:r>
    </w:p>
    <w:p w14:paraId="12C77A19" w14:textId="77777777" w:rsidR="00482990" w:rsidRDefault="00482990" w:rsidP="00D27ECE">
      <w:pPr>
        <w:rPr>
          <w:rFonts w:asciiTheme="minorHAnsi" w:hAnsiTheme="minorHAnsi" w:cstheme="minorHAnsi"/>
        </w:rPr>
      </w:pPr>
    </w:p>
    <w:p w14:paraId="09A3BCFE" w14:textId="77777777" w:rsidR="00D27ECE" w:rsidRPr="0061395E" w:rsidRDefault="00D27ECE" w:rsidP="00D27ECE">
      <w:pPr>
        <w:rPr>
          <w:rFonts w:asciiTheme="minorHAnsi" w:hAnsiTheme="minorHAnsi" w:cstheme="minorHAnsi"/>
        </w:rPr>
      </w:pPr>
      <w:r w:rsidRPr="0061395E">
        <w:rPr>
          <w:rFonts w:asciiTheme="minorHAnsi" w:hAnsiTheme="minorHAnsi" w:cstheme="minorHAnsi"/>
        </w:rPr>
        <w:t>EU Okvirna direktiva o morski strategiji (MSFD)</w:t>
      </w:r>
    </w:p>
    <w:p w14:paraId="699620AE" w14:textId="77777777" w:rsidR="00D27ECE" w:rsidRDefault="00D27ECE" w:rsidP="00D27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Theme="minorHAnsi" w:hAnsiTheme="minorHAnsi" w:cstheme="minorHAnsi"/>
          <w:lang w:eastAsia="sl-SI"/>
        </w:rPr>
      </w:pPr>
      <w:r>
        <w:rPr>
          <w:rFonts w:asciiTheme="minorHAnsi" w:hAnsiTheme="minorHAnsi" w:cstheme="minorHAnsi"/>
          <w:lang w:eastAsia="sl-SI"/>
        </w:rPr>
        <w:t>MSFD</w:t>
      </w:r>
      <w:r w:rsidRPr="0061395E">
        <w:rPr>
          <w:rFonts w:asciiTheme="minorHAnsi" w:hAnsiTheme="minorHAnsi" w:cstheme="minorHAnsi"/>
          <w:lang w:eastAsia="sl-SI"/>
        </w:rPr>
        <w:t xml:space="preserve"> je bila sprejeta 17. junija 2008.</w:t>
      </w:r>
      <w:r>
        <w:rPr>
          <w:rFonts w:asciiTheme="minorHAnsi" w:hAnsiTheme="minorHAnsi" w:cstheme="minorHAnsi"/>
          <w:lang w:eastAsia="sl-SI"/>
        </w:rPr>
        <w:t xml:space="preserve"> </w:t>
      </w:r>
      <w:r w:rsidRPr="001F7756">
        <w:rPr>
          <w:rFonts w:asciiTheme="minorHAnsi" w:hAnsiTheme="minorHAnsi" w:cstheme="minorHAnsi"/>
          <w:lang w:eastAsia="sl-SI"/>
        </w:rPr>
        <w:t xml:space="preserve">Cilj ambiciozne </w:t>
      </w:r>
      <w:r>
        <w:rPr>
          <w:rFonts w:asciiTheme="minorHAnsi" w:hAnsiTheme="minorHAnsi" w:cstheme="minorHAnsi"/>
          <w:lang w:eastAsia="sl-SI"/>
        </w:rPr>
        <w:t>MSFD</w:t>
      </w:r>
      <w:r w:rsidRPr="001F7756">
        <w:rPr>
          <w:rFonts w:asciiTheme="minorHAnsi" w:hAnsiTheme="minorHAnsi" w:cstheme="minorHAnsi"/>
          <w:lang w:eastAsia="sl-SI"/>
        </w:rPr>
        <w:t xml:space="preserve"> je učinkovitejša </w:t>
      </w:r>
      <w:r w:rsidRPr="007E321E">
        <w:rPr>
          <w:rFonts w:asciiTheme="minorHAnsi" w:hAnsiTheme="minorHAnsi" w:cstheme="minorHAnsi"/>
          <w:b/>
          <w:lang w:eastAsia="sl-SI"/>
        </w:rPr>
        <w:t>zaščita morskega okolja po vsej Evropi</w:t>
      </w:r>
      <w:r>
        <w:rPr>
          <w:rFonts w:asciiTheme="minorHAnsi" w:hAnsiTheme="minorHAnsi" w:cstheme="minorHAnsi"/>
          <w:lang w:eastAsia="sl-SI"/>
        </w:rPr>
        <w:t xml:space="preserve">, z ekosistemskim pristopom upravljanja morskega okolja, </w:t>
      </w:r>
      <w:r w:rsidRPr="0061395E">
        <w:rPr>
          <w:rFonts w:asciiTheme="minorHAnsi" w:hAnsiTheme="minorHAnsi" w:cstheme="minorHAnsi"/>
          <w:lang w:eastAsia="sl-SI"/>
        </w:rPr>
        <w:t>pri čemer združuje koncepte varstva okolja in trajnostne rabe.</w:t>
      </w:r>
      <w:r>
        <w:rPr>
          <w:rFonts w:asciiTheme="minorHAnsi" w:hAnsiTheme="minorHAnsi" w:cstheme="minorHAnsi"/>
          <w:lang w:eastAsia="sl-SI"/>
        </w:rPr>
        <w:t xml:space="preserve">  </w:t>
      </w:r>
      <w:r w:rsidRPr="0061395E">
        <w:rPr>
          <w:rFonts w:asciiTheme="minorHAnsi" w:hAnsiTheme="minorHAnsi" w:cstheme="minorHAnsi"/>
          <w:lang w:eastAsia="sl-SI"/>
        </w:rPr>
        <w:t xml:space="preserve">Za dosego cilja </w:t>
      </w:r>
      <w:r>
        <w:rPr>
          <w:rFonts w:asciiTheme="minorHAnsi" w:hAnsiTheme="minorHAnsi" w:cstheme="minorHAnsi"/>
          <w:lang w:eastAsia="sl-SI"/>
        </w:rPr>
        <w:t xml:space="preserve">MSFD so bile vzpostavljene evropske morske regije in podregije, med njimi regija Sredozemsko morje in podregija Jadransko morje, kamor je razvrščeno tudi slovensko morje. Za dosego cilja MSFD morajo države članice EU pripraviti načrte upravljanja morskega okolja in posamezne vsebine pregledati vsakih 6-let ter o tem poročati Evropski komisiji. </w:t>
      </w:r>
    </w:p>
    <w:p w14:paraId="3F70AD32" w14:textId="77777777" w:rsidR="000A1B1C" w:rsidRDefault="000A1B1C" w:rsidP="000A1B1C">
      <w:pPr>
        <w:pStyle w:val="Naslov2"/>
      </w:pPr>
      <w:r>
        <w:t>Nacionalna zakonodaja</w:t>
      </w:r>
    </w:p>
    <w:p w14:paraId="60B125E9" w14:textId="77777777" w:rsidR="000A1B1C" w:rsidRDefault="000A1B1C" w:rsidP="000A1B1C">
      <w:r>
        <w:t>Najpomembnejši instrumenti, ukrepi in cilji za doseganje dobrega stanja morskega okolja so določeni v Zakonu o vodah (ZV-1), Zakonu o varstvu okolja (ZVO-1) in Zakonu o ohranjanju narave (ZON), vključeni so tudi v zakonodajo s področja urejanja prostora, ribištva, prometa idr.</w:t>
      </w:r>
    </w:p>
    <w:p w14:paraId="0708582E" w14:textId="77777777" w:rsidR="0039285C" w:rsidRDefault="0039285C" w:rsidP="000A1B1C">
      <w:pPr>
        <w:pStyle w:val="Naslov3"/>
      </w:pPr>
      <w:r>
        <w:t>Resolucija NPVO 2020-2030</w:t>
      </w:r>
    </w:p>
    <w:p w14:paraId="662B8BD7" w14:textId="77777777" w:rsidR="0039285C" w:rsidRDefault="0039285C" w:rsidP="0039285C">
      <w:r>
        <w:t>Nacionalni program med usmeritvami in cilji za varstvo okolja, ohranjanje narave in upravljanje voda postavlja ohranjeno mors</w:t>
      </w:r>
      <w:r w:rsidR="009B5242">
        <w:t xml:space="preserve">ko okolje (ReNPV0), </w:t>
      </w:r>
      <w:r w:rsidR="009B5242" w:rsidRPr="009B5242">
        <w:t>saj je to dragocena dediščina, ki jo je treba varovati, ohranjati in – kjer</w:t>
      </w:r>
      <w:r w:rsidR="009B5242">
        <w:t xml:space="preserve"> </w:t>
      </w:r>
      <w:r w:rsidR="009B5242" w:rsidRPr="009B5242">
        <w:t>je to le mogoče – obnavljati, da bi ohranili biotsko raznovrstnost in zagotovili raznolike in dinamične ter čiste, zdrave in produktivne oceane in morja.</w:t>
      </w:r>
      <w:r w:rsidR="009B5242">
        <w:t xml:space="preserve"> </w:t>
      </w:r>
      <w:r w:rsidR="009B5242" w:rsidRPr="009B5242">
        <w:t>Morja in oceani so neizmerno bogastvo biotske raznovrstnosti in so ključni za vzdrževanje stabilnega podnebja našega planeta. So tudi vir hrane inenergije ter omogočajo razvoj dejavnosti, povezanih z morjem</w:t>
      </w:r>
      <w:r w:rsidR="00234D58">
        <w:t xml:space="preserve"> (NPVO)</w:t>
      </w:r>
      <w:r w:rsidR="009B5242">
        <w:t xml:space="preserve"> </w:t>
      </w:r>
    </w:p>
    <w:p w14:paraId="2FA09A9D" w14:textId="77777777" w:rsidR="009B5242" w:rsidRDefault="009B5242" w:rsidP="0039285C">
      <w:r>
        <w:lastRenderedPageBreak/>
        <w:t>Za področje varstva morskega okolja postavlja cilje:</w:t>
      </w:r>
    </w:p>
    <w:p w14:paraId="3F5834E7" w14:textId="77777777" w:rsidR="009B5242" w:rsidRDefault="009B5242" w:rsidP="009B5242">
      <w:pPr>
        <w:pStyle w:val="Odstavekseznama"/>
        <w:numPr>
          <w:ilvl w:val="0"/>
          <w:numId w:val="4"/>
        </w:numPr>
      </w:pPr>
      <w:r>
        <w:t>izboljšanje in/ali ohranitev dobrega stanja morskega okolja glede na biotsko raznovrstnost, kar pomeni, da je kakovost in prisotnost habitatovter razporeditev in številčnost vrst v skladu s prevladujočimi fiziografskimi, geografskimi in podnebnimi razmerami,</w:t>
      </w:r>
    </w:p>
    <w:p w14:paraId="35F260C7" w14:textId="77777777" w:rsidR="009B5242" w:rsidRDefault="009B5242" w:rsidP="009B5242">
      <w:pPr>
        <w:pStyle w:val="Odstavekseznama"/>
        <w:numPr>
          <w:ilvl w:val="0"/>
          <w:numId w:val="4"/>
        </w:numPr>
      </w:pPr>
      <w:r>
        <w:t>prisotnost invazivnih tujerodnih vrst, ki so posledica človekovih dejavnosti, na ravni, ki ne škoduje ekosistemom,</w:t>
      </w:r>
    </w:p>
    <w:p w14:paraId="2E778A7C" w14:textId="77777777" w:rsidR="009B5242" w:rsidRDefault="009B5242" w:rsidP="009B5242">
      <w:pPr>
        <w:pStyle w:val="Odstavekseznama"/>
        <w:numPr>
          <w:ilvl w:val="0"/>
          <w:numId w:val="4"/>
        </w:numPr>
      </w:pPr>
      <w:r>
        <w:t>zagotoviti, da so populacije vseh vrst rib in lupinarjev, uporabljenih v komercialne namene, znotraj varnih bioloških meja ter imajo razporeditev starosti, značilno za zdrav stalež,</w:t>
      </w:r>
    </w:p>
    <w:p w14:paraId="3B0888DF" w14:textId="77777777" w:rsidR="009B5242" w:rsidRDefault="009B5242" w:rsidP="009B5242">
      <w:pPr>
        <w:pStyle w:val="Odstavekseznama"/>
        <w:numPr>
          <w:ilvl w:val="0"/>
          <w:numId w:val="4"/>
        </w:numPr>
      </w:pPr>
      <w:r>
        <w:t>izboljšanje in/ali ohranitev dobrega stanja morskega okolja glede na prehranjevalne splete, kar pomeni, da so vsi elementi morskih prehranjevalnih spletov, kolikor je znano, prisotni v normalnih količinah in so normalno raznoliki ter na številčnih ravneh, ki lahko zagotavljajo dolgoročno številčnost vrst in ohranitev njihove polne sposobnosti razmnoževanja,</w:t>
      </w:r>
    </w:p>
    <w:p w14:paraId="517793F9" w14:textId="77777777" w:rsidR="009B5242" w:rsidRDefault="009B5242" w:rsidP="009B5242">
      <w:pPr>
        <w:pStyle w:val="Odstavekseznama"/>
        <w:numPr>
          <w:ilvl w:val="0"/>
          <w:numId w:val="4"/>
        </w:numPr>
      </w:pPr>
      <w:r>
        <w:t>izboljšanje in/ali ohranitev dobrega stanja morskega okolja glede na obogatitev s hranili, tako da se evtrofikacija zaradi dejavnosti človeka ne razmahne do škodljivih učinkov (upad biotske raznovrstnosti, degradacija ekosistemov, škodljiva cvetenja alg in pomanjkanje kisika v spodnjih plasteh voda),</w:t>
      </w:r>
    </w:p>
    <w:p w14:paraId="7374A3CD" w14:textId="77777777" w:rsidR="009B5242" w:rsidRDefault="009B5242" w:rsidP="009B5242">
      <w:pPr>
        <w:pStyle w:val="Odstavekseznama"/>
        <w:numPr>
          <w:ilvl w:val="0"/>
          <w:numId w:val="4"/>
        </w:numPr>
      </w:pPr>
      <w:r>
        <w:t>stanje morskega dna na ravni, ki zagotavlja zaščito strukture in funkcij ekosistemov ter preprečuje škodljive vplive zlasti na bentoške ekosisteme,</w:t>
      </w:r>
    </w:p>
    <w:p w14:paraId="5CBCE256" w14:textId="77777777" w:rsidR="009B5242" w:rsidRDefault="009B5242" w:rsidP="009B5242">
      <w:pPr>
        <w:pStyle w:val="Odstavekseznama"/>
        <w:numPr>
          <w:ilvl w:val="0"/>
          <w:numId w:val="4"/>
        </w:numPr>
      </w:pPr>
      <w:r>
        <w:t>spremembe hidrografskih razmer ne spreminjajo ali le najmanj spreminjano ekološke razmere (ne povzročajo upada biotske raznovrstnosti, degradacije habitatov, škodljivega cvetenja alg in pomanjkanja kisika v pridnenem sloju),</w:t>
      </w:r>
    </w:p>
    <w:p w14:paraId="5543E89D" w14:textId="77777777" w:rsidR="009B5242" w:rsidRDefault="009B5242" w:rsidP="009B5242">
      <w:pPr>
        <w:pStyle w:val="Odstavekseznama"/>
        <w:numPr>
          <w:ilvl w:val="0"/>
          <w:numId w:val="4"/>
        </w:numPr>
      </w:pPr>
      <w:r>
        <w:t>koncentracije onesnaževal so na ravneh, ki ne vplivajo škodljivo na organizme, populacije, združbe ali ekosisteme,</w:t>
      </w:r>
    </w:p>
    <w:p w14:paraId="293FB40A" w14:textId="77777777" w:rsidR="009B5242" w:rsidRDefault="009B5242" w:rsidP="009B5242">
      <w:pPr>
        <w:pStyle w:val="Odstavekseznama"/>
        <w:numPr>
          <w:ilvl w:val="0"/>
          <w:numId w:val="4"/>
        </w:numPr>
      </w:pPr>
      <w:r>
        <w:t>koncentracije onesnaževal v ribah in školjkah, namenjenih prehrani ljudi, ne presegajo mejnih vrednosti,</w:t>
      </w:r>
    </w:p>
    <w:p w14:paraId="0BEAB7C8" w14:textId="77777777" w:rsidR="009B5242" w:rsidRDefault="009B5242" w:rsidP="009B5242">
      <w:pPr>
        <w:pStyle w:val="Odstavekseznama"/>
        <w:numPr>
          <w:ilvl w:val="0"/>
          <w:numId w:val="4"/>
        </w:numPr>
      </w:pPr>
      <w:r>
        <w:t>prisotnost morskih odpadkov ne škoduje ekosistemu morskih voda,</w:t>
      </w:r>
    </w:p>
    <w:p w14:paraId="46992675" w14:textId="77777777" w:rsidR="009B5242" w:rsidRDefault="009B5242" w:rsidP="009B5242">
      <w:pPr>
        <w:pStyle w:val="Odstavekseznama"/>
        <w:numPr>
          <w:ilvl w:val="0"/>
          <w:numId w:val="4"/>
        </w:numPr>
      </w:pPr>
      <w:r>
        <w:t>raven morskega hrupa ne škoduje morskemu ekosistemu.</w:t>
      </w:r>
    </w:p>
    <w:p w14:paraId="7C65362F" w14:textId="77777777" w:rsidR="009B5242" w:rsidRDefault="009B5242" w:rsidP="000A1B1C">
      <w:pPr>
        <w:pStyle w:val="Naslov3"/>
      </w:pPr>
      <w:r>
        <w:t>Načrt upravljanja morskega okolja</w:t>
      </w:r>
    </w:p>
    <w:p w14:paraId="51DCA78D" w14:textId="77777777" w:rsidR="009B5242" w:rsidRDefault="009B5242" w:rsidP="009B5242">
      <w:r>
        <w:t xml:space="preserve">Varstvo morskih voda se sooča z zapletenimi in večplastnimi izzivi. Morske vode so pod velikimi pritiski zaradi dejavnosti, ki se izvajanja na kopnem in v morju. Kot orodje za doseganje nacionalnih in mednarodnih ciljev v šestletnih ciklih pripravljamo načrt upravljanja morskega okolja. Z načrtom upravljanja morskega okolja za vsako šestletno obdobje ocenimo okoljsko stanje morskih voda, </w:t>
      </w:r>
      <w:r>
        <w:lastRenderedPageBreak/>
        <w:t xml:space="preserve">ugotovimo pritiske na morske vode, določimo program spremljanja stanja morskih voda in določimo program ukrepov za doseganje dobrega stanja teh voda. (GOV - MOP, 2021). </w:t>
      </w:r>
    </w:p>
    <w:p w14:paraId="1914BD71" w14:textId="41F6CF37" w:rsidR="00F233B9" w:rsidRDefault="00F233B9" w:rsidP="009B5242">
      <w:r w:rsidRPr="00F233B9">
        <w:t xml:space="preserve"> </w:t>
      </w:r>
    </w:p>
    <w:p w14:paraId="4BB45D22" w14:textId="77777777" w:rsidR="00F233B9" w:rsidRPr="007E321E" w:rsidRDefault="00F233B9" w:rsidP="00F233B9">
      <w:pPr>
        <w:spacing w:after="0" w:line="240" w:lineRule="auto"/>
        <w:rPr>
          <w:rFonts w:ascii="Segoe UI Semilight" w:hAnsi="Segoe UI Semilight" w:cs="Segoe UI Semilight"/>
          <w:sz w:val="18"/>
          <w:szCs w:val="18"/>
        </w:rPr>
      </w:pPr>
      <w:r w:rsidRPr="00F233B9">
        <w:t xml:space="preserve">Ministrstvo za okolje in prostor pripravlja posodobljen načrta upravljanja z morskim okoljem za obdobje 2022-2027. Vizija posodobljenega načrta </w:t>
      </w:r>
      <w:r w:rsidRPr="007E321E">
        <w:rPr>
          <w:rFonts w:ascii="Segoe UI Semilight" w:hAnsi="Segoe UI Semilight" w:cs="Segoe UI Semilight"/>
          <w:sz w:val="18"/>
          <w:szCs w:val="18"/>
        </w:rPr>
        <w:t>je z ekosistemskim pristopom pri upravljanju morskega okolja zagotoviti, čisto, zdravo, biotsko raznoliko morsko okolje, ki je produktivno in bo ob trajnostni rabo zagotavljalo ekosistemske storitve morja. Hkrati bo načrt prispeval k prilagajanju na podnebne spremembe in njihovemu blaženju. Vizija načrta</w:t>
      </w:r>
      <w:r w:rsidRPr="00F233B9">
        <w:rPr>
          <w:rFonts w:ascii="Segoe UI Semilight" w:hAnsi="Segoe UI Semilight" w:cs="Segoe UI Semilight"/>
          <w:sz w:val="18"/>
          <w:szCs w:val="18"/>
        </w:rPr>
        <w:t xml:space="preserve"> upravljanja z morskim okoljem se bo dosegala preko petih strateških ciljev, ki hkrati predstavljajo tudi bistvene tematske sklope:</w:t>
      </w:r>
      <w:r w:rsidRPr="007E321E">
        <w:rPr>
          <w:rFonts w:ascii="Segoe UI Semilight" w:hAnsi="Segoe UI Semilight" w:cs="Segoe UI Semilight"/>
          <w:sz w:val="18"/>
          <w:szCs w:val="18"/>
        </w:rPr>
        <w:t xml:space="preserve"> </w:t>
      </w:r>
    </w:p>
    <w:p w14:paraId="6165CD52" w14:textId="77777777" w:rsidR="00F233B9" w:rsidRPr="007E321E" w:rsidRDefault="00F233B9" w:rsidP="00F233B9">
      <w:pPr>
        <w:pStyle w:val="Odstavekseznama"/>
        <w:numPr>
          <w:ilvl w:val="0"/>
          <w:numId w:val="6"/>
        </w:numPr>
        <w:spacing w:before="0" w:after="0" w:line="240" w:lineRule="auto"/>
        <w:rPr>
          <w:rFonts w:ascii="Segoe UI Semilight" w:hAnsi="Segoe UI Semilight" w:cs="Segoe UI Semilight"/>
          <w:sz w:val="18"/>
          <w:szCs w:val="18"/>
        </w:rPr>
      </w:pPr>
      <w:r w:rsidRPr="007E321E">
        <w:rPr>
          <w:rFonts w:ascii="Segoe UI Semilight" w:hAnsi="Segoe UI Semilight" w:cs="Segoe UI Semilight"/>
          <w:sz w:val="18"/>
          <w:szCs w:val="18"/>
        </w:rPr>
        <w:t xml:space="preserve">Strateški cilj 1: Čisto morsko okolje </w:t>
      </w:r>
      <w:r w:rsidRPr="00F233B9">
        <w:rPr>
          <w:rFonts w:ascii="Segoe UI Semilight" w:hAnsi="Segoe UI Semilight" w:cs="Segoe UI Semilight"/>
          <w:sz w:val="18"/>
          <w:szCs w:val="18"/>
        </w:rPr>
        <w:t>s katerim se zagotavlja ohranitev neobremenjenosti</w:t>
      </w:r>
      <w:r w:rsidRPr="003F4001">
        <w:rPr>
          <w:rFonts w:ascii="Segoe UI Semilight" w:hAnsi="Segoe UI Semilight" w:cs="Segoe UI Semilight"/>
          <w:sz w:val="18"/>
          <w:szCs w:val="18"/>
        </w:rPr>
        <w:t xml:space="preserve"> slovenskega morja s hranili ter hkrati z ustreznim izvajanjem ukrepov prispevamo k izboljšanju stanja zaradi preobremenjenosti z onesnaževali (stara bremena) in morskimi odpadki.</w:t>
      </w:r>
      <w:r w:rsidRPr="007E321E">
        <w:rPr>
          <w:rFonts w:ascii="Segoe UI Semilight" w:hAnsi="Segoe UI Semilight" w:cs="Segoe UI Semilight"/>
          <w:sz w:val="18"/>
          <w:szCs w:val="18"/>
        </w:rPr>
        <w:t xml:space="preserve"> </w:t>
      </w:r>
    </w:p>
    <w:p w14:paraId="1982B92E" w14:textId="77777777" w:rsidR="00F233B9" w:rsidRPr="003F4001" w:rsidRDefault="00F233B9" w:rsidP="00F233B9">
      <w:pPr>
        <w:pStyle w:val="Odstavekseznama"/>
        <w:numPr>
          <w:ilvl w:val="0"/>
          <w:numId w:val="6"/>
        </w:numPr>
        <w:spacing w:before="0" w:after="0" w:line="240" w:lineRule="auto"/>
        <w:rPr>
          <w:rFonts w:ascii="Segoe UI Semilight" w:hAnsi="Segoe UI Semilight" w:cs="Segoe UI Semilight"/>
          <w:sz w:val="18"/>
          <w:szCs w:val="18"/>
        </w:rPr>
      </w:pPr>
      <w:r w:rsidRPr="007E321E">
        <w:rPr>
          <w:rFonts w:ascii="Segoe UI Semilight" w:hAnsi="Segoe UI Semilight" w:cs="Segoe UI Semilight"/>
          <w:sz w:val="18"/>
          <w:szCs w:val="18"/>
        </w:rPr>
        <w:t>Strateški cilj 2: Biotsko raznoliko in zdravo okolje</w:t>
      </w:r>
      <w:r w:rsidRPr="00F233B9">
        <w:rPr>
          <w:rFonts w:ascii="Segoe UI Semilight" w:hAnsi="Segoe UI Semilight" w:cs="Segoe UI Semilight"/>
          <w:sz w:val="18"/>
          <w:szCs w:val="18"/>
        </w:rPr>
        <w:t xml:space="preserve"> s katerim se z izvajanjem ukrepov zagotavlja izboljšanje biotske raznovrstnosti preko varstva </w:t>
      </w:r>
      <w:r w:rsidRPr="003F4001">
        <w:rPr>
          <w:rFonts w:ascii="Segoe UI Semilight" w:hAnsi="Segoe UI Semilight" w:cs="Segoe UI Semilight"/>
          <w:sz w:val="18"/>
          <w:szCs w:val="18"/>
        </w:rPr>
        <w:t xml:space="preserve">ekosistema, vrst in habitatov. </w:t>
      </w:r>
    </w:p>
    <w:p w14:paraId="4706CCE3" w14:textId="77777777" w:rsidR="00F233B9" w:rsidRPr="007E321E" w:rsidRDefault="00F233B9" w:rsidP="00F233B9">
      <w:pPr>
        <w:pStyle w:val="Odstavekseznama"/>
        <w:numPr>
          <w:ilvl w:val="0"/>
          <w:numId w:val="6"/>
        </w:numPr>
        <w:spacing w:before="0" w:after="0" w:line="240" w:lineRule="auto"/>
        <w:rPr>
          <w:rFonts w:ascii="Segoe UI Semilight" w:hAnsi="Segoe UI Semilight" w:cs="Segoe UI Semilight"/>
          <w:sz w:val="18"/>
          <w:szCs w:val="18"/>
        </w:rPr>
      </w:pPr>
      <w:r w:rsidRPr="007E321E">
        <w:rPr>
          <w:rFonts w:ascii="Segoe UI Semilight" w:hAnsi="Segoe UI Semilight" w:cs="Segoe UI Semilight"/>
          <w:sz w:val="18"/>
          <w:szCs w:val="18"/>
        </w:rPr>
        <w:t xml:space="preserve">Strateški cilj 3: Trajnostna raba morskega okolja </w:t>
      </w:r>
      <w:r w:rsidRPr="00F233B9">
        <w:rPr>
          <w:rFonts w:ascii="Segoe UI Semilight" w:hAnsi="Segoe UI Semilight" w:cs="Segoe UI Semilight"/>
          <w:sz w:val="18"/>
          <w:szCs w:val="18"/>
        </w:rPr>
        <w:t>s katerim se z izvajanjem ukrepov usmerja rabo morskega in obalnega</w:t>
      </w:r>
      <w:r w:rsidRPr="003F4001">
        <w:rPr>
          <w:rFonts w:ascii="Segoe UI Semilight" w:hAnsi="Segoe UI Semilight" w:cs="Segoe UI Semilight"/>
          <w:sz w:val="18"/>
          <w:szCs w:val="18"/>
        </w:rPr>
        <w:t xml:space="preserve"> območja na trajnosten način.</w:t>
      </w:r>
      <w:r w:rsidRPr="007E321E">
        <w:rPr>
          <w:rFonts w:ascii="Segoe UI Semilight" w:hAnsi="Segoe UI Semilight" w:cs="Segoe UI Semilight"/>
          <w:sz w:val="18"/>
          <w:szCs w:val="18"/>
        </w:rPr>
        <w:t xml:space="preserve"> </w:t>
      </w:r>
    </w:p>
    <w:p w14:paraId="6AEEFCA0" w14:textId="77777777" w:rsidR="00F233B9" w:rsidRPr="003F4001" w:rsidRDefault="00F233B9" w:rsidP="00F233B9">
      <w:pPr>
        <w:pStyle w:val="Odstavekseznama"/>
        <w:numPr>
          <w:ilvl w:val="0"/>
          <w:numId w:val="6"/>
        </w:numPr>
        <w:spacing w:before="0" w:after="0" w:line="240" w:lineRule="auto"/>
        <w:rPr>
          <w:rFonts w:ascii="Segoe UI Semilight" w:hAnsi="Segoe UI Semilight" w:cs="Segoe UI Semilight"/>
          <w:sz w:val="18"/>
          <w:szCs w:val="18"/>
        </w:rPr>
      </w:pPr>
      <w:r w:rsidRPr="007E321E">
        <w:rPr>
          <w:rFonts w:ascii="Segoe UI Semilight" w:hAnsi="Segoe UI Semilight" w:cs="Segoe UI Semilight"/>
          <w:sz w:val="18"/>
          <w:szCs w:val="18"/>
        </w:rPr>
        <w:t>Strateški cilj 4: Soočanje s podnebnimi spremembami</w:t>
      </w:r>
      <w:r w:rsidRPr="00F233B9">
        <w:rPr>
          <w:rFonts w:ascii="Segoe UI Semilight" w:hAnsi="Segoe UI Semilight" w:cs="Segoe UI Semilight"/>
          <w:sz w:val="18"/>
          <w:szCs w:val="18"/>
        </w:rPr>
        <w:t xml:space="preserve"> s katerim se z izvajanjem ukrepov prispeva k blaženju podnebnih sprememb ter hkrati tudi k prilagajanju dr</w:t>
      </w:r>
      <w:r w:rsidRPr="003F4001">
        <w:rPr>
          <w:rFonts w:ascii="Segoe UI Semilight" w:hAnsi="Segoe UI Semilight" w:cs="Segoe UI Semilight"/>
          <w:sz w:val="18"/>
          <w:szCs w:val="18"/>
        </w:rPr>
        <w:t xml:space="preserve">užbe na podnebne spremembe. </w:t>
      </w:r>
    </w:p>
    <w:p w14:paraId="6D5E6FFF" w14:textId="77777777" w:rsidR="00F233B9" w:rsidRPr="003F4001" w:rsidRDefault="00F233B9" w:rsidP="00F233B9">
      <w:pPr>
        <w:pStyle w:val="Odstavekseznama"/>
        <w:numPr>
          <w:ilvl w:val="0"/>
          <w:numId w:val="6"/>
        </w:numPr>
        <w:spacing w:before="0" w:after="0" w:line="240" w:lineRule="auto"/>
        <w:rPr>
          <w:rFonts w:ascii="Segoe UI Semilight" w:hAnsi="Segoe UI Semilight" w:cs="Segoe UI Semilight"/>
          <w:sz w:val="18"/>
          <w:szCs w:val="18"/>
        </w:rPr>
      </w:pPr>
      <w:r w:rsidRPr="007E321E">
        <w:rPr>
          <w:rFonts w:ascii="Segoe UI Semilight" w:hAnsi="Segoe UI Semilight" w:cs="Segoe UI Semilight"/>
          <w:sz w:val="18"/>
          <w:szCs w:val="18"/>
        </w:rPr>
        <w:t>Strateški cilj 5: Izvajanje splošnih ukrepov za doseganje dobrega stanja morskega okolja</w:t>
      </w:r>
      <w:r w:rsidRPr="00F233B9">
        <w:rPr>
          <w:rFonts w:ascii="Segoe UI Semilight" w:hAnsi="Segoe UI Semilight" w:cs="Segoe UI Semilight"/>
          <w:sz w:val="18"/>
          <w:szCs w:val="18"/>
        </w:rPr>
        <w:t xml:space="preserve"> s katerim se z izvajanjem ukrepov prispeva preprečevanju negativnih vplivov rabe morja in obale na stanje morskega ekosistema. </w:t>
      </w:r>
    </w:p>
    <w:p w14:paraId="5AFB7CCD" w14:textId="77777777" w:rsidR="00F233B9" w:rsidRPr="007E321E" w:rsidRDefault="00F233B9" w:rsidP="007E321E">
      <w:pPr>
        <w:spacing w:before="0" w:after="0" w:line="240" w:lineRule="auto"/>
        <w:rPr>
          <w:rFonts w:ascii="Segoe UI Semilight" w:hAnsi="Segoe UI Semilight" w:cs="Segoe UI Semilight"/>
          <w:b/>
          <w:sz w:val="18"/>
          <w:szCs w:val="18"/>
        </w:rPr>
      </w:pPr>
    </w:p>
    <w:p w14:paraId="7CEFA55A" w14:textId="77777777" w:rsidR="009B5242" w:rsidRDefault="009B5242" w:rsidP="000A1B1C">
      <w:pPr>
        <w:pStyle w:val="Naslov3"/>
      </w:pPr>
      <w:r>
        <w:t>Pomorski prostorski načrt</w:t>
      </w:r>
    </w:p>
    <w:p w14:paraId="10A76895" w14:textId="77777777" w:rsidR="009B5242" w:rsidRDefault="009B5242" w:rsidP="00BE74E1">
      <w:r>
        <w:t xml:space="preserve">S ciljem, da bi dosegli </w:t>
      </w:r>
      <w:r w:rsidRPr="009F04BF">
        <w:t>celostni pristop k načrtovanju in upravljanju morja</w:t>
      </w:r>
      <w:r>
        <w:t xml:space="preserve"> je v procesu priprave Pomorski prostorski načrt</w:t>
      </w:r>
      <w:r w:rsidRPr="009F04BF">
        <w:t xml:space="preserve">. </w:t>
      </w:r>
      <w:r>
        <w:t xml:space="preserve">Pripravljen naj bi bil </w:t>
      </w:r>
      <w:r w:rsidRPr="009F04BF">
        <w:t>na podlagi prostorskih potencialov za razvoj dejavnosti in rab na morju, kot Akcijski program za izvajanje Strategije prostorskega razvoja Slovenije in bo določil ukrepe in usmeritve za nadaljnje načrtovanje na drugih ravneh.</w:t>
      </w:r>
      <w:r>
        <w:t xml:space="preserve"> (MOP-GOV,. 2021).</w:t>
      </w:r>
    </w:p>
    <w:p w14:paraId="0163CB6A" w14:textId="77777777" w:rsidR="009B5242" w:rsidRPr="009F04BF" w:rsidRDefault="009B5242" w:rsidP="00BE74E1">
      <w:r>
        <w:t xml:space="preserve">Pri pripravi morajo biti upoštevana določila </w:t>
      </w:r>
      <w:r w:rsidRPr="009F04BF">
        <w:t>mednarodnih konvencij in predpisov EU ter meddržavnih sporazumov s področja pomorstva ter v skladu s strateškimi okviri za razvoj pomorstva, ki jih je Republika Slovenija določila s sprejemom »Resolucije o pomorski usmeritvi Republike Slovenije« iz leta 1992 in »Resolucije o nacionalnem programu pomorstva« iz leta 2010 ter »Resolucije o nacionalnem programu razvoja prometa z leta 2016, z upoštevanjem mednarodnih zavez, nacionalne zakonodaje, veljavnih pravnih in prostorskih aktov, strokovnih podlag nosilcev urejanja prostora, nacionalnih razvojnih dokumentov posameznih področij, povezanih z morjem, razvojnih izhodišč lokalnih skupnosti, usklajevanj z deležniki v procesu ter izkušenj številnih projektov s področja urejanja slovenskega morja in obalnega območja.</w:t>
      </w:r>
      <w:r>
        <w:t xml:space="preserve"> Upoštevati mora vpliv</w:t>
      </w:r>
      <w:r w:rsidRPr="009F04BF">
        <w:t xml:space="preserve"> podnebnih sprememb in potencialnega dviga morske gladine</w:t>
      </w:r>
      <w:r w:rsidR="00B512CF">
        <w:t xml:space="preserve"> </w:t>
      </w:r>
      <w:r w:rsidR="00B512CF">
        <w:fldChar w:fldCharType="begin" w:fldLock="1"/>
      </w:r>
      <w:r w:rsidR="005950D0">
        <w:instrText>ADDIN CSL_CITATION {"citationItems":[{"id":"ITEM-1","itemData":{"URL":"https://www.gov.si/teme/nacrt-upravljanje-z-morskim-okoljem/","author":[{"dropping-particle":"","family":"MOP","given":"","non-dropping-particle":"","parse-names":false,"suffix":""}],"container-title":"Gov.Si","id":"ITEM-1","issued":{"date-parts":[["2021"]]},"title":"Upravljanje morskega okolja","type":"webpage"},"uris":["http://www.mendeley.com/documents/?uuid=94ec07f8-2e78-461e-9b68-efb14117b597"]}],"mendeley":{"formattedCitation":"(MOP, 2021b)","plainTextFormattedCitation":"(MOP, 2021b)","previouslyFormattedCitation":"(MOP, 2021b)"},"properties":{"noteIndex":0},"schema":"https://github.com/citation-style-language/schema/raw/master/csl-citation.json"}</w:instrText>
      </w:r>
      <w:r w:rsidR="00B512CF">
        <w:fldChar w:fldCharType="separate"/>
      </w:r>
      <w:r w:rsidR="005950D0" w:rsidRPr="005950D0">
        <w:rPr>
          <w:noProof/>
        </w:rPr>
        <w:t>(MOP, 2021b)</w:t>
      </w:r>
      <w:r w:rsidR="00B512CF">
        <w:fldChar w:fldCharType="end"/>
      </w:r>
      <w:r w:rsidR="00714610">
        <w:t>.</w:t>
      </w:r>
    </w:p>
    <w:p w14:paraId="6C7F4638" w14:textId="77777777" w:rsidR="009B5242" w:rsidRPr="009F04BF" w:rsidRDefault="009B5242" w:rsidP="00BE74E1">
      <w:r>
        <w:t xml:space="preserve">Izdelan mora biti v skladu z </w:t>
      </w:r>
      <w:r w:rsidRPr="009F04BF">
        <w:t xml:space="preserve">Direktivo 2014/89/EU Evropskega parlamenta in Sveta z dne 23. julija 2014 o vzpostavitvi okvira za pomorsko prostorsko planiranje (UL št. 257 z dne 28. 8. 2014, str. 135), </w:t>
      </w:r>
      <w:r w:rsidRPr="009F04BF">
        <w:lastRenderedPageBreak/>
        <w:t>Barcelonsko konvencijo in odločitvijo glede vzpostavitve skupnega regionalnega okvirja in konceptualnega okvirja za pomorsko prostorsko planiranje v Sredozemlju (IG</w:t>
      </w:r>
      <w:r>
        <w:t xml:space="preserve">.24/5, COP 21, december 2019). </w:t>
      </w:r>
    </w:p>
    <w:p w14:paraId="7F60E1E2" w14:textId="77777777" w:rsidR="00F42DE5" w:rsidRPr="00F42DE5" w:rsidRDefault="00F42DE5" w:rsidP="007E321E">
      <w:pPr>
        <w:pStyle w:val="Naslov1"/>
      </w:pPr>
      <w:r w:rsidRPr="00F42DE5">
        <w:t>Tabela: Trendi iz kazalcev sistema Kazalci okolja v Sloveniji</w:t>
      </w:r>
    </w:p>
    <w:tbl>
      <w:tblPr>
        <w:tblW w:w="7575" w:type="dxa"/>
        <w:tblCellMar>
          <w:left w:w="70" w:type="dxa"/>
          <w:right w:w="70" w:type="dxa"/>
        </w:tblCellMar>
        <w:tblLook w:val="04A0" w:firstRow="1" w:lastRow="0" w:firstColumn="1" w:lastColumn="0" w:noHBand="0" w:noVBand="1"/>
      </w:tblPr>
      <w:tblGrid>
        <w:gridCol w:w="960"/>
        <w:gridCol w:w="4035"/>
        <w:gridCol w:w="1400"/>
        <w:gridCol w:w="1180"/>
      </w:tblGrid>
      <w:tr w:rsidR="00F42DE5" w:rsidRPr="00F42DE5" w14:paraId="7F0EFB20" w14:textId="77777777" w:rsidTr="00F42DE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C69888" w14:textId="77777777" w:rsidR="00F42DE5" w:rsidRPr="00F42DE5" w:rsidRDefault="00F42DE5" w:rsidP="00F42DE5">
            <w:pPr>
              <w:spacing w:before="0" w:after="0" w:line="240" w:lineRule="auto"/>
              <w:rPr>
                <w:rFonts w:ascii="Calibri" w:hAnsi="Calibri" w:cs="Calibri"/>
                <w:b/>
                <w:bCs/>
                <w:color w:val="000000"/>
                <w:lang w:eastAsia="sl-SI"/>
              </w:rPr>
            </w:pPr>
            <w:r w:rsidRPr="00F42DE5">
              <w:rPr>
                <w:rFonts w:ascii="Calibri" w:hAnsi="Calibri" w:cs="Calibri"/>
                <w:b/>
                <w:bCs/>
                <w:color w:val="000000"/>
                <w:lang w:eastAsia="sl-SI"/>
              </w:rPr>
              <w:t> </w:t>
            </w:r>
          </w:p>
        </w:tc>
        <w:tc>
          <w:tcPr>
            <w:tcW w:w="4035" w:type="dxa"/>
            <w:tcBorders>
              <w:top w:val="single" w:sz="4" w:space="0" w:color="auto"/>
              <w:left w:val="nil"/>
              <w:bottom w:val="single" w:sz="4" w:space="0" w:color="auto"/>
              <w:right w:val="single" w:sz="4" w:space="0" w:color="auto"/>
            </w:tcBorders>
            <w:shd w:val="clear" w:color="000000" w:fill="D9D9D9"/>
            <w:noWrap/>
            <w:vAlign w:val="bottom"/>
            <w:hideMark/>
          </w:tcPr>
          <w:p w14:paraId="57D675F1"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Kazalec</w:t>
            </w:r>
          </w:p>
        </w:tc>
        <w:tc>
          <w:tcPr>
            <w:tcW w:w="1400" w:type="dxa"/>
            <w:tcBorders>
              <w:top w:val="single" w:sz="4" w:space="0" w:color="auto"/>
              <w:left w:val="nil"/>
              <w:bottom w:val="single" w:sz="4" w:space="0" w:color="auto"/>
              <w:right w:val="single" w:sz="4" w:space="0" w:color="auto"/>
            </w:tcBorders>
            <w:shd w:val="clear" w:color="000000" w:fill="D9D9D9"/>
            <w:noWrap/>
            <w:vAlign w:val="bottom"/>
            <w:hideMark/>
          </w:tcPr>
          <w:p w14:paraId="597784E7"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DPSIR</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59327067"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Trend</w:t>
            </w:r>
          </w:p>
        </w:tc>
      </w:tr>
      <w:tr w:rsidR="00F42DE5" w:rsidRPr="00F42DE5" w14:paraId="2DB071DD" w14:textId="77777777" w:rsidTr="00F42DE5">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14:paraId="7CC50769"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 </w:t>
            </w:r>
          </w:p>
        </w:tc>
        <w:tc>
          <w:tcPr>
            <w:tcW w:w="4035" w:type="dxa"/>
            <w:tcBorders>
              <w:top w:val="nil"/>
              <w:left w:val="nil"/>
              <w:bottom w:val="single" w:sz="4" w:space="0" w:color="auto"/>
              <w:right w:val="single" w:sz="4" w:space="0" w:color="auto"/>
            </w:tcBorders>
            <w:shd w:val="clear" w:color="000000" w:fill="D9D9D9"/>
            <w:noWrap/>
            <w:vAlign w:val="bottom"/>
            <w:hideMark/>
          </w:tcPr>
          <w:p w14:paraId="2DBA5309" w14:textId="77777777" w:rsidR="00F42DE5" w:rsidRPr="00F42DE5" w:rsidRDefault="00F42DE5" w:rsidP="00F42DE5">
            <w:pPr>
              <w:spacing w:before="0" w:after="0" w:line="240" w:lineRule="auto"/>
              <w:rPr>
                <w:rFonts w:ascii="Calibri" w:hAnsi="Calibri" w:cs="Calibri"/>
                <w:color w:val="000000"/>
                <w:lang w:eastAsia="sl-SI"/>
              </w:rPr>
            </w:pPr>
            <w:r w:rsidRPr="00F42DE5">
              <w:rPr>
                <w:rFonts w:ascii="Calibri" w:hAnsi="Calibri" w:cs="Calibri"/>
                <w:color w:val="000000"/>
                <w:lang w:eastAsia="sl-SI"/>
              </w:rPr>
              <w:t> </w:t>
            </w:r>
          </w:p>
        </w:tc>
        <w:tc>
          <w:tcPr>
            <w:tcW w:w="1400" w:type="dxa"/>
            <w:tcBorders>
              <w:top w:val="nil"/>
              <w:left w:val="nil"/>
              <w:bottom w:val="single" w:sz="4" w:space="0" w:color="auto"/>
              <w:right w:val="single" w:sz="4" w:space="0" w:color="auto"/>
            </w:tcBorders>
            <w:shd w:val="clear" w:color="000000" w:fill="D9D9D9"/>
            <w:noWrap/>
            <w:vAlign w:val="bottom"/>
            <w:hideMark/>
          </w:tcPr>
          <w:p w14:paraId="60105EE7"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6F15AD90"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 </w:t>
            </w:r>
          </w:p>
        </w:tc>
      </w:tr>
      <w:tr w:rsidR="00F42DE5" w:rsidRPr="00F42DE5" w14:paraId="1BA24827" w14:textId="77777777" w:rsidTr="00F42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0CEB32"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MR02</w:t>
            </w:r>
          </w:p>
        </w:tc>
        <w:tc>
          <w:tcPr>
            <w:tcW w:w="4035" w:type="dxa"/>
            <w:tcBorders>
              <w:top w:val="nil"/>
              <w:left w:val="nil"/>
              <w:bottom w:val="single" w:sz="4" w:space="0" w:color="auto"/>
              <w:right w:val="single" w:sz="4" w:space="0" w:color="auto"/>
            </w:tcBorders>
            <w:shd w:val="clear" w:color="auto" w:fill="auto"/>
            <w:noWrap/>
            <w:vAlign w:val="bottom"/>
            <w:hideMark/>
          </w:tcPr>
          <w:p w14:paraId="3BA7DB0B" w14:textId="77777777" w:rsidR="00F42DE5" w:rsidRPr="00F42DE5" w:rsidRDefault="00F42DE5" w:rsidP="00F42DE5">
            <w:pPr>
              <w:spacing w:before="0" w:after="0" w:line="240" w:lineRule="auto"/>
              <w:rPr>
                <w:rFonts w:ascii="Calibri" w:hAnsi="Calibri" w:cs="Calibri"/>
                <w:color w:val="000000"/>
                <w:lang w:eastAsia="sl-SI"/>
              </w:rPr>
            </w:pPr>
            <w:r w:rsidRPr="00F42DE5">
              <w:rPr>
                <w:rFonts w:ascii="Calibri" w:hAnsi="Calibri" w:cs="Calibri"/>
                <w:color w:val="000000"/>
                <w:lang w:eastAsia="sl-SI"/>
              </w:rPr>
              <w:t xml:space="preserve">Višina morja </w:t>
            </w:r>
          </w:p>
        </w:tc>
        <w:tc>
          <w:tcPr>
            <w:tcW w:w="1400" w:type="dxa"/>
            <w:tcBorders>
              <w:top w:val="nil"/>
              <w:left w:val="nil"/>
              <w:bottom w:val="single" w:sz="4" w:space="0" w:color="auto"/>
              <w:right w:val="single" w:sz="4" w:space="0" w:color="auto"/>
            </w:tcBorders>
            <w:shd w:val="clear" w:color="auto" w:fill="auto"/>
            <w:noWrap/>
            <w:vAlign w:val="bottom"/>
            <w:hideMark/>
          </w:tcPr>
          <w:p w14:paraId="318B14D5"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P/S</w:t>
            </w:r>
          </w:p>
        </w:tc>
        <w:tc>
          <w:tcPr>
            <w:tcW w:w="1180" w:type="dxa"/>
            <w:tcBorders>
              <w:top w:val="nil"/>
              <w:left w:val="nil"/>
              <w:bottom w:val="single" w:sz="4" w:space="0" w:color="auto"/>
              <w:right w:val="single" w:sz="4" w:space="0" w:color="auto"/>
            </w:tcBorders>
            <w:shd w:val="clear" w:color="000000" w:fill="FFC000"/>
            <w:noWrap/>
            <w:vAlign w:val="bottom"/>
            <w:hideMark/>
          </w:tcPr>
          <w:p w14:paraId="3FAAEF11"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O</w:t>
            </w:r>
          </w:p>
        </w:tc>
      </w:tr>
      <w:tr w:rsidR="00F42DE5" w:rsidRPr="00F42DE5" w14:paraId="79D8388C" w14:textId="77777777" w:rsidTr="00F42DE5">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B6C600"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MR03</w:t>
            </w:r>
          </w:p>
        </w:tc>
        <w:tc>
          <w:tcPr>
            <w:tcW w:w="4035" w:type="dxa"/>
            <w:tcBorders>
              <w:top w:val="nil"/>
              <w:left w:val="nil"/>
              <w:bottom w:val="single" w:sz="4" w:space="0" w:color="auto"/>
              <w:right w:val="single" w:sz="4" w:space="0" w:color="auto"/>
            </w:tcBorders>
            <w:shd w:val="clear" w:color="000000" w:fill="FFFFFF"/>
            <w:noWrap/>
            <w:vAlign w:val="bottom"/>
            <w:hideMark/>
          </w:tcPr>
          <w:p w14:paraId="6DD6D2ED"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Kisik v pridnenem sloju</w:t>
            </w:r>
          </w:p>
        </w:tc>
        <w:tc>
          <w:tcPr>
            <w:tcW w:w="1400" w:type="dxa"/>
            <w:tcBorders>
              <w:top w:val="nil"/>
              <w:left w:val="nil"/>
              <w:bottom w:val="single" w:sz="4" w:space="0" w:color="auto"/>
              <w:right w:val="single" w:sz="4" w:space="0" w:color="auto"/>
            </w:tcBorders>
            <w:shd w:val="clear" w:color="000000" w:fill="FFFFFF"/>
            <w:noWrap/>
            <w:vAlign w:val="bottom"/>
            <w:hideMark/>
          </w:tcPr>
          <w:p w14:paraId="6566C1A3"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S</w:t>
            </w:r>
          </w:p>
        </w:tc>
        <w:tc>
          <w:tcPr>
            <w:tcW w:w="1180" w:type="dxa"/>
            <w:tcBorders>
              <w:top w:val="nil"/>
              <w:left w:val="nil"/>
              <w:bottom w:val="single" w:sz="4" w:space="0" w:color="auto"/>
              <w:right w:val="single" w:sz="4" w:space="0" w:color="auto"/>
            </w:tcBorders>
            <w:shd w:val="clear" w:color="000000" w:fill="92D050"/>
            <w:noWrap/>
            <w:vAlign w:val="bottom"/>
            <w:hideMark/>
          </w:tcPr>
          <w:p w14:paraId="321F67A7"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Z</w:t>
            </w:r>
          </w:p>
        </w:tc>
      </w:tr>
      <w:tr w:rsidR="00F42DE5" w:rsidRPr="00F42DE5" w14:paraId="3AEBEF1F" w14:textId="77777777" w:rsidTr="00F42DE5">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FE4C9D"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MR04</w:t>
            </w:r>
          </w:p>
        </w:tc>
        <w:tc>
          <w:tcPr>
            <w:tcW w:w="4035" w:type="dxa"/>
            <w:tcBorders>
              <w:top w:val="nil"/>
              <w:left w:val="nil"/>
              <w:bottom w:val="single" w:sz="4" w:space="0" w:color="auto"/>
              <w:right w:val="single" w:sz="4" w:space="0" w:color="auto"/>
            </w:tcBorders>
            <w:shd w:val="clear" w:color="000000" w:fill="FFFFFF"/>
            <w:noWrap/>
            <w:vAlign w:val="bottom"/>
            <w:hideMark/>
          </w:tcPr>
          <w:p w14:paraId="14CE29AF"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Klorofil-a v obalnem morju</w:t>
            </w:r>
          </w:p>
        </w:tc>
        <w:tc>
          <w:tcPr>
            <w:tcW w:w="1400" w:type="dxa"/>
            <w:tcBorders>
              <w:top w:val="nil"/>
              <w:left w:val="nil"/>
              <w:bottom w:val="single" w:sz="4" w:space="0" w:color="auto"/>
              <w:right w:val="single" w:sz="4" w:space="0" w:color="auto"/>
            </w:tcBorders>
            <w:shd w:val="clear" w:color="000000" w:fill="FFFFFF"/>
            <w:noWrap/>
            <w:vAlign w:val="bottom"/>
            <w:hideMark/>
          </w:tcPr>
          <w:p w14:paraId="4421E1C9"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S</w:t>
            </w:r>
          </w:p>
        </w:tc>
        <w:tc>
          <w:tcPr>
            <w:tcW w:w="1180" w:type="dxa"/>
            <w:tcBorders>
              <w:top w:val="nil"/>
              <w:left w:val="nil"/>
              <w:bottom w:val="single" w:sz="4" w:space="0" w:color="auto"/>
              <w:right w:val="single" w:sz="4" w:space="0" w:color="auto"/>
            </w:tcBorders>
            <w:shd w:val="clear" w:color="000000" w:fill="92D050"/>
            <w:noWrap/>
            <w:vAlign w:val="bottom"/>
            <w:hideMark/>
          </w:tcPr>
          <w:p w14:paraId="62DFB33C"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Z</w:t>
            </w:r>
          </w:p>
        </w:tc>
      </w:tr>
      <w:tr w:rsidR="00F42DE5" w:rsidRPr="00F42DE5" w14:paraId="0EE44554" w14:textId="77777777" w:rsidTr="007E32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414870"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VD12</w:t>
            </w:r>
          </w:p>
        </w:tc>
        <w:tc>
          <w:tcPr>
            <w:tcW w:w="4035" w:type="dxa"/>
            <w:tcBorders>
              <w:top w:val="nil"/>
              <w:left w:val="nil"/>
              <w:bottom w:val="single" w:sz="4" w:space="0" w:color="auto"/>
              <w:right w:val="single" w:sz="4" w:space="0" w:color="auto"/>
            </w:tcBorders>
            <w:shd w:val="clear" w:color="auto" w:fill="auto"/>
            <w:noWrap/>
            <w:vAlign w:val="bottom"/>
            <w:hideMark/>
          </w:tcPr>
          <w:p w14:paraId="4B84B1CD"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Kemijsko in ekološko stanje površinskih voda</w:t>
            </w:r>
          </w:p>
        </w:tc>
        <w:tc>
          <w:tcPr>
            <w:tcW w:w="1400" w:type="dxa"/>
            <w:tcBorders>
              <w:top w:val="nil"/>
              <w:left w:val="nil"/>
              <w:bottom w:val="single" w:sz="4" w:space="0" w:color="auto"/>
              <w:right w:val="single" w:sz="4" w:space="0" w:color="auto"/>
            </w:tcBorders>
            <w:shd w:val="clear" w:color="auto" w:fill="auto"/>
            <w:noWrap/>
            <w:vAlign w:val="bottom"/>
            <w:hideMark/>
          </w:tcPr>
          <w:p w14:paraId="3CA5D965"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S</w:t>
            </w:r>
          </w:p>
        </w:tc>
        <w:tc>
          <w:tcPr>
            <w:tcW w:w="1180" w:type="dxa"/>
            <w:tcBorders>
              <w:top w:val="nil"/>
              <w:left w:val="nil"/>
              <w:bottom w:val="single" w:sz="4" w:space="0" w:color="auto"/>
              <w:right w:val="single" w:sz="4" w:space="0" w:color="auto"/>
            </w:tcBorders>
            <w:shd w:val="clear" w:color="000000" w:fill="FFC000"/>
            <w:noWrap/>
            <w:vAlign w:val="bottom"/>
            <w:hideMark/>
          </w:tcPr>
          <w:p w14:paraId="4191BBF4"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O</w:t>
            </w:r>
          </w:p>
        </w:tc>
      </w:tr>
      <w:tr w:rsidR="00E230E2" w:rsidRPr="00F42DE5" w14:paraId="519ED20B" w14:textId="77777777" w:rsidTr="007E321E">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45824" w14:textId="77777777" w:rsidR="00E230E2" w:rsidRPr="00F42DE5" w:rsidRDefault="00E230E2" w:rsidP="00711C63">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NB11</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66F658DC" w14:textId="77777777" w:rsidR="00E230E2" w:rsidRPr="00F42DE5" w:rsidRDefault="00E230E2" w:rsidP="00711C63">
            <w:pPr>
              <w:spacing w:before="0" w:after="0" w:line="240" w:lineRule="auto"/>
              <w:rPr>
                <w:rFonts w:ascii="Calibri" w:hAnsi="Calibri" w:cs="Calibri"/>
                <w:color w:val="000000"/>
                <w:lang w:eastAsia="sl-SI"/>
              </w:rPr>
            </w:pPr>
            <w:r w:rsidRPr="00F42DE5">
              <w:rPr>
                <w:rFonts w:ascii="Calibri" w:hAnsi="Calibri" w:cs="Calibri"/>
                <w:color w:val="000000"/>
                <w:lang w:eastAsia="sl-SI"/>
              </w:rPr>
              <w:t>Evropsko pomembne vrste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13BBCC76" w14:textId="77777777" w:rsidR="00E230E2" w:rsidRPr="00F42DE5" w:rsidRDefault="00E230E2" w:rsidP="00711C63">
            <w:pPr>
              <w:spacing w:before="0" w:after="0" w:line="240" w:lineRule="auto"/>
              <w:jc w:val="left"/>
              <w:rPr>
                <w:rFonts w:ascii="Calibri" w:hAnsi="Calibri" w:cs="Calibri"/>
                <w:color w:val="0070C0"/>
                <w:lang w:eastAsia="sl-SI"/>
              </w:rPr>
            </w:pPr>
            <w:r w:rsidRPr="00F42DE5">
              <w:rPr>
                <w:rFonts w:ascii="Calibri" w:hAnsi="Calibri" w:cs="Calibri"/>
                <w:color w:val="0070C0"/>
                <w:lang w:eastAsia="sl-SI"/>
              </w:rPr>
              <w:t>I (S)</w:t>
            </w:r>
          </w:p>
        </w:tc>
        <w:tc>
          <w:tcPr>
            <w:tcW w:w="1180" w:type="dxa"/>
            <w:tcBorders>
              <w:top w:val="single" w:sz="4" w:space="0" w:color="auto"/>
              <w:left w:val="nil"/>
              <w:bottom w:val="single" w:sz="4" w:space="0" w:color="auto"/>
              <w:right w:val="single" w:sz="4" w:space="0" w:color="auto"/>
            </w:tcBorders>
            <w:shd w:val="clear" w:color="000000" w:fill="FF0000"/>
            <w:noWrap/>
            <w:vAlign w:val="bottom"/>
            <w:hideMark/>
          </w:tcPr>
          <w:p w14:paraId="269F8ADC" w14:textId="77777777" w:rsidR="00E230E2" w:rsidRPr="00F42DE5" w:rsidRDefault="00E230E2" w:rsidP="00711C63">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R</w:t>
            </w:r>
          </w:p>
        </w:tc>
      </w:tr>
      <w:tr w:rsidR="00E230E2" w:rsidRPr="00F42DE5" w14:paraId="164F38A3" w14:textId="77777777" w:rsidTr="00711C63">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ECCBB5" w14:textId="77777777" w:rsidR="00E230E2" w:rsidRPr="00F42DE5" w:rsidRDefault="00E230E2" w:rsidP="00711C63">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NB1</w:t>
            </w:r>
            <w:r w:rsidR="00FD6E6C">
              <w:rPr>
                <w:rFonts w:ascii="Calibri" w:hAnsi="Calibri" w:cs="Calibri"/>
                <w:color w:val="000000"/>
                <w:lang w:eastAsia="sl-SI"/>
              </w:rPr>
              <w:t>2</w:t>
            </w:r>
          </w:p>
        </w:tc>
        <w:tc>
          <w:tcPr>
            <w:tcW w:w="4035" w:type="dxa"/>
            <w:tcBorders>
              <w:top w:val="nil"/>
              <w:left w:val="nil"/>
              <w:bottom w:val="single" w:sz="4" w:space="0" w:color="auto"/>
              <w:right w:val="single" w:sz="4" w:space="0" w:color="auto"/>
            </w:tcBorders>
            <w:shd w:val="clear" w:color="auto" w:fill="auto"/>
            <w:noWrap/>
            <w:vAlign w:val="bottom"/>
            <w:hideMark/>
          </w:tcPr>
          <w:p w14:paraId="1B4FC52F" w14:textId="77777777" w:rsidR="00E230E2" w:rsidRPr="00F42DE5" w:rsidRDefault="00E230E2" w:rsidP="00711C63">
            <w:pPr>
              <w:spacing w:before="0" w:after="0" w:line="240" w:lineRule="auto"/>
              <w:rPr>
                <w:rFonts w:ascii="Calibri" w:hAnsi="Calibri" w:cs="Calibri"/>
                <w:color w:val="000000"/>
                <w:lang w:eastAsia="sl-SI"/>
              </w:rPr>
            </w:pPr>
            <w:r w:rsidRPr="00F42DE5">
              <w:rPr>
                <w:rFonts w:ascii="Calibri" w:hAnsi="Calibri" w:cs="Calibri"/>
                <w:color w:val="000000"/>
                <w:lang w:eastAsia="sl-SI"/>
              </w:rPr>
              <w:t>Evropsko pomembni habitatni tipi</w:t>
            </w:r>
          </w:p>
        </w:tc>
        <w:tc>
          <w:tcPr>
            <w:tcW w:w="1400" w:type="dxa"/>
            <w:tcBorders>
              <w:top w:val="nil"/>
              <w:left w:val="nil"/>
              <w:bottom w:val="single" w:sz="4" w:space="0" w:color="auto"/>
              <w:right w:val="single" w:sz="4" w:space="0" w:color="auto"/>
            </w:tcBorders>
            <w:shd w:val="clear" w:color="auto" w:fill="auto"/>
            <w:noWrap/>
            <w:vAlign w:val="bottom"/>
            <w:hideMark/>
          </w:tcPr>
          <w:p w14:paraId="5E4C5B2A" w14:textId="77777777" w:rsidR="00E230E2" w:rsidRPr="00F42DE5" w:rsidRDefault="00E230E2" w:rsidP="00711C63">
            <w:pPr>
              <w:spacing w:before="0" w:after="0" w:line="240" w:lineRule="auto"/>
              <w:jc w:val="left"/>
              <w:rPr>
                <w:rFonts w:ascii="Calibri" w:hAnsi="Calibri" w:cs="Calibri"/>
                <w:color w:val="0070C0"/>
                <w:lang w:eastAsia="sl-SI"/>
              </w:rPr>
            </w:pPr>
            <w:r w:rsidRPr="00F42DE5">
              <w:rPr>
                <w:rFonts w:ascii="Calibri" w:hAnsi="Calibri" w:cs="Calibri"/>
                <w:color w:val="0070C0"/>
                <w:lang w:eastAsia="sl-SI"/>
              </w:rPr>
              <w:t>I (S)</w:t>
            </w:r>
          </w:p>
        </w:tc>
        <w:tc>
          <w:tcPr>
            <w:tcW w:w="1180" w:type="dxa"/>
            <w:tcBorders>
              <w:top w:val="nil"/>
              <w:left w:val="nil"/>
              <w:bottom w:val="single" w:sz="4" w:space="0" w:color="auto"/>
              <w:right w:val="single" w:sz="4" w:space="0" w:color="auto"/>
            </w:tcBorders>
            <w:shd w:val="clear" w:color="000000" w:fill="FF0000"/>
            <w:noWrap/>
            <w:vAlign w:val="bottom"/>
            <w:hideMark/>
          </w:tcPr>
          <w:p w14:paraId="325231DA" w14:textId="77777777" w:rsidR="00E230E2" w:rsidRPr="00F42DE5" w:rsidRDefault="00E230E2" w:rsidP="00711C63">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R</w:t>
            </w:r>
          </w:p>
        </w:tc>
      </w:tr>
      <w:tr w:rsidR="00F42DE5" w:rsidRPr="00F42DE5" w14:paraId="4D49BDD6" w14:textId="77777777" w:rsidTr="00F42DE5">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C80C8"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MR05</w:t>
            </w: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44256201" w14:textId="77777777" w:rsidR="00F42DE5" w:rsidRPr="00F42DE5" w:rsidRDefault="00F42DE5" w:rsidP="00F42DE5">
            <w:pPr>
              <w:spacing w:before="0" w:after="0" w:line="240" w:lineRule="auto"/>
              <w:rPr>
                <w:rFonts w:ascii="Calibri" w:hAnsi="Calibri" w:cs="Calibri"/>
                <w:color w:val="000000"/>
                <w:lang w:eastAsia="sl-SI"/>
              </w:rPr>
            </w:pPr>
            <w:r w:rsidRPr="00F42DE5">
              <w:rPr>
                <w:rFonts w:ascii="Calibri" w:hAnsi="Calibri" w:cs="Calibri"/>
                <w:color w:val="000000"/>
                <w:lang w:eastAsia="sl-SI"/>
              </w:rPr>
              <w:t>Kakovost kopalnih voda obalnega morja</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92DA930" w14:textId="77777777" w:rsidR="00F42DE5" w:rsidRPr="00F42DE5" w:rsidRDefault="00F42DE5" w:rsidP="00F42DE5">
            <w:pPr>
              <w:spacing w:before="0" w:after="0" w:line="240" w:lineRule="auto"/>
              <w:jc w:val="left"/>
              <w:rPr>
                <w:rFonts w:ascii="Calibri" w:hAnsi="Calibri" w:cs="Calibri"/>
                <w:color w:val="0070C0"/>
                <w:lang w:eastAsia="sl-SI"/>
              </w:rPr>
            </w:pPr>
            <w:r w:rsidRPr="00F42DE5">
              <w:rPr>
                <w:rFonts w:ascii="Calibri" w:hAnsi="Calibri" w:cs="Calibri"/>
                <w:color w:val="0070C0"/>
                <w:lang w:eastAsia="sl-SI"/>
              </w:rPr>
              <w:t>I</w:t>
            </w:r>
          </w:p>
        </w:tc>
        <w:tc>
          <w:tcPr>
            <w:tcW w:w="1180" w:type="dxa"/>
            <w:tcBorders>
              <w:top w:val="nil"/>
              <w:left w:val="nil"/>
              <w:bottom w:val="single" w:sz="4" w:space="0" w:color="auto"/>
              <w:right w:val="single" w:sz="4" w:space="0" w:color="auto"/>
            </w:tcBorders>
            <w:shd w:val="clear" w:color="000000" w:fill="92D050"/>
            <w:noWrap/>
            <w:vAlign w:val="bottom"/>
            <w:hideMark/>
          </w:tcPr>
          <w:p w14:paraId="17C074B3"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Z</w:t>
            </w:r>
          </w:p>
        </w:tc>
      </w:tr>
      <w:tr w:rsidR="00F42DE5" w:rsidRPr="00F42DE5" w14:paraId="1F82F84B" w14:textId="77777777" w:rsidTr="00F42D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4872C"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VD14</w:t>
            </w:r>
          </w:p>
        </w:tc>
        <w:tc>
          <w:tcPr>
            <w:tcW w:w="4035" w:type="dxa"/>
            <w:tcBorders>
              <w:top w:val="nil"/>
              <w:left w:val="nil"/>
              <w:bottom w:val="single" w:sz="4" w:space="0" w:color="auto"/>
              <w:right w:val="single" w:sz="4" w:space="0" w:color="auto"/>
            </w:tcBorders>
            <w:shd w:val="clear" w:color="auto" w:fill="auto"/>
            <w:noWrap/>
            <w:vAlign w:val="bottom"/>
            <w:hideMark/>
          </w:tcPr>
          <w:p w14:paraId="45C260F3" w14:textId="77777777" w:rsidR="00F42DE5" w:rsidRPr="00F42DE5" w:rsidRDefault="00F42DE5" w:rsidP="00F42DE5">
            <w:pPr>
              <w:spacing w:before="0" w:after="0" w:line="240" w:lineRule="auto"/>
              <w:rPr>
                <w:rFonts w:ascii="Calibri" w:hAnsi="Calibri" w:cs="Calibri"/>
                <w:color w:val="000000"/>
                <w:lang w:eastAsia="sl-SI"/>
              </w:rPr>
            </w:pPr>
            <w:r w:rsidRPr="00F42DE5">
              <w:rPr>
                <w:rFonts w:ascii="Calibri" w:hAnsi="Calibri" w:cs="Calibri"/>
                <w:color w:val="000000"/>
                <w:lang w:eastAsia="sl-SI"/>
              </w:rPr>
              <w:t>Vodne pravice</w:t>
            </w:r>
          </w:p>
        </w:tc>
        <w:tc>
          <w:tcPr>
            <w:tcW w:w="1400" w:type="dxa"/>
            <w:tcBorders>
              <w:top w:val="nil"/>
              <w:left w:val="nil"/>
              <w:bottom w:val="single" w:sz="4" w:space="0" w:color="auto"/>
              <w:right w:val="single" w:sz="4" w:space="0" w:color="auto"/>
            </w:tcBorders>
            <w:shd w:val="clear" w:color="auto" w:fill="auto"/>
            <w:noWrap/>
            <w:vAlign w:val="bottom"/>
            <w:hideMark/>
          </w:tcPr>
          <w:p w14:paraId="4D0E2C6F"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R</w:t>
            </w:r>
          </w:p>
        </w:tc>
        <w:tc>
          <w:tcPr>
            <w:tcW w:w="1180" w:type="dxa"/>
            <w:tcBorders>
              <w:top w:val="nil"/>
              <w:left w:val="nil"/>
              <w:bottom w:val="single" w:sz="4" w:space="0" w:color="auto"/>
              <w:right w:val="single" w:sz="4" w:space="0" w:color="auto"/>
            </w:tcBorders>
            <w:shd w:val="clear" w:color="000000" w:fill="FFC000"/>
            <w:noWrap/>
            <w:vAlign w:val="bottom"/>
            <w:hideMark/>
          </w:tcPr>
          <w:p w14:paraId="33CB7637" w14:textId="77777777" w:rsidR="00F42DE5" w:rsidRPr="00F42DE5" w:rsidRDefault="00F42DE5" w:rsidP="00F42DE5">
            <w:pPr>
              <w:spacing w:before="0" w:after="0" w:line="240" w:lineRule="auto"/>
              <w:jc w:val="left"/>
              <w:rPr>
                <w:rFonts w:ascii="Calibri" w:hAnsi="Calibri" w:cs="Calibri"/>
                <w:color w:val="000000"/>
                <w:lang w:eastAsia="sl-SI"/>
              </w:rPr>
            </w:pPr>
            <w:r w:rsidRPr="00F42DE5">
              <w:rPr>
                <w:rFonts w:ascii="Calibri" w:hAnsi="Calibri" w:cs="Calibri"/>
                <w:color w:val="000000"/>
                <w:lang w:eastAsia="sl-SI"/>
              </w:rPr>
              <w:t>O</w:t>
            </w:r>
          </w:p>
        </w:tc>
      </w:tr>
    </w:tbl>
    <w:p w14:paraId="7E7C26B1" w14:textId="77777777" w:rsidR="0039285C" w:rsidRDefault="0039285C" w:rsidP="007E321E"/>
    <w:p w14:paraId="7BE53F25" w14:textId="77777777" w:rsidR="00F42DE5" w:rsidRDefault="00F42DE5" w:rsidP="007E321E">
      <w:pPr>
        <w:pStyle w:val="Naslov1"/>
      </w:pPr>
      <w:r>
        <w:t>Tabela:</w:t>
      </w:r>
      <w:r w:rsidR="00F34BD0">
        <w:t xml:space="preserve"> Trendi, ki jih kažejo kazalci</w:t>
      </w:r>
    </w:p>
    <w:tbl>
      <w:tblPr>
        <w:tblStyle w:val="Tabelamrea"/>
        <w:tblW w:w="0" w:type="auto"/>
        <w:tblLook w:val="04A0" w:firstRow="1" w:lastRow="0" w:firstColumn="1" w:lastColumn="0" w:noHBand="0" w:noVBand="1"/>
      </w:tblPr>
      <w:tblGrid>
        <w:gridCol w:w="3020"/>
        <w:gridCol w:w="5197"/>
        <w:gridCol w:w="845"/>
      </w:tblGrid>
      <w:tr w:rsidR="00F42DE5" w14:paraId="07FD7927" w14:textId="77777777" w:rsidTr="00F34BD0">
        <w:tc>
          <w:tcPr>
            <w:tcW w:w="3020" w:type="dxa"/>
          </w:tcPr>
          <w:p w14:paraId="24B46F8B" w14:textId="77777777" w:rsidR="00F42DE5" w:rsidRDefault="00F42DE5" w:rsidP="00F42DE5">
            <w:r>
              <w:t>Gonilne sile</w:t>
            </w:r>
          </w:p>
        </w:tc>
        <w:tc>
          <w:tcPr>
            <w:tcW w:w="5197" w:type="dxa"/>
          </w:tcPr>
          <w:p w14:paraId="39280023" w14:textId="77777777" w:rsidR="00F42DE5" w:rsidRPr="007E321E" w:rsidRDefault="00FA6565" w:rsidP="004F662B">
            <w:pPr>
              <w:rPr>
                <w:sz w:val="18"/>
              </w:rPr>
            </w:pPr>
            <w:r>
              <w:rPr>
                <w:sz w:val="18"/>
              </w:rPr>
              <w:t xml:space="preserve">Pomembnejše </w:t>
            </w:r>
            <w:r w:rsidRPr="00FA6565">
              <w:rPr>
                <w:sz w:val="18"/>
              </w:rPr>
              <w:t xml:space="preserve">dejavnosti, ki </w:t>
            </w:r>
            <w:r w:rsidR="000A1CE5">
              <w:rPr>
                <w:sz w:val="18"/>
              </w:rPr>
              <w:t>o vezane na rabo morja so</w:t>
            </w:r>
            <w:r w:rsidRPr="007E321E">
              <w:rPr>
                <w:sz w:val="18"/>
              </w:rPr>
              <w:t>: marikultura; ribištvo; pomorstvo, pridobivanje surovin; turizem, špo</w:t>
            </w:r>
            <w:r w:rsidR="000A1CE5" w:rsidRPr="000A1CE5">
              <w:rPr>
                <w:sz w:val="18"/>
              </w:rPr>
              <w:t>rt in rekrea</w:t>
            </w:r>
            <w:r w:rsidR="000A1CE5">
              <w:rPr>
                <w:sz w:val="18"/>
              </w:rPr>
              <w:t>cija</w:t>
            </w:r>
            <w:r w:rsidR="000A1CE5" w:rsidRPr="000A1CE5">
              <w:rPr>
                <w:sz w:val="18"/>
              </w:rPr>
              <w:t xml:space="preserve"> </w:t>
            </w:r>
            <w:r w:rsidR="000A1CE5">
              <w:rPr>
                <w:sz w:val="18"/>
              </w:rPr>
              <w:fldChar w:fldCharType="begin" w:fldLock="1"/>
            </w:r>
            <w:r w:rsidR="005950D0">
              <w:rPr>
                <w:sz w:val="18"/>
              </w:rPr>
              <w:instrText>ADDIN CSL_CITATION {"citationItems":[{"id":"ITEM-1","itemData":{"author":[{"dropping-particle":"","family":"PPPS","given":"","non-dropping-particle":"","parse-names":false,"suffix":""}],"id":"ITEM-1","issued":{"date-parts":[["2021"]]},"title":"Pomorski prostorski plan Slovenije","type":"report"},"uris":["http://www.mendeley.com/documents/?uuid=ec5dc402-53fb-43f0-9d37-4646582c812d"]}],"mendeley":{"formattedCitation":"(PPPS, 2021)","plainTextFormattedCitation":"(PPPS, 2021)","previouslyFormattedCitation":"(PPPS, 2021)"},"properties":{"noteIndex":0},"schema":"https://github.com/citation-style-language/schema/raw/master/csl-citation.json"}</w:instrText>
            </w:r>
            <w:r w:rsidR="000A1CE5">
              <w:rPr>
                <w:sz w:val="18"/>
              </w:rPr>
              <w:fldChar w:fldCharType="separate"/>
            </w:r>
            <w:r w:rsidR="005950D0" w:rsidRPr="005950D0">
              <w:rPr>
                <w:noProof/>
                <w:sz w:val="18"/>
              </w:rPr>
              <w:t>(PPPS, 2021)</w:t>
            </w:r>
            <w:r w:rsidR="000A1CE5">
              <w:rPr>
                <w:sz w:val="18"/>
              </w:rPr>
              <w:fldChar w:fldCharType="end"/>
            </w:r>
            <w:r w:rsidR="000A1CE5">
              <w:rPr>
                <w:sz w:val="18"/>
              </w:rPr>
              <w:t xml:space="preserve">. Rabo na morju pa zahtevajo tudi dejavnosti s </w:t>
            </w:r>
            <w:r w:rsidR="000A1CE5" w:rsidRPr="000A1CE5">
              <w:rPr>
                <w:sz w:val="18"/>
              </w:rPr>
              <w:t>področja obrambe in varstva pred naravnimi in drugimi nesrečami na morju; varovanje narave in</w:t>
            </w:r>
            <w:r w:rsidR="000A1CE5">
              <w:rPr>
                <w:sz w:val="18"/>
              </w:rPr>
              <w:t xml:space="preserve"> </w:t>
            </w:r>
            <w:r w:rsidR="000A1CE5" w:rsidRPr="000A1CE5">
              <w:rPr>
                <w:sz w:val="18"/>
              </w:rPr>
              <w:t>ohranjanje vrst; izvajanje znanstvenih raziskav; izobražev</w:t>
            </w:r>
            <w:r w:rsidR="000A1CE5">
              <w:rPr>
                <w:sz w:val="18"/>
              </w:rPr>
              <w:t xml:space="preserve">anje; </w:t>
            </w:r>
            <w:r w:rsidR="000A1CE5" w:rsidRPr="000A1CE5">
              <w:rPr>
                <w:sz w:val="18"/>
              </w:rPr>
              <w:t>varstvo kulturne dediščin</w:t>
            </w:r>
            <w:r w:rsidR="000A1CE5">
              <w:rPr>
                <w:sz w:val="18"/>
              </w:rPr>
              <w:t xml:space="preserve">e, </w:t>
            </w:r>
            <w:r w:rsidR="000A1CE5" w:rsidRPr="000A1CE5">
              <w:rPr>
                <w:sz w:val="18"/>
              </w:rPr>
              <w:t>urbani razvoj</w:t>
            </w:r>
            <w:r w:rsidR="000A1CE5">
              <w:rPr>
                <w:sz w:val="18"/>
              </w:rPr>
              <w:t xml:space="preserve"> in druge </w:t>
            </w:r>
            <w:r w:rsidR="004F662B">
              <w:rPr>
                <w:sz w:val="18"/>
              </w:rPr>
              <w:fldChar w:fldCharType="begin" w:fldLock="1"/>
            </w:r>
            <w:r w:rsidR="005950D0">
              <w:rPr>
                <w:sz w:val="18"/>
              </w:rPr>
              <w:instrText>ADDIN CSL_CITATION {"citationItems":[{"id":"ITEM-1","itemData":{"author":[{"dropping-particle":"","family":"PPPS","given":"","non-dropping-particle":"","parse-names":false,"suffix":""}],"id":"ITEM-1","issued":{"date-parts":[["2021"]]},"title":"Pomorski prostorski plan Slovenije","type":"report"},"uris":["http://www.mendeley.com/documents/?uuid=ec5dc402-53fb-43f0-9d37-4646582c812d"]}],"mendeley":{"formattedCitation":"(PPPS, 2021)","plainTextFormattedCitation":"(PPPS, 2021)","previouslyFormattedCitation":"(PPPS, 2021)"},"properties":{"noteIndex":0},"schema":"https://github.com/citation-style-language/schema/raw/master/csl-citation.json"}</w:instrText>
            </w:r>
            <w:r w:rsidR="004F662B">
              <w:rPr>
                <w:sz w:val="18"/>
              </w:rPr>
              <w:fldChar w:fldCharType="separate"/>
            </w:r>
            <w:r w:rsidR="005950D0" w:rsidRPr="005950D0">
              <w:rPr>
                <w:noProof/>
                <w:sz w:val="18"/>
              </w:rPr>
              <w:t>(PPPS, 2021)</w:t>
            </w:r>
            <w:r w:rsidR="004F662B">
              <w:rPr>
                <w:sz w:val="18"/>
              </w:rPr>
              <w:fldChar w:fldCharType="end"/>
            </w:r>
            <w:r w:rsidR="004F662B">
              <w:rPr>
                <w:sz w:val="18"/>
              </w:rPr>
              <w:t>.</w:t>
            </w:r>
          </w:p>
        </w:tc>
        <w:tc>
          <w:tcPr>
            <w:tcW w:w="845" w:type="dxa"/>
          </w:tcPr>
          <w:p w14:paraId="4E9A13FC" w14:textId="77777777" w:rsidR="00F42DE5" w:rsidRDefault="00F42DE5" w:rsidP="00F42DE5"/>
        </w:tc>
      </w:tr>
      <w:tr w:rsidR="00F42DE5" w14:paraId="1E3FB173" w14:textId="77777777" w:rsidTr="00F34BD0">
        <w:tc>
          <w:tcPr>
            <w:tcW w:w="3020" w:type="dxa"/>
          </w:tcPr>
          <w:p w14:paraId="221D6F0A" w14:textId="77777777" w:rsidR="00F42DE5" w:rsidRDefault="00F42DE5" w:rsidP="00F42DE5">
            <w:r>
              <w:t>Obre</w:t>
            </w:r>
            <w:r w:rsidR="003938FF">
              <w:t>m</w:t>
            </w:r>
            <w:r>
              <w:t>enitve</w:t>
            </w:r>
          </w:p>
        </w:tc>
        <w:tc>
          <w:tcPr>
            <w:tcW w:w="5197" w:type="dxa"/>
          </w:tcPr>
          <w:p w14:paraId="5E398A01" w14:textId="77777777" w:rsidR="000A080E" w:rsidRPr="007E321E" w:rsidRDefault="000A080E" w:rsidP="00B04F6A">
            <w:pPr>
              <w:rPr>
                <w:sz w:val="18"/>
                <w:szCs w:val="18"/>
              </w:rPr>
            </w:pPr>
            <w:r w:rsidRPr="007E321E">
              <w:rPr>
                <w:sz w:val="18"/>
                <w:szCs w:val="18"/>
              </w:rPr>
              <w:t>Najpomembnejše obremenitve okolja, ki jih povzročajo antropogene dejavnosti so</w:t>
            </w:r>
            <w:r w:rsidR="00FA6565">
              <w:rPr>
                <w:sz w:val="18"/>
                <w:szCs w:val="18"/>
              </w:rPr>
              <w:t xml:space="preserve"> </w:t>
            </w:r>
            <w:r w:rsidR="00FA6565">
              <w:rPr>
                <w:sz w:val="18"/>
                <w:szCs w:val="18"/>
              </w:rPr>
              <w:fldChar w:fldCharType="begin" w:fldLock="1"/>
            </w:r>
            <w:r w:rsidR="005950D0">
              <w:rPr>
                <w:sz w:val="18"/>
                <w:szCs w:val="18"/>
              </w:rPr>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rsidR="00FA6565">
              <w:rPr>
                <w:sz w:val="18"/>
                <w:szCs w:val="18"/>
              </w:rPr>
              <w:fldChar w:fldCharType="separate"/>
            </w:r>
            <w:r w:rsidR="005950D0" w:rsidRPr="005950D0">
              <w:rPr>
                <w:noProof/>
                <w:sz w:val="18"/>
                <w:szCs w:val="18"/>
              </w:rPr>
              <w:t>(MOP, 2021a)</w:t>
            </w:r>
            <w:r w:rsidR="00FA6565">
              <w:rPr>
                <w:sz w:val="18"/>
                <w:szCs w:val="18"/>
              </w:rPr>
              <w:fldChar w:fldCharType="end"/>
            </w:r>
            <w:r w:rsidRPr="007E321E">
              <w:rPr>
                <w:sz w:val="18"/>
                <w:szCs w:val="18"/>
              </w:rPr>
              <w:t>:</w:t>
            </w:r>
          </w:p>
          <w:p w14:paraId="60702B1E" w14:textId="77777777" w:rsidR="00F42DE5" w:rsidRPr="007E321E" w:rsidRDefault="00B04F6A" w:rsidP="007E321E">
            <w:pPr>
              <w:pStyle w:val="Odstavekseznama"/>
              <w:numPr>
                <w:ilvl w:val="0"/>
                <w:numId w:val="5"/>
              </w:numPr>
              <w:rPr>
                <w:sz w:val="18"/>
                <w:szCs w:val="18"/>
              </w:rPr>
            </w:pPr>
            <w:r w:rsidRPr="007E321E">
              <w:rPr>
                <w:sz w:val="18"/>
                <w:szCs w:val="18"/>
              </w:rPr>
              <w:t>Biološki pritiski – vnos tujerodnih vrst s plovbo in akvakulturo, izguba bioloških združb zaradi gojenja, motenje vrst zaradi človekovih dejavnosti – ribolov, ekstrakcija živih organizmov</w:t>
            </w:r>
            <w:r w:rsidR="000A080E" w:rsidRPr="007E321E">
              <w:rPr>
                <w:sz w:val="18"/>
                <w:szCs w:val="18"/>
              </w:rPr>
              <w:t xml:space="preserve"> – morski ribolov.</w:t>
            </w:r>
          </w:p>
          <w:p w14:paraId="4A33072C" w14:textId="77777777" w:rsidR="00B04F6A" w:rsidRPr="007E321E" w:rsidRDefault="000A080E" w:rsidP="007E321E">
            <w:pPr>
              <w:pStyle w:val="Odstavekseznama"/>
              <w:numPr>
                <w:ilvl w:val="0"/>
                <w:numId w:val="5"/>
              </w:numPr>
              <w:rPr>
                <w:sz w:val="18"/>
                <w:szCs w:val="18"/>
              </w:rPr>
            </w:pPr>
            <w:r w:rsidRPr="007E321E">
              <w:rPr>
                <w:sz w:val="18"/>
                <w:szCs w:val="18"/>
              </w:rPr>
              <w:lastRenderedPageBreak/>
              <w:t>Fizične poškodbe morskega dna (pomorski promet, turistični plovni promet, ribolov in nabiranje lupinarjev)</w:t>
            </w:r>
          </w:p>
          <w:p w14:paraId="22A704B1" w14:textId="77777777" w:rsidR="000A080E" w:rsidRPr="007E321E" w:rsidRDefault="000A080E" w:rsidP="007E321E">
            <w:pPr>
              <w:pStyle w:val="Odstavekseznama"/>
              <w:numPr>
                <w:ilvl w:val="0"/>
                <w:numId w:val="5"/>
              </w:numPr>
              <w:rPr>
                <w:sz w:val="18"/>
                <w:szCs w:val="18"/>
              </w:rPr>
            </w:pPr>
            <w:r w:rsidRPr="007E321E">
              <w:rPr>
                <w:sz w:val="18"/>
                <w:szCs w:val="18"/>
              </w:rPr>
              <w:t xml:space="preserve">Vnos hranil in organskih snovi iz razpršenih virov (komunalne odpadne vode, kmetijstvo), vnos nevarnih snovi (naftni derivati v odpadnih vodah, incidentna onesnaženja), vnos odpadkov in mikorplastike (odpadne vode, izcejanja). </w:t>
            </w:r>
          </w:p>
          <w:p w14:paraId="7C6BCEBE" w14:textId="77777777" w:rsidR="000A080E" w:rsidRPr="007E321E" w:rsidRDefault="000A080E" w:rsidP="007E321E">
            <w:pPr>
              <w:pStyle w:val="Odstavekseznama"/>
              <w:numPr>
                <w:ilvl w:val="0"/>
                <w:numId w:val="5"/>
              </w:numPr>
              <w:rPr>
                <w:sz w:val="18"/>
                <w:szCs w:val="18"/>
              </w:rPr>
            </w:pPr>
            <w:r w:rsidRPr="007E321E">
              <w:rPr>
                <w:sz w:val="18"/>
                <w:szCs w:val="18"/>
              </w:rPr>
              <w:t>Podvodni hrup (plovba, gradbena dela).</w:t>
            </w:r>
          </w:p>
          <w:p w14:paraId="4EE74410" w14:textId="77777777" w:rsidR="000A080E" w:rsidRPr="007E321E" w:rsidRDefault="000A080E" w:rsidP="00B04F6A">
            <w:pPr>
              <w:rPr>
                <w:sz w:val="18"/>
                <w:szCs w:val="18"/>
              </w:rPr>
            </w:pPr>
            <w:r w:rsidRPr="007E321E">
              <w:rPr>
                <w:sz w:val="18"/>
                <w:szCs w:val="18"/>
              </w:rPr>
              <w:t xml:space="preserve">Večina obremenitev morskega okolja izkazuje stagnirajoč ali naraščajoči trend, </w:t>
            </w:r>
            <w:r w:rsidR="00FA6565" w:rsidRPr="007E321E">
              <w:rPr>
                <w:sz w:val="18"/>
                <w:szCs w:val="18"/>
              </w:rPr>
              <w:t>razen vnosa hranil in organskih snovi</w:t>
            </w:r>
            <w:r w:rsidR="00FA6565">
              <w:rPr>
                <w:sz w:val="18"/>
                <w:szCs w:val="18"/>
              </w:rPr>
              <w:t xml:space="preserve"> </w:t>
            </w:r>
            <w:r w:rsidR="00FA6565">
              <w:rPr>
                <w:sz w:val="18"/>
                <w:szCs w:val="18"/>
              </w:rPr>
              <w:fldChar w:fldCharType="begin" w:fldLock="1"/>
            </w:r>
            <w:r w:rsidR="005950D0">
              <w:rPr>
                <w:sz w:val="18"/>
                <w:szCs w:val="18"/>
              </w:rPr>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2021a)","manualFormatting":"(MOP, 2021, MR08)","plainTextFormattedCitation":"(MOP, 2021a)","previouslyFormattedCitation":"(MOP, 2021a)"},"properties":{"noteIndex":0},"schema":"https://github.com/citation-style-language/schema/raw/master/csl-citation.json"}</w:instrText>
            </w:r>
            <w:r w:rsidR="00FA6565">
              <w:rPr>
                <w:sz w:val="18"/>
                <w:szCs w:val="18"/>
              </w:rPr>
              <w:fldChar w:fldCharType="separate"/>
            </w:r>
            <w:r w:rsidR="00FA6565" w:rsidRPr="00FA6565">
              <w:rPr>
                <w:noProof/>
                <w:sz w:val="18"/>
                <w:szCs w:val="18"/>
              </w:rPr>
              <w:t>(MOP, 2021</w:t>
            </w:r>
            <w:r w:rsidR="00FA6565">
              <w:rPr>
                <w:noProof/>
                <w:sz w:val="18"/>
                <w:szCs w:val="18"/>
              </w:rPr>
              <w:t>, MR08</w:t>
            </w:r>
            <w:r w:rsidR="00FA6565" w:rsidRPr="00FA6565">
              <w:rPr>
                <w:noProof/>
                <w:sz w:val="18"/>
                <w:szCs w:val="18"/>
              </w:rPr>
              <w:t>)</w:t>
            </w:r>
            <w:r w:rsidR="00FA6565">
              <w:rPr>
                <w:sz w:val="18"/>
                <w:szCs w:val="18"/>
              </w:rPr>
              <w:fldChar w:fldCharType="end"/>
            </w:r>
            <w:r w:rsidR="00FA6565" w:rsidRPr="007E321E">
              <w:rPr>
                <w:sz w:val="18"/>
                <w:szCs w:val="18"/>
              </w:rPr>
              <w:t>.</w:t>
            </w:r>
          </w:p>
        </w:tc>
        <w:tc>
          <w:tcPr>
            <w:tcW w:w="845" w:type="dxa"/>
          </w:tcPr>
          <w:p w14:paraId="192AE92A" w14:textId="77777777" w:rsidR="00F42DE5" w:rsidRDefault="00F42DE5" w:rsidP="00F42DE5"/>
        </w:tc>
      </w:tr>
      <w:tr w:rsidR="00F42DE5" w14:paraId="1AE43CC2" w14:textId="77777777" w:rsidTr="00F34BD0">
        <w:tc>
          <w:tcPr>
            <w:tcW w:w="3020" w:type="dxa"/>
          </w:tcPr>
          <w:p w14:paraId="0C873D4E" w14:textId="77777777" w:rsidR="00F42DE5" w:rsidRDefault="00F42DE5" w:rsidP="00F42DE5">
            <w:r>
              <w:t>Stanje</w:t>
            </w:r>
          </w:p>
        </w:tc>
        <w:tc>
          <w:tcPr>
            <w:tcW w:w="5197" w:type="dxa"/>
          </w:tcPr>
          <w:p w14:paraId="3B47997A" w14:textId="77777777" w:rsidR="00F42DE5" w:rsidRPr="00F36B76" w:rsidRDefault="00F34BD0" w:rsidP="003938FF">
            <w:pPr>
              <w:rPr>
                <w:sz w:val="18"/>
                <w:shd w:val="clear" w:color="auto" w:fill="F8F8F8"/>
              </w:rPr>
            </w:pPr>
            <w:r w:rsidRPr="00F36B76">
              <w:rPr>
                <w:sz w:val="18"/>
                <w:shd w:val="clear" w:color="auto" w:fill="F8F8F8"/>
              </w:rPr>
              <w:t>V obdobju 1960-2019 se je srednja višina morja ob slovenski obali zvišala za 11 cm, v povprečju za 1,8 mm/leto oziroma v zadnjih 20 letih v povprečju 4,4 mm/leto. Ocenjuje se, da v zadnjem obdobju poleg globalnega zvišanja srednjih višin morja na povišanje višine morja pogosteje kot običajno vplivajo vremenske razmere v regiji.(MR02)</w:t>
            </w:r>
          </w:p>
          <w:p w14:paraId="44D7A361" w14:textId="77777777" w:rsidR="00F34BD0" w:rsidRPr="00F36B76" w:rsidRDefault="00F34BD0" w:rsidP="003938FF">
            <w:pPr>
              <w:rPr>
                <w:sz w:val="18"/>
              </w:rPr>
            </w:pPr>
            <w:r w:rsidRPr="00F36B76">
              <w:rPr>
                <w:sz w:val="18"/>
              </w:rPr>
              <w:t>V obdobju 1990–2010 so se povprečne koncentracije raztopljenega kisika opazno zvišale, nato se je trend obrnil in so bile ponovno zabeležene nižje vrednosti. Kljub temu sezonskih obdobij dolgotrajnega pomanjkanja kisika pri dnu, ki so bila v preteklosti pogosta in so imela pogosto negativen vpliv na bentoške združbe, od leta 2002 naprej ne beležimo več. (MR03)</w:t>
            </w:r>
            <w:r w:rsidR="00FA0925">
              <w:rPr>
                <w:sz w:val="18"/>
              </w:rPr>
              <w:t xml:space="preserve">. </w:t>
            </w:r>
            <w:r w:rsidRPr="00F36B76">
              <w:rPr>
                <w:sz w:val="18"/>
              </w:rPr>
              <w:t>Koncentracije klorofila a kažejo na trend izboljšanja stanja slovenskega morja, saj je stanje v zadnjem obdobju ocenjeno kot dobro ali zelo dobro. (MR04</w:t>
            </w:r>
            <w:r w:rsidR="00FA0925">
              <w:rPr>
                <w:sz w:val="18"/>
              </w:rPr>
              <w:t>)</w:t>
            </w:r>
          </w:p>
          <w:p w14:paraId="1FA393B6" w14:textId="77777777" w:rsidR="00F34BD0" w:rsidRDefault="00F34BD0" w:rsidP="003938FF">
            <w:pPr>
              <w:rPr>
                <w:sz w:val="18"/>
                <w:shd w:val="clear" w:color="auto" w:fill="F8F8F8"/>
              </w:rPr>
            </w:pPr>
            <w:r w:rsidRPr="00F36B76">
              <w:rPr>
                <w:sz w:val="18"/>
                <w:shd w:val="clear" w:color="auto" w:fill="F8F8F8"/>
              </w:rPr>
              <w:t>Dolgoletne meritve izbranih hranil v slovenskem morju kažejo, da so se njihove koncentracije opazno znižale. Tako je ekološko stanje slovenskega morja na podlagi hranil v zadnjih letih ocenjeno kot dobro ali zelo dobro. (MR08)</w:t>
            </w:r>
          </w:p>
          <w:p w14:paraId="61666DEE" w14:textId="77777777" w:rsidR="00FA0925" w:rsidRPr="00F36B76" w:rsidRDefault="00FA0925" w:rsidP="00FA0925">
            <w:pPr>
              <w:rPr>
                <w:sz w:val="18"/>
              </w:rPr>
            </w:pPr>
            <w:r>
              <w:rPr>
                <w:sz w:val="18"/>
              </w:rPr>
              <w:t>Po presoji stanja morskega okolja, narejeni za Načrt upravljanja z morskim okoljem, na osnovi analize 11 deskriptorjev (boiotska raznovrstnost, tujerodne vrste, gospodarsko pomembne vrste, spremembe hidrografskih razmer, vnos onesnaževal, odpadki, podvodni hrup idr.) zaradi pomanjkanja nekaterih podatkov skupne ocene še ni mogoče podati. Trendi na posameznih področjih so raznovrstni, a večina ne kaže izboljševanja stanja morskega okolja. (</w:t>
            </w:r>
            <w:r>
              <w:rPr>
                <w:sz w:val="18"/>
              </w:rPr>
              <w:fldChar w:fldCharType="begin" w:fldLock="1"/>
            </w:r>
            <w:r w:rsidR="005950D0">
              <w:rPr>
                <w:sz w:val="18"/>
              </w:rPr>
              <w:instrText>ADDIN CSL_CITATION {"citationItems":[{"id":"ITEM-1","itemData":{"author":[{"dropping-particle":"","family":"MOP","given":"","non-dropping-particle":"","parse-names":false,"suffix":""}],"id":"ITEM-1","issued":{"date-parts":[["2021"]]},"title":"interno gradivo","type":"report"},"uris":["http://www.mendeley.com/documents/?uuid=8e8a1178-676c-4a57-be9a-c805e31da637"]}],"mendeley":{"formattedCitation":"(MOP, 2021a)","plainTextFormattedCitation":"(MOP, 2021a)","previouslyFormattedCitation":"(MOP, 2021a)"},"properties":{"noteIndex":0},"schema":"https://github.com/citation-style-language/schema/raw/master/csl-citation.json"}</w:instrText>
            </w:r>
            <w:r>
              <w:rPr>
                <w:sz w:val="18"/>
              </w:rPr>
              <w:fldChar w:fldCharType="separate"/>
            </w:r>
            <w:r w:rsidR="005950D0" w:rsidRPr="005950D0">
              <w:rPr>
                <w:noProof/>
                <w:sz w:val="18"/>
              </w:rPr>
              <w:t>(MOP, 2021a)</w:t>
            </w:r>
            <w:r>
              <w:rPr>
                <w:sz w:val="18"/>
              </w:rPr>
              <w:fldChar w:fldCharType="end"/>
            </w:r>
            <w:r>
              <w:rPr>
                <w:sz w:val="18"/>
              </w:rPr>
              <w:t>.</w:t>
            </w:r>
          </w:p>
        </w:tc>
        <w:tc>
          <w:tcPr>
            <w:tcW w:w="845" w:type="dxa"/>
          </w:tcPr>
          <w:p w14:paraId="319421DF" w14:textId="77777777" w:rsidR="00F42DE5" w:rsidRDefault="00F42DE5" w:rsidP="00F42DE5"/>
        </w:tc>
      </w:tr>
      <w:tr w:rsidR="00F42DE5" w14:paraId="40B39295" w14:textId="77777777" w:rsidTr="00F34BD0">
        <w:tc>
          <w:tcPr>
            <w:tcW w:w="3020" w:type="dxa"/>
          </w:tcPr>
          <w:p w14:paraId="40FBA2A9" w14:textId="77777777" w:rsidR="00F42DE5" w:rsidRDefault="00F34BD0" w:rsidP="00F42DE5">
            <w:r>
              <w:lastRenderedPageBreak/>
              <w:t>Vplivi</w:t>
            </w:r>
          </w:p>
        </w:tc>
        <w:tc>
          <w:tcPr>
            <w:tcW w:w="5197" w:type="dxa"/>
          </w:tcPr>
          <w:p w14:paraId="109C127A" w14:textId="77777777" w:rsidR="00F42DE5" w:rsidRPr="00F36B76" w:rsidRDefault="00F34BD0" w:rsidP="003938FF">
            <w:pPr>
              <w:rPr>
                <w:sz w:val="20"/>
                <w:szCs w:val="20"/>
              </w:rPr>
            </w:pPr>
            <w:r w:rsidRPr="00F36B76">
              <w:rPr>
                <w:sz w:val="20"/>
                <w:szCs w:val="20"/>
                <w:shd w:val="clear" w:color="auto" w:fill="F8F8F8"/>
              </w:rPr>
              <w:t>Kakovost kopalnih voda obalnega morja je odlična, kar Slovenijo uvršča v sam vrh med državami Evropske unije.</w:t>
            </w:r>
          </w:p>
        </w:tc>
        <w:tc>
          <w:tcPr>
            <w:tcW w:w="845" w:type="dxa"/>
          </w:tcPr>
          <w:p w14:paraId="4E7D8712" w14:textId="77777777" w:rsidR="00F42DE5" w:rsidRDefault="00F42DE5" w:rsidP="00F42DE5"/>
        </w:tc>
      </w:tr>
      <w:tr w:rsidR="00F42DE5" w14:paraId="149096D6" w14:textId="77777777" w:rsidTr="00F34BD0">
        <w:tc>
          <w:tcPr>
            <w:tcW w:w="3020" w:type="dxa"/>
          </w:tcPr>
          <w:p w14:paraId="440B3E30" w14:textId="77777777" w:rsidR="00F42DE5" w:rsidRDefault="00F34BD0" w:rsidP="00F42DE5">
            <w:r>
              <w:t>Odzivi</w:t>
            </w:r>
          </w:p>
        </w:tc>
        <w:tc>
          <w:tcPr>
            <w:tcW w:w="5197" w:type="dxa"/>
          </w:tcPr>
          <w:p w14:paraId="7E5D8C07" w14:textId="77777777" w:rsidR="00FA0925" w:rsidRPr="007E321E" w:rsidRDefault="00FA0925" w:rsidP="00F42DE5">
            <w:pPr>
              <w:rPr>
                <w:sz w:val="18"/>
              </w:rPr>
            </w:pPr>
            <w:r w:rsidRPr="007E321E">
              <w:rPr>
                <w:sz w:val="18"/>
              </w:rPr>
              <w:t>Na območju morja in obale v Sloveniji, se nahaja 22 naravnih vrednot, 9 ekološko pomembnih območij, 8 zavarovanih območjih in 12 območij Nature 2000</w:t>
            </w:r>
            <w:r w:rsidR="00FD6E6C" w:rsidRPr="00FD6E6C">
              <w:rPr>
                <w:sz w:val="18"/>
              </w:rPr>
              <w:t xml:space="preserve"> (NV02, NV03, NV04</w:t>
            </w:r>
            <w:r w:rsidR="00FD6E6C" w:rsidRPr="007E321E">
              <w:rPr>
                <w:sz w:val="18"/>
              </w:rPr>
              <w:t>)</w:t>
            </w:r>
          </w:p>
          <w:p w14:paraId="65D1EB84" w14:textId="77777777" w:rsidR="00FD6E6C" w:rsidRPr="007E321E" w:rsidRDefault="00FD6E6C" w:rsidP="00F42DE5">
            <w:pPr>
              <w:rPr>
                <w:sz w:val="18"/>
              </w:rPr>
            </w:pPr>
            <w:r w:rsidRPr="007E321E">
              <w:rPr>
                <w:sz w:val="18"/>
              </w:rPr>
              <w:t>Na območju slovenskega morja je podeljenih 82 vodnih dovoljenj za posebno rabo vode (pristanišča, kopališča, tehnološki nameni, pridobivanje toplote,…) (VD</w:t>
            </w:r>
            <w:r>
              <w:rPr>
                <w:sz w:val="18"/>
              </w:rPr>
              <w:t>14</w:t>
            </w:r>
            <w:r w:rsidRPr="007E321E">
              <w:rPr>
                <w:sz w:val="18"/>
              </w:rPr>
              <w:t>).</w:t>
            </w:r>
          </w:p>
          <w:p w14:paraId="41451446" w14:textId="77777777" w:rsidR="00F42DE5" w:rsidRDefault="00F42DE5" w:rsidP="00F42DE5"/>
        </w:tc>
        <w:tc>
          <w:tcPr>
            <w:tcW w:w="845" w:type="dxa"/>
          </w:tcPr>
          <w:p w14:paraId="12279BCC" w14:textId="77777777" w:rsidR="00F42DE5" w:rsidRDefault="00F42DE5" w:rsidP="00F42DE5"/>
        </w:tc>
      </w:tr>
    </w:tbl>
    <w:p w14:paraId="09F74C4A" w14:textId="77777777" w:rsidR="00F42DE5" w:rsidRPr="00F42DE5" w:rsidRDefault="00F42DE5" w:rsidP="00F42DE5"/>
    <w:p w14:paraId="6F365D5D" w14:textId="77777777" w:rsidR="00C61F2F" w:rsidRPr="00C61F2F" w:rsidRDefault="00C61F2F" w:rsidP="00C61F2F">
      <w:pPr>
        <w:pStyle w:val="Naslov1"/>
        <w:rPr>
          <w:b/>
        </w:rPr>
      </w:pPr>
      <w:r>
        <w:rPr>
          <w:b/>
        </w:rPr>
        <w:t>Zaključek in priporočila</w:t>
      </w:r>
    </w:p>
    <w:p w14:paraId="13A8B89E" w14:textId="77777777" w:rsidR="00B30DF6" w:rsidRDefault="00291170">
      <w:pPr>
        <w:spacing w:before="0" w:after="160" w:line="259" w:lineRule="auto"/>
        <w:jc w:val="left"/>
      </w:pPr>
      <w:r>
        <w:t xml:space="preserve">Prva ocena stanja morskega okolja v Sloveniji je pokazala, da je v mnogih vidikih že preobremenjeno </w:t>
      </w:r>
      <w:r>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2017-2021","type":"report"},"uris":["http://www.mendeley.com/documents/?uuid=662dab8a-cd4d-4e11-b80e-8e5a84c4206a"]}],"mendeley":{"formattedCitation":"(MOP, 2017)","plainTextFormattedCitation":"(MOP, 2017)","previouslyFormattedCitation":"(MOP, 2017)"},"properties":{"noteIndex":0},"schema":"https://github.com/citation-style-language/schema/raw/master/csl-citation.json"}</w:instrText>
      </w:r>
      <w:r>
        <w:fldChar w:fldCharType="separate"/>
      </w:r>
      <w:r w:rsidR="005950D0" w:rsidRPr="005950D0">
        <w:rPr>
          <w:noProof/>
        </w:rPr>
        <w:t>(MOP, 2017)</w:t>
      </w:r>
      <w:r>
        <w:fldChar w:fldCharType="end"/>
      </w:r>
      <w:r w:rsidR="00B30DF6">
        <w:t xml:space="preserve">: </w:t>
      </w:r>
    </w:p>
    <w:p w14:paraId="4ABF3461" w14:textId="77777777" w:rsidR="00B30DF6" w:rsidRDefault="00B30DF6" w:rsidP="00B30DF6">
      <w:pPr>
        <w:pStyle w:val="Odstavekseznama"/>
        <w:numPr>
          <w:ilvl w:val="0"/>
          <w:numId w:val="4"/>
        </w:numPr>
        <w:spacing w:before="0" w:after="160" w:line="259" w:lineRule="auto"/>
        <w:jc w:val="left"/>
      </w:pPr>
      <w:r>
        <w:t xml:space="preserve">zaradi pod vodnega hrupa, ki ga povzročata pomorski promet in rekreacijska plovba; </w:t>
      </w:r>
    </w:p>
    <w:p w14:paraId="244942CF" w14:textId="77777777" w:rsidR="00B30DF6" w:rsidRDefault="00B30DF6" w:rsidP="00B30DF6">
      <w:pPr>
        <w:pStyle w:val="Odstavekseznama"/>
        <w:numPr>
          <w:ilvl w:val="0"/>
          <w:numId w:val="4"/>
        </w:numPr>
        <w:spacing w:before="0" w:after="160" w:line="259" w:lineRule="auto"/>
        <w:jc w:val="left"/>
      </w:pPr>
      <w:r>
        <w:t xml:space="preserve">zaradi odpadkov v morju in na obali, ki so posledica dejavnosti obalnega turizma, marikulture in rekreacijske plovbe; </w:t>
      </w:r>
    </w:p>
    <w:p w14:paraId="2994C350" w14:textId="77777777" w:rsidR="00B30DF6" w:rsidRDefault="00B30DF6" w:rsidP="00B30DF6">
      <w:pPr>
        <w:pStyle w:val="Odstavekseznama"/>
        <w:numPr>
          <w:ilvl w:val="0"/>
          <w:numId w:val="4"/>
        </w:numPr>
        <w:spacing w:before="0" w:after="160" w:line="259" w:lineRule="auto"/>
        <w:jc w:val="left"/>
      </w:pPr>
      <w:r>
        <w:t xml:space="preserve">zaradi prelova, ki je posledica komericalnega ribolova v celotnem Jadranskem morju, ne le v slovenskem delu Jadranskega morja </w:t>
      </w:r>
      <w:r>
        <w:fldChar w:fldCharType="begin" w:fldLock="1"/>
      </w:r>
      <w:r w:rsidR="005950D0">
        <w:instrText>ADDIN CSL_CITATION {"citationItems":[{"id":"ITEM-1","itemData":{"URL":"http://zivetizmorjem.si/portfolio/trajnostno-upravljanje-z-morskim-okoljem/","author":[{"dropping-particle":"","family":"MOP","given":"","non-dropping-particle":"","parse-names":false,"suffix":""},{"dropping-particle":"","family":"URSP","given":"","non-dropping-particle":"","parse-names":false,"suffix":""}],"id":"ITEM-1","issued":{"date-parts":[["2016"]]},"title":"Živeti z morjem","type":"webpage"},"uris":["http://www.mendeley.com/documents/?uuid=e4e2c0ce-c133-46c4-a490-f0340269425a"]},{"id":"ITEM-2","itemData":{"author":[{"dropping-particle":"","family":"MOP","given":"","non-dropping-particle":"","parse-names":false,"suffix":""}],"id":"ITEM-2","issue":"01","issued":{"date-parts":[["2017"]]},"number-of-pages":"1-95","title":"Načrt upravljanja z morskim okoljem 2017-2021","type":"report"},"uris":["http://www.mendeley.com/documents/?uuid=662dab8a-cd4d-4e11-b80e-8e5a84c4206a"]}],"mendeley":{"formattedCitation":"(MOP, 2017; MOP &amp; URSP, 2016)","plainTextFormattedCitation":"(MOP, 2017; MOP &amp; URSP, 2016)","previouslyFormattedCitation":"(MOP, 2017; MOP &amp; URSP, 2016)"},"properties":{"noteIndex":0},"schema":"https://github.com/citation-style-language/schema/raw/master/csl-citation.json"}</w:instrText>
      </w:r>
      <w:r>
        <w:fldChar w:fldCharType="separate"/>
      </w:r>
      <w:r w:rsidR="005950D0" w:rsidRPr="005950D0">
        <w:rPr>
          <w:noProof/>
        </w:rPr>
        <w:t>(MOP, 2017; MOP &amp; URSP, 2016)</w:t>
      </w:r>
      <w:r>
        <w:fldChar w:fldCharType="end"/>
      </w:r>
    </w:p>
    <w:p w14:paraId="4B158BCF" w14:textId="77777777" w:rsidR="00B30DF6" w:rsidRDefault="00B30DF6" w:rsidP="00B30DF6">
      <w:pPr>
        <w:spacing w:before="0" w:after="160" w:line="259" w:lineRule="auto"/>
        <w:jc w:val="left"/>
      </w:pPr>
      <w:r>
        <w:t>Kljub zaznani prisotnosti TBT-spojin v morskem okolju slovensko morje sicer ni preobremenjeno z onesnaževali, kar se odraža tudi v tem, da v morskih organizmih, namenjenih za prehrano ljudi, ni preseženih vrednosti onesnaževal. Pojav evtrofiacije v slovenskem morju zaradi vnosa hranil je redek in se izjemoma pojavlja v času izjemnih vremenskih pojavov, ki vplivajo na izhlapevanje morske vode, temperaturo morske vode in s tem spremembo v kroženju morske vode ter spremenjen vnos hranil (koncentracijo hranil) v morje z rekami. Tujerodne vrste se v slovenskem morju pojavljajo, vendar zaenkrat ne ogrožajo vrst, habitatov in ekosistemov slovenskega morja.  Tujerodne vrste se v morskem okolju pojavljajo zaradi pomorskega prometa (npr: odvajanje balastnih voda, »slepi potniki«), marikulture ali naključnega vnosa tujerodnih organizmov v morsko okolje. Zaznani pritiski se odražajo tudi v spremenjenem stanju vrst, habitatov in ekosistemov, saj je zaznano slabo stanje habitatov v bibavičnem pasu ter stanju komer</w:t>
      </w:r>
      <w:r w:rsidR="00DA27D2">
        <w:t xml:space="preserve">cialnih vrst rib zaradi prelova </w:t>
      </w:r>
      <w:r w:rsidR="00DA27D2">
        <w:fldChar w:fldCharType="begin" w:fldLock="1"/>
      </w:r>
      <w:r w:rsidR="005950D0">
        <w:instrText>ADDIN CSL_CITATION {"citationItems":[{"id":"ITEM-1","itemData":{"author":[{"dropping-particle":"","family":"MOP","given":"","non-dropping-particle":"","parse-names":false,"suffix":""}],"id":"ITEM-1","issue":"01","issued":{"date-parts":[["2017"]]},"number-of-pages":"1-95","title":"Načrt upravljanja z morskim okoljem 2017-2021","type":"report"},"uris":["http://www.mendeley.com/documents/?uuid=662dab8a-cd4d-4e11-b80e-8e5a84c4206a"]},{"id":"ITEM-2","itemData":{"URL":"http://zivetizmorjem.si/portfolio/trajnostno-upravljanje-z-morskim-okoljem/","author":[{"dropping-particle":"","family":"MOP","given":"","non-dropping-particle":"","parse-names":false,"suffix":""},{"dropping-particle":"","family":"URSP","given":"","non-dropping-particle":"","parse-names":false,"suffix":""}],"id":"ITEM-2","issued":{"date-parts":[["2016"]]},"title":"Živeti z morjem","type":"webpage"},"uris":["http://www.mendeley.com/documents/?uuid=e4e2c0ce-c133-46c4-a490-f0340269425a"]}],"mendeley":{"formattedCitation":"(MOP, 2017; MOP &amp; URSP, 2016)","plainTextFormattedCitation":"(MOP, 2017; MOP &amp; URSP, 2016)","previouslyFormattedCitation":"(MOP, 2017; MOP &amp; URSP, 2016)"},"properties":{"noteIndex":0},"schema":"https://github.com/citation-style-language/schema/raw/master/csl-citation.json"}</w:instrText>
      </w:r>
      <w:r w:rsidR="00DA27D2">
        <w:fldChar w:fldCharType="separate"/>
      </w:r>
      <w:r w:rsidR="005950D0" w:rsidRPr="005950D0">
        <w:rPr>
          <w:noProof/>
        </w:rPr>
        <w:t>(MOP, 2017; MOP &amp; URSP, 2016)</w:t>
      </w:r>
      <w:r w:rsidR="00DA27D2">
        <w:fldChar w:fldCharType="end"/>
      </w:r>
      <w:r w:rsidR="00DA27D2">
        <w:t>.</w:t>
      </w:r>
    </w:p>
    <w:p w14:paraId="14A16370" w14:textId="77777777" w:rsidR="00DA27D2" w:rsidRDefault="00291170">
      <w:pPr>
        <w:spacing w:before="0" w:after="160" w:line="259" w:lineRule="auto"/>
        <w:jc w:val="left"/>
      </w:pPr>
      <w:r>
        <w:t xml:space="preserve">Številne dobrine in storitve, ki nam jih nudi morje in z njim povezani ekosistemi so v veliki meri že izkoriščeni do ravni, ko je potrebno z njimi ravnati zelo preudarno, usklajevati rabo voda in zemljišč s potrebami vseh dejavnikov v okolju, da bo stanje stabilno ali izboljšano. </w:t>
      </w:r>
    </w:p>
    <w:p w14:paraId="0E706DFF" w14:textId="06D82096" w:rsidR="00A9311D" w:rsidRDefault="00A9311D" w:rsidP="00A9311D">
      <w:pPr>
        <w:spacing w:after="0" w:line="240" w:lineRule="auto"/>
        <w:rPr>
          <w:rFonts w:ascii="Segoe UI Semilight" w:hAnsi="Segoe UI Semilight" w:cs="Segoe UI Semilight"/>
          <w:sz w:val="18"/>
          <w:szCs w:val="18"/>
        </w:rPr>
      </w:pPr>
      <w:r w:rsidRPr="00F233B9">
        <w:t xml:space="preserve">Vizija </w:t>
      </w:r>
      <w:r>
        <w:t>na področju upravljanja morskega okolja</w:t>
      </w:r>
      <w:r w:rsidRPr="00F233B9">
        <w:t xml:space="preserve"> </w:t>
      </w:r>
      <w:r w:rsidRPr="00572563">
        <w:rPr>
          <w:rFonts w:ascii="Segoe UI Semilight" w:hAnsi="Segoe UI Semilight" w:cs="Segoe UI Semilight"/>
          <w:sz w:val="18"/>
          <w:szCs w:val="18"/>
        </w:rPr>
        <w:t>je z ekosistemskim pristopom pri upravljanju morskega okolja zagotoviti, čisto, zdravo, biotsko raznoliko morsko okolje, ki je produktivno in bo ob trajnostni rabo zagotavljalo ekosistemske storitve morja</w:t>
      </w:r>
      <w:r>
        <w:rPr>
          <w:rFonts w:ascii="Segoe UI Semilight" w:hAnsi="Segoe UI Semilight" w:cs="Segoe UI Semilight"/>
          <w:sz w:val="18"/>
          <w:szCs w:val="18"/>
        </w:rPr>
        <w:t>.</w:t>
      </w:r>
    </w:p>
    <w:p w14:paraId="0A388CDB" w14:textId="77777777" w:rsidR="00A9311D" w:rsidRDefault="00A9311D" w:rsidP="00A9311D">
      <w:pPr>
        <w:spacing w:after="0" w:line="240" w:lineRule="auto"/>
        <w:rPr>
          <w:rFonts w:ascii="Segoe UI Semilight" w:hAnsi="Segoe UI Semilight" w:cs="Segoe UI Semilight"/>
          <w:b/>
          <w:sz w:val="18"/>
          <w:szCs w:val="18"/>
        </w:rPr>
      </w:pPr>
      <w:r>
        <w:rPr>
          <w:rFonts w:ascii="Segoe UI Semilight" w:hAnsi="Segoe UI Semilight" w:cs="Segoe UI Semilight"/>
          <w:b/>
          <w:sz w:val="18"/>
          <w:szCs w:val="18"/>
        </w:rPr>
        <w:t>Vizija za upravljanje morskega okolja za obdobje 2022-2027</w:t>
      </w:r>
      <w:r w:rsidRPr="00DF009C">
        <w:rPr>
          <w:rFonts w:ascii="Segoe UI Semilight" w:hAnsi="Segoe UI Semilight" w:cs="Segoe UI Semilight"/>
          <w:sz w:val="18"/>
          <w:szCs w:val="18"/>
        </w:rPr>
        <w:t xml:space="preserve"> </w:t>
      </w:r>
      <w:r w:rsidR="00641B2F">
        <w:rPr>
          <w:rFonts w:ascii="Segoe UI Semilight" w:hAnsi="Segoe UI Semilight" w:cs="Segoe UI Semilight"/>
          <w:sz w:val="18"/>
          <w:szCs w:val="18"/>
        </w:rPr>
        <w:t xml:space="preserve"> (</w:t>
      </w:r>
      <w:r w:rsidR="00641B2F">
        <w:t>MOP, 2021a)</w:t>
      </w:r>
      <w:r w:rsidRPr="00DF009C">
        <w:rPr>
          <w:rFonts w:ascii="Segoe UI Semilight" w:hAnsi="Segoe UI Semilight" w:cs="Segoe UI Semilight"/>
          <w:sz w:val="18"/>
          <w:szCs w:val="18"/>
        </w:rPr>
        <w:t xml:space="preserve">se bo dosegala preko petih strateških ciljev, ki </w:t>
      </w:r>
      <w:r>
        <w:rPr>
          <w:rFonts w:ascii="Segoe UI Semilight" w:hAnsi="Segoe UI Semilight" w:cs="Segoe UI Semilight"/>
          <w:sz w:val="18"/>
          <w:szCs w:val="18"/>
        </w:rPr>
        <w:t xml:space="preserve">hkrati </w:t>
      </w:r>
      <w:r w:rsidRPr="00DF009C">
        <w:rPr>
          <w:rFonts w:ascii="Segoe UI Semilight" w:hAnsi="Segoe UI Semilight" w:cs="Segoe UI Semilight"/>
          <w:sz w:val="18"/>
          <w:szCs w:val="18"/>
        </w:rPr>
        <w:t xml:space="preserve">predstavljajo </w:t>
      </w:r>
      <w:r>
        <w:rPr>
          <w:rFonts w:ascii="Segoe UI Semilight" w:hAnsi="Segoe UI Semilight" w:cs="Segoe UI Semilight"/>
          <w:sz w:val="18"/>
          <w:szCs w:val="18"/>
        </w:rPr>
        <w:t xml:space="preserve">tudi bistvene </w:t>
      </w:r>
      <w:r w:rsidRPr="00DF009C">
        <w:rPr>
          <w:rFonts w:ascii="Segoe UI Semilight" w:hAnsi="Segoe UI Semilight" w:cs="Segoe UI Semilight"/>
          <w:sz w:val="18"/>
          <w:szCs w:val="18"/>
        </w:rPr>
        <w:t>tematske sklope:</w:t>
      </w:r>
      <w:r w:rsidRPr="00DF009C">
        <w:rPr>
          <w:rFonts w:ascii="Segoe UI Semilight" w:hAnsi="Segoe UI Semilight" w:cs="Segoe UI Semilight"/>
          <w:b/>
          <w:sz w:val="18"/>
          <w:szCs w:val="18"/>
        </w:rPr>
        <w:t xml:space="preserve"> </w:t>
      </w:r>
    </w:p>
    <w:p w14:paraId="36807065" w14:textId="77777777" w:rsidR="00A9311D" w:rsidRPr="00DD4D84" w:rsidRDefault="00A9311D" w:rsidP="00A9311D">
      <w:pPr>
        <w:pStyle w:val="Odstavekseznama"/>
        <w:numPr>
          <w:ilvl w:val="0"/>
          <w:numId w:val="6"/>
        </w:numPr>
        <w:spacing w:before="0" w:after="0" w:line="240" w:lineRule="auto"/>
        <w:rPr>
          <w:rFonts w:ascii="Segoe UI Semilight" w:hAnsi="Segoe UI Semilight" w:cs="Segoe UI Semilight"/>
          <w:b/>
          <w:sz w:val="18"/>
          <w:szCs w:val="18"/>
        </w:rPr>
      </w:pPr>
      <w:r w:rsidRPr="00DD4D84">
        <w:rPr>
          <w:rFonts w:ascii="Segoe UI Semilight" w:hAnsi="Segoe UI Semilight" w:cs="Segoe UI Semilight"/>
          <w:b/>
          <w:sz w:val="18"/>
          <w:szCs w:val="18"/>
        </w:rPr>
        <w:lastRenderedPageBreak/>
        <w:t xml:space="preserve">Strateški cilj 1: Čisto morsko okolje </w:t>
      </w:r>
      <w:r w:rsidRPr="00DD4D84">
        <w:rPr>
          <w:rFonts w:ascii="Segoe UI Semilight" w:hAnsi="Segoe UI Semilight" w:cs="Segoe UI Semilight"/>
          <w:sz w:val="18"/>
          <w:szCs w:val="18"/>
        </w:rPr>
        <w:t>s katerim se zag</w:t>
      </w:r>
      <w:r>
        <w:rPr>
          <w:rFonts w:ascii="Segoe UI Semilight" w:hAnsi="Segoe UI Semilight" w:cs="Segoe UI Semilight"/>
          <w:sz w:val="18"/>
          <w:szCs w:val="18"/>
        </w:rPr>
        <w:t>otavlja ohranitev neobremenjenosti</w:t>
      </w:r>
      <w:r w:rsidRPr="00DD4D84">
        <w:rPr>
          <w:rFonts w:ascii="Segoe UI Semilight" w:hAnsi="Segoe UI Semilight" w:cs="Segoe UI Semilight"/>
          <w:sz w:val="18"/>
          <w:szCs w:val="18"/>
        </w:rPr>
        <w:t xml:space="preserve"> slovenskega morja s hranili ter hkrati z ustreznim izvajanjem ukrepov prispevamo k izboljšanju stanja zaradi preobremenjenosti z onesnaževali (stara bremena) in morskimi odpadki.</w:t>
      </w:r>
      <w:r w:rsidRPr="00DD4D84">
        <w:rPr>
          <w:rFonts w:ascii="Segoe UI Semilight" w:hAnsi="Segoe UI Semilight" w:cs="Segoe UI Semilight"/>
          <w:b/>
          <w:sz w:val="18"/>
          <w:szCs w:val="18"/>
        </w:rPr>
        <w:t xml:space="preserve"> </w:t>
      </w:r>
    </w:p>
    <w:p w14:paraId="7864AD6D" w14:textId="77777777" w:rsidR="00A9311D" w:rsidRPr="00DD4D84" w:rsidRDefault="00A9311D" w:rsidP="00A9311D">
      <w:pPr>
        <w:pStyle w:val="Odstavekseznama"/>
        <w:numPr>
          <w:ilvl w:val="0"/>
          <w:numId w:val="6"/>
        </w:numPr>
        <w:spacing w:before="0" w:after="0" w:line="240" w:lineRule="auto"/>
        <w:rPr>
          <w:rFonts w:ascii="Segoe UI Semilight" w:hAnsi="Segoe UI Semilight" w:cs="Segoe UI Semilight"/>
          <w:sz w:val="18"/>
          <w:szCs w:val="18"/>
        </w:rPr>
      </w:pPr>
      <w:r w:rsidRPr="00DD4D84">
        <w:rPr>
          <w:rFonts w:ascii="Segoe UI Semilight" w:hAnsi="Segoe UI Semilight" w:cs="Segoe UI Semilight"/>
          <w:b/>
          <w:sz w:val="18"/>
          <w:szCs w:val="18"/>
        </w:rPr>
        <w:t>Strateški cilj 2: Biotsko raznoliko in zdravo okolje</w:t>
      </w:r>
      <w:r w:rsidRPr="00DD4D84">
        <w:rPr>
          <w:rFonts w:ascii="Segoe UI Semilight" w:hAnsi="Segoe UI Semilight" w:cs="Segoe UI Semilight"/>
          <w:sz w:val="18"/>
          <w:szCs w:val="18"/>
        </w:rPr>
        <w:t xml:space="preserve"> s katerim se z izvajanjem ukrepov zagotavlja izboljšanje biotske raznovrstnosti preko varstva </w:t>
      </w:r>
      <w:r>
        <w:rPr>
          <w:rFonts w:ascii="Segoe UI Semilight" w:hAnsi="Segoe UI Semilight" w:cs="Segoe UI Semilight"/>
          <w:sz w:val="18"/>
          <w:szCs w:val="18"/>
        </w:rPr>
        <w:t>ekosistema</w:t>
      </w:r>
      <w:r w:rsidRPr="00DD4D84">
        <w:rPr>
          <w:rFonts w:ascii="Segoe UI Semilight" w:hAnsi="Segoe UI Semilight" w:cs="Segoe UI Semilight"/>
          <w:sz w:val="18"/>
          <w:szCs w:val="18"/>
        </w:rPr>
        <w:t xml:space="preserve">, vrst in habitatov. </w:t>
      </w:r>
    </w:p>
    <w:p w14:paraId="495E2D87" w14:textId="77777777" w:rsidR="00A9311D" w:rsidRPr="00DD4D84" w:rsidRDefault="00A9311D" w:rsidP="00A9311D">
      <w:pPr>
        <w:pStyle w:val="Odstavekseznama"/>
        <w:numPr>
          <w:ilvl w:val="0"/>
          <w:numId w:val="6"/>
        </w:numPr>
        <w:spacing w:before="0" w:after="0" w:line="240" w:lineRule="auto"/>
        <w:rPr>
          <w:rFonts w:ascii="Segoe UI Semilight" w:hAnsi="Segoe UI Semilight" w:cs="Segoe UI Semilight"/>
          <w:b/>
          <w:sz w:val="18"/>
          <w:szCs w:val="18"/>
        </w:rPr>
      </w:pPr>
      <w:r w:rsidRPr="00DD4D84">
        <w:rPr>
          <w:rFonts w:ascii="Segoe UI Semilight" w:hAnsi="Segoe UI Semilight" w:cs="Segoe UI Semilight"/>
          <w:b/>
          <w:sz w:val="18"/>
          <w:szCs w:val="18"/>
        </w:rPr>
        <w:t xml:space="preserve">Strateški cilj 3: Trajnostna raba morskega okolja </w:t>
      </w:r>
      <w:r w:rsidRPr="00DD4D84">
        <w:rPr>
          <w:rFonts w:ascii="Segoe UI Semilight" w:hAnsi="Segoe UI Semilight" w:cs="Segoe UI Semilight"/>
          <w:sz w:val="18"/>
          <w:szCs w:val="18"/>
        </w:rPr>
        <w:t>s katerim se z izvajanjem ukrepov usmerja rabo morskega in obalnega območja na trajnosten način.</w:t>
      </w:r>
      <w:r w:rsidRPr="00DD4D84">
        <w:rPr>
          <w:rFonts w:ascii="Segoe UI Semilight" w:hAnsi="Segoe UI Semilight" w:cs="Segoe UI Semilight"/>
          <w:b/>
          <w:sz w:val="18"/>
          <w:szCs w:val="18"/>
        </w:rPr>
        <w:t xml:space="preserve"> </w:t>
      </w:r>
    </w:p>
    <w:p w14:paraId="3D05627E" w14:textId="77777777" w:rsidR="00A9311D" w:rsidRPr="00DD4D84" w:rsidRDefault="00A9311D" w:rsidP="00A9311D">
      <w:pPr>
        <w:pStyle w:val="Odstavekseznama"/>
        <w:numPr>
          <w:ilvl w:val="0"/>
          <w:numId w:val="6"/>
        </w:numPr>
        <w:spacing w:before="0" w:after="0" w:line="240" w:lineRule="auto"/>
        <w:rPr>
          <w:rFonts w:ascii="Segoe UI Semilight" w:hAnsi="Segoe UI Semilight" w:cs="Segoe UI Semilight"/>
          <w:sz w:val="18"/>
          <w:szCs w:val="18"/>
        </w:rPr>
      </w:pPr>
      <w:r w:rsidRPr="00DD4D84">
        <w:rPr>
          <w:rFonts w:ascii="Segoe UI Semilight" w:hAnsi="Segoe UI Semilight" w:cs="Segoe UI Semilight"/>
          <w:b/>
          <w:sz w:val="18"/>
          <w:szCs w:val="18"/>
        </w:rPr>
        <w:t>Strateški cilj 4: Soočanje s podnebnimi spremembami</w:t>
      </w:r>
      <w:r w:rsidRPr="00DD4D84">
        <w:rPr>
          <w:rFonts w:ascii="Segoe UI Semilight" w:hAnsi="Segoe UI Semilight" w:cs="Segoe UI Semilight"/>
          <w:sz w:val="18"/>
          <w:szCs w:val="18"/>
        </w:rPr>
        <w:t xml:space="preserve"> s katerim se z izvajanjem ukrepov prispeva k blaženju podnebnih sprememb ter hkrati tudi k prilagajanju družbe na podnebne spremembe. </w:t>
      </w:r>
    </w:p>
    <w:p w14:paraId="12A05C6F" w14:textId="77777777" w:rsidR="00A9311D" w:rsidRPr="00DD4D84" w:rsidRDefault="00A9311D" w:rsidP="00A9311D">
      <w:pPr>
        <w:pStyle w:val="Odstavekseznama"/>
        <w:numPr>
          <w:ilvl w:val="0"/>
          <w:numId w:val="6"/>
        </w:numPr>
        <w:spacing w:before="0" w:after="0" w:line="240" w:lineRule="auto"/>
        <w:rPr>
          <w:rFonts w:ascii="Segoe UI Semilight" w:hAnsi="Segoe UI Semilight" w:cs="Segoe UI Semilight"/>
          <w:b/>
          <w:sz w:val="18"/>
          <w:szCs w:val="18"/>
        </w:rPr>
      </w:pPr>
      <w:r w:rsidRPr="00DD4D84">
        <w:rPr>
          <w:rFonts w:ascii="Segoe UI Semilight" w:hAnsi="Segoe UI Semilight" w:cs="Segoe UI Semilight"/>
          <w:b/>
          <w:sz w:val="18"/>
          <w:szCs w:val="18"/>
        </w:rPr>
        <w:t>Strateški cilj 5: Izvajanje splošnih ukrepov za doseganje dobrega stanja morskega okolja</w:t>
      </w:r>
      <w:r w:rsidRPr="00DD4D84">
        <w:rPr>
          <w:rFonts w:ascii="Segoe UI Semilight" w:hAnsi="Segoe UI Semilight" w:cs="Segoe UI Semilight"/>
          <w:sz w:val="18"/>
          <w:szCs w:val="18"/>
        </w:rPr>
        <w:t xml:space="preserve"> s katerim se z izvajanjem ukrepov prispeva preprečevanju negativnih vplivov rabe morja in obale na stanje morskega ekosistema. </w:t>
      </w:r>
    </w:p>
    <w:p w14:paraId="2D06CDF1" w14:textId="77777777" w:rsidR="00A9311D" w:rsidRDefault="00A9311D" w:rsidP="00A9311D">
      <w:pPr>
        <w:spacing w:after="0" w:line="240" w:lineRule="auto"/>
        <w:rPr>
          <w:rFonts w:ascii="Segoe UI Semilight" w:hAnsi="Segoe UI Semilight" w:cs="Segoe UI Semilight"/>
          <w:b/>
          <w:sz w:val="18"/>
          <w:szCs w:val="18"/>
        </w:rPr>
      </w:pPr>
    </w:p>
    <w:p w14:paraId="79175231" w14:textId="77777777" w:rsidR="00A9311D" w:rsidRPr="00511744" w:rsidRDefault="00A9311D" w:rsidP="00A9311D">
      <w:pPr>
        <w:spacing w:after="0" w:line="240" w:lineRule="auto"/>
        <w:rPr>
          <w:rFonts w:ascii="Segoe UI Semilight" w:hAnsi="Segoe UI Semilight" w:cs="Segoe UI Semilight"/>
          <w:b/>
          <w:sz w:val="18"/>
          <w:szCs w:val="18"/>
        </w:rPr>
      </w:pPr>
      <w:r w:rsidRPr="00511744">
        <w:rPr>
          <w:rFonts w:ascii="Segoe UI Semilight" w:hAnsi="Segoe UI Semilight" w:cs="Segoe UI Semilight"/>
          <w:b/>
          <w:sz w:val="18"/>
          <w:szCs w:val="18"/>
        </w:rPr>
        <w:t xml:space="preserve">Ključni izzivi, ki so naslovljeni </w:t>
      </w:r>
      <w:r>
        <w:rPr>
          <w:rFonts w:ascii="Segoe UI Semilight" w:hAnsi="Segoe UI Semilight" w:cs="Segoe UI Semilight"/>
          <w:b/>
          <w:sz w:val="18"/>
          <w:szCs w:val="18"/>
        </w:rPr>
        <w:t>za obdobje 2022-2027</w:t>
      </w:r>
      <w:r w:rsidR="00641B2F">
        <w:rPr>
          <w:rFonts w:ascii="Segoe UI Semilight" w:hAnsi="Segoe UI Semilight" w:cs="Segoe UI Semilight"/>
          <w:b/>
          <w:sz w:val="18"/>
          <w:szCs w:val="18"/>
        </w:rPr>
        <w:t xml:space="preserve"> </w:t>
      </w:r>
      <w:r w:rsidR="00641B2F">
        <w:rPr>
          <w:rFonts w:ascii="Segoe UI Semilight" w:hAnsi="Segoe UI Semilight" w:cs="Segoe UI Semilight"/>
          <w:sz w:val="18"/>
          <w:szCs w:val="18"/>
        </w:rPr>
        <w:t>(</w:t>
      </w:r>
      <w:r w:rsidR="00641B2F">
        <w:t>MOP, 2021a)</w:t>
      </w:r>
      <w:r>
        <w:rPr>
          <w:rFonts w:ascii="Segoe UI Semilight" w:hAnsi="Segoe UI Semilight" w:cs="Segoe UI Semilight"/>
          <w:b/>
          <w:sz w:val="18"/>
          <w:szCs w:val="18"/>
        </w:rPr>
        <w:t>:</w:t>
      </w:r>
      <w:r w:rsidRPr="00511744">
        <w:rPr>
          <w:rFonts w:ascii="Segoe UI Semilight" w:hAnsi="Segoe UI Semilight" w:cs="Segoe UI Semilight"/>
          <w:b/>
          <w:sz w:val="18"/>
          <w:szCs w:val="18"/>
        </w:rPr>
        <w:t xml:space="preserve"> </w:t>
      </w:r>
    </w:p>
    <w:p w14:paraId="0EB9121F" w14:textId="77777777" w:rsidR="00A9311D" w:rsidRPr="00DE3B8A" w:rsidRDefault="00A9311D" w:rsidP="00A9311D">
      <w:pPr>
        <w:pStyle w:val="Odstavekseznama"/>
        <w:numPr>
          <w:ilvl w:val="0"/>
          <w:numId w:val="6"/>
        </w:numPr>
        <w:spacing w:before="0" w:after="0" w:line="240" w:lineRule="auto"/>
        <w:rPr>
          <w:rFonts w:ascii="Segoe UI Semilight" w:hAnsi="Segoe UI Semilight" w:cs="Segoe UI Semilight"/>
          <w:sz w:val="18"/>
          <w:szCs w:val="18"/>
        </w:rPr>
      </w:pPr>
      <w:r w:rsidRPr="00DE3B8A">
        <w:rPr>
          <w:rFonts w:ascii="Segoe UI Semilight" w:hAnsi="Segoe UI Semilight" w:cs="Segoe UI Semilight"/>
          <w:b/>
          <w:sz w:val="18"/>
          <w:szCs w:val="18"/>
        </w:rPr>
        <w:t>Strateški cilj 1: Čisto morsko okolje</w:t>
      </w:r>
      <w:r>
        <w:rPr>
          <w:rFonts w:ascii="Segoe UI Semilight" w:hAnsi="Segoe UI Semilight" w:cs="Segoe UI Semilight"/>
          <w:b/>
          <w:sz w:val="18"/>
          <w:szCs w:val="18"/>
        </w:rPr>
        <w:t xml:space="preserve"> - hranila</w:t>
      </w:r>
      <w:r w:rsidRPr="00DE3B8A">
        <w:rPr>
          <w:rFonts w:ascii="Segoe UI Semilight" w:hAnsi="Segoe UI Semilight" w:cs="Segoe UI Semilight"/>
          <w:b/>
          <w:sz w:val="18"/>
          <w:szCs w:val="18"/>
        </w:rPr>
        <w:t xml:space="preserve">: </w:t>
      </w:r>
      <w:r w:rsidRPr="00DE3B8A">
        <w:rPr>
          <w:rFonts w:ascii="Segoe UI Semilight" w:hAnsi="Segoe UI Semilight" w:cs="Segoe UI Semilight"/>
          <w:sz w:val="18"/>
          <w:szCs w:val="18"/>
        </w:rPr>
        <w:t xml:space="preserve">V slovenskem morju in na obali se odvijajo številne dejavnosti, ki bi lahko povzročile obremenitev morskega okolja s hranili in organskimi snovmi. Med temi dejavnostmi so marikultura na morju, ter odvajanje odpadnih voda v zaledju. Prepoznan pa je tudi vnos hranil in organskih snovi v morje z vodotoki. V preteklosti je bila evtrofikacija in hipoksija povezana z njo problem v osrednjem Tržaškem zalivu, zadnja leta pa pojava ni več opaziti, kar je verjetno povezano z ukrepi, ki regulirajo vnos hranil v morsko okolje in je stanje z vidika pojava evtrofikacije, ki kaže na preobremenjenost s hranili dobro. Potencialni vnosi hranil v slovensko morje pa bi se lahko zgodili ob neustreznem upravljanju z infrastrukturo in dejavnostmi zaradi katerih prihaja do vnosa hranil in organskih snovi v morsko okolje. Te dejavnosti so povezane  s potencialnim vnosom hranil iz razpršenih virov zaradi neobdelane komunalne vode, kjer je največji pritisk zaznan na MPVT Morje Koprski zaliv, pa tudi VT Rižana-povirje, prav tako ali pa s točkovnim vnosom iz komunalnih čistilnih naprav, ki se odvajajo v morje, ter morebitni nelegalni priključi na kanalizacijo. Zaznani so bili tudi izredni dogodki onesnaženja s fekalnimi vodami. V okviru priprave Pomorskega prostorskega plana je bilo tudi ugotovljeno, da bi bilo v marinah in pristaniščih potrebno zagotoviti zadostne kapacitete za prevzem odpadnih voda s plovil. </w:t>
      </w:r>
    </w:p>
    <w:p w14:paraId="6CF8ED86"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b/>
          <w:sz w:val="18"/>
          <w:szCs w:val="18"/>
        </w:rPr>
      </w:pPr>
      <w:r w:rsidRPr="00511744">
        <w:rPr>
          <w:rFonts w:ascii="Segoe UI Semilight" w:hAnsi="Segoe UI Semilight" w:cs="Segoe UI Semilight"/>
          <w:b/>
          <w:sz w:val="18"/>
          <w:szCs w:val="18"/>
        </w:rPr>
        <w:t>Strateški cilj 1: Čisto morsko okolje – onesnaževala in morska hrana:</w:t>
      </w:r>
      <w:r w:rsidRPr="00511744">
        <w:rPr>
          <w:rFonts w:ascii="Segoe UI Semilight" w:hAnsi="Segoe UI Semilight" w:cs="Segoe UI Semilight"/>
          <w:sz w:val="18"/>
          <w:szCs w:val="18"/>
        </w:rPr>
        <w:t xml:space="preserve"> V slovenskem morju in na obali se odvijajo številne dejavnosti, ki bi lahko povzročile obremenitev morskega okolja s z nevarnimi snovmi. Med temi dejavnostmi, ki če se ne izvajajo ustrezno, lahko in nekatere že pomembno negativno vplivajo na stanje slovenskega morja so pomorski promet, marikultura in  industrija. Prepoznano je tudi, da lahko pomemben vnos nevarnih snovi predstavljajo tudi vodotoki. Trenutno je stanje z vidika onesnaženja morskega okolja z onesnaževali slabo, saj je bila zaznana obremenitev zaradi prisotnosti tributilkositrovih spojin in živega srebra. Analize so pokazale, da trenutna obremenitev morskega okolja za zdaj še nima negativnega vpliva na morske organizme, ki so namenjeni prehrani ljudi, saj v teh organizmih niso bile zaznane presežne vrednosti. Prepoznane so sledeče pomembne in potencialne obremenitve morskega okolja zaradi: (i) starega bremena zaradi vnosa tributilkositrovih (TBT) spojin v morsko okolje, ko je bila še dovoljenja uporaba premazov za zaščito plovil pred obraščanjem z algami. Prisotnost TBT je že vplivala na morske organizme. Na območju Tržaškega zaliva je bila zaznana prisotnost polikloriranih bifenilov v telesih navadne pliskavke (Genov s sod., 2017), kar bi lahko vplivalo na reproduktivno sposobnost (Helle s sod., 1976).   , (ii) starega bremena zaradi vnosa živega srebra (Hg) v morje z reko Sočo, kar je bila posledica delovanja rudnika živega srebra, ki je že zaprt, (iii) gostega pomorskega prometa na območju Tržaškega zaliva, zaradi česar obstaja možnost pomorskih nesreč in pojav večjega onesnaženja, ter manjših izlitij iz rekreativnih, turističnih plovil, (iii) v primeru večjih onesnaženj je pomemben tudi čezmejni vidik onesnaženja slovenskega morja, ki je del Jadranske podregije in Tržaškega zaliva in bi bilo slovensko morje lahko ogroženo tudi zaradi večje nesreče, ki bi se zgodila izven teritorialnih voda R Slovenije v podregiji Jadransko morje ali v samem Tržaškem zalivu, (iv) možno kopičenje onesnaževal v morskih organizmih namenjenih prehrani ljudi, če bi se stanje morskega okolja zaradi obremenjenosti z onesnaževali poslabšalo.  </w:t>
      </w:r>
    </w:p>
    <w:p w14:paraId="24BD2BB6"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b/>
          <w:sz w:val="18"/>
          <w:szCs w:val="18"/>
        </w:rPr>
      </w:pPr>
      <w:r w:rsidRPr="00511744">
        <w:rPr>
          <w:rFonts w:ascii="Segoe UI Semilight" w:hAnsi="Segoe UI Semilight" w:cs="Segoe UI Semilight"/>
          <w:b/>
          <w:sz w:val="18"/>
          <w:szCs w:val="18"/>
        </w:rPr>
        <w:t>Strateški cilj 1: Čisto morsko okolje – morski odpadki:</w:t>
      </w:r>
      <w:r w:rsidRPr="00511744">
        <w:rPr>
          <w:rFonts w:ascii="Segoe UI Semilight" w:hAnsi="Segoe UI Semilight" w:cs="Segoe UI Semilight"/>
          <w:sz w:val="18"/>
          <w:szCs w:val="18"/>
        </w:rPr>
        <w:t xml:space="preserve"> V slovenskem morju in na obali se odvijajo številne dejavnosti, ki bi lahko povzročile obremenitev morskega okolja z makroodpadki in mikroodpadki. Med temi dejavnostmi, ki če se ne izvajajo ustrezno, lahko in nekatere že pomembno negativno vplivajo na stanje slovenskega morja so morski ribolov, marikultura, pomorski promet, turistične in rekreativne dejavnosti, odvajanje in čiščenje odpadnih voda. Prepoznano je tudi, da lahko pomemben vnos odpadkov v slovensko morje predstavlja čezmejni vnos. Trenutno je stanje z vidika onesnaženja morskega okolja z makroodpadki slabo, tako v vodnem stolpu kot na morskem dnu, kjer prevladujejo odpadki iz umetnih polimerov.  Na obalnem območju makroodpadki niso prisotni v obsegu, ki bi pomenila obremenitev okolja. Mikroodpadki v </w:t>
      </w:r>
      <w:r w:rsidRPr="00511744">
        <w:rPr>
          <w:rFonts w:ascii="Segoe UI Semilight" w:hAnsi="Segoe UI Semilight" w:cs="Segoe UI Semilight"/>
          <w:sz w:val="18"/>
          <w:szCs w:val="18"/>
        </w:rPr>
        <w:lastRenderedPageBreak/>
        <w:t xml:space="preserve">slovenskem morju in obali se pojavljajo predvsem v obliki vlaken, kar nakazuje, da je vir mikoodpadkov dejavnost odvajanja in čiščenja odpadnih voda. V okviru priprave Pomorskega prostorskega načrta je bila evidentirana tudi problematika potopljenih odrabljenih plovil. Nadalje se nakazuje tudi trend naraščanja vsebnosti mikoodpadkov v vidnem stolpcu, medtem ko samo stanje še ni bilo določeno. Na problem mikroplastike/mikroodpadkov nakazuje tudi njihova akumulacija v ribah ujetih v slovenskem morju, kjer so prevladovala vlakna. Prepoznane so sledeče pomembne in potencialne obremenitve morskega okolja zaradi: (i) preobremenitev vodnega stolpca in morskega dna z makroodpadki iz dejavnosti marikultura, pomorski promet, turistične in rekreativne dejavnosti, (ii) naraščajoč trend mikroodpadkov v vodnem stolpcu iz dejavnosti odvajanje in čiščenje odpadnih voda, (iii) kopičenje mikroodpadkov v ribah ujetih v slovenskem morju, (iv) potopljenih odrabljenih plovil. </w:t>
      </w:r>
    </w:p>
    <w:p w14:paraId="0842ACAD" w14:textId="77777777" w:rsidR="00A9311D"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4A01C1">
        <w:rPr>
          <w:rFonts w:ascii="Segoe UI Semilight" w:hAnsi="Segoe UI Semilight" w:cs="Segoe UI Semilight"/>
          <w:b/>
          <w:sz w:val="18"/>
          <w:szCs w:val="18"/>
        </w:rPr>
        <w:t>Strateški cilj 2: Biotsko raznoliko in zdravo okolje</w:t>
      </w:r>
      <w:r>
        <w:rPr>
          <w:rFonts w:ascii="Segoe UI Semilight" w:hAnsi="Segoe UI Semilight" w:cs="Segoe UI Semilight"/>
          <w:b/>
          <w:sz w:val="18"/>
          <w:szCs w:val="18"/>
        </w:rPr>
        <w:t>:</w:t>
      </w:r>
      <w:r w:rsidRPr="004A01C1">
        <w:rPr>
          <w:rFonts w:ascii="Segoe UI Semilight" w:hAnsi="Segoe UI Semilight" w:cs="Segoe UI Semilight"/>
          <w:b/>
          <w:sz w:val="18"/>
          <w:szCs w:val="18"/>
        </w:rPr>
        <w:t xml:space="preserve"> </w:t>
      </w:r>
      <w:r w:rsidRPr="004A01C1">
        <w:rPr>
          <w:rFonts w:ascii="Segoe UI Semilight" w:hAnsi="Segoe UI Semilight" w:cs="Segoe UI Semilight"/>
          <w:sz w:val="18"/>
          <w:szCs w:val="18"/>
        </w:rPr>
        <w:t xml:space="preserve">Slovensko morje je del vroče točke na Jadranskem morju, saj je v tem območju prepoznana visoka biotska raznovrstnost. Na območju slovenskega morja in obale se nahaja 7 vrst morskih ptic, 1 vrsta morskih plazilcev, 1 vrsta morskih sesalcev in številne vrste rib kontinentalne ravnice, ter 9 vrst glavonožcev. V območju slovenskega morja je prisotnih 11 bentoških habitatnih tipov z različnimi biocenozami. Slovensko morje je z vidika rabe morskega in obalnega ekosistema zelo obremenjeno, kar se že kaže na upadanju biotske pestrosti. Dejavnosti povzročajo motenje vrst, kot je npr. plovba in podvodni hrup, ki že pomembno vpliva na vedenje morskih sesalcev v slovenskem morju, Morski sesalci se odmikajo od hrupnih delov morja. Hrustančnice so bile v preteklosti in so še sedaj podvržene prelovu, tudi na ravni regije Sredozemlje in podregije Jadran, in vse se nakazuje na njihovo slabo stanje. Nekatere vrste vezane na obalna območja, kot so npr. ptice so lahko povržene nihanjem vodostajev zaradi neustreznega uravnavanja vodnega režima, kar vpliva na njihovo gnezditveno sposobnost. Poškodbe oziroma negativni vplivi človekovih dejavnosti se kažejo tudi na slabšanju stanja bentoških habitatnih tipov, kjer je stanje litoralnih in mediolitoralni bentoških habitatov tako slabo, da se njihov obseg ne sme več zmanjševati. Medtem, ko so cirkalitoralni bentoški habitati zaenkrat še v dobre stanju, a so pod velikim pritiskom ribolovnih dejavnosti, kar lahko v bodoče privede do slabšanja stanja. </w:t>
      </w:r>
    </w:p>
    <w:p w14:paraId="00E72E3C" w14:textId="77777777" w:rsidR="00A9311D"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4A01C1">
        <w:rPr>
          <w:rFonts w:ascii="Segoe UI Semilight" w:hAnsi="Segoe UI Semilight" w:cs="Segoe UI Semilight"/>
          <w:b/>
          <w:sz w:val="18"/>
          <w:szCs w:val="18"/>
        </w:rPr>
        <w:t xml:space="preserve">Strateški cilj 3: Trajnostna raba morskega okolja: </w:t>
      </w:r>
      <w:r w:rsidRPr="004A01C1">
        <w:rPr>
          <w:rFonts w:ascii="Segoe UI Semilight" w:hAnsi="Segoe UI Semilight" w:cs="Segoe UI Semilight"/>
          <w:sz w:val="18"/>
          <w:szCs w:val="18"/>
        </w:rPr>
        <w:t xml:space="preserve">V slovenskem morju in na obali se odvijajo številne dejavnosti, ki lahko pomembno negativno vplivajo na morski ekosistem. Med dejavnostmi, če se ne izvajajo trajnostno, ki lahko pomembno in že pomembno negativno vplivajo na stanje slovenskega morja so pomorski promet, rekreativna plovba, morski ribolov in marikultura ter urbanizacija obale. Prepoznane so pomembne obremenitve morskega okolja zaradi: (i) vnosa tujerodnih vrst organizmov, ki se v slovensko morje vnašajo pretežno s pomorskim pomorskim prometom preko balastnih vod in usedlin ter slepih potnikov. Jadransko morje sodi med bolj obremenjena morja z vidika ladijskega prometa. S prihodom in povečanjem števila ladij v Tržaškem zalivu oz. Koprskem zalivu se je povečala tudi količina balastnih vod. Izpusti balastnih vod predstavljajo tveganje za vnos in razširjanje tujerodnih vrst organizmov. V morske vode so bile z balastnimi vodami že vnesene številne vrste tujerodnih organizmov.  Le  manjši meri se tujerodne vrste v slovensko morje lahko vnesejo tudi preko dejavnosti marikulture ter drugimi dejavnostmi na morju. Potencialni vnos tujerodnih vrst v morsko okolje se lahko zgodi tudi preko čezmejnih vplivov in tudi zaradi podnebnih sprememb, ki povzročajo segrevanje in zakisanje morij. V slovenskih morskih vodah je bilo do sedaj ugotovljeni 46 tujerodnih vrst organizmov, od tega v letu 2018 kar 24. Število tujerodnih vrst pa od leta 1980 eksponentno narašča. Do sedaj ni bilo opaziti negativnih vplivov tujerodnih vrst organizmov na morski ekosistem in je stanje ocenjeno kot dobro. Vendar obstaja verjetnost, da bi v prihodnje tujerodne vrste lahko ogrozile morski ekosistem, kot tudi same dejavnosti, ki so povezane z morskim ekosistemom. V neposredni bližini slovenskega morja, je bilo že zaznano škodljivo delovanje tujerodne vrste  plaščarja </w:t>
      </w:r>
      <w:r w:rsidRPr="004A01C1">
        <w:rPr>
          <w:rFonts w:ascii="Segoe UI Semilight" w:hAnsi="Segoe UI Semilight" w:cs="Segoe UI Semilight"/>
          <w:i/>
          <w:sz w:val="18"/>
          <w:szCs w:val="18"/>
        </w:rPr>
        <w:t>Clavellina oblonga</w:t>
      </w:r>
      <w:r w:rsidRPr="004A01C1">
        <w:rPr>
          <w:rFonts w:ascii="Segoe UI Semilight" w:hAnsi="Segoe UI Semilight" w:cs="Segoe UI Semilight"/>
          <w:b/>
          <w:sz w:val="18"/>
          <w:szCs w:val="18"/>
        </w:rPr>
        <w:t>,</w:t>
      </w:r>
      <w:r w:rsidRPr="004A01C1">
        <w:rPr>
          <w:rFonts w:ascii="Segoe UI Semilight" w:hAnsi="Segoe UI Semilight" w:cs="Segoe UI Semilight"/>
          <w:sz w:val="18"/>
          <w:szCs w:val="18"/>
        </w:rPr>
        <w:t xml:space="preserve"> ki je preraščal gojene školjke klapavice, (ii) vnosa kontinuirnega podvodnega hrupa predvsem zaradi pomorskega prometa, kot so trgovske in potniške ladje, pa tudi rekreativna plovila. Najvišje ravni k</w:t>
      </w:r>
      <w:r>
        <w:rPr>
          <w:rFonts w:ascii="Segoe UI Semilight" w:hAnsi="Segoe UI Semilight" w:cs="Segoe UI Semilight"/>
          <w:sz w:val="18"/>
          <w:szCs w:val="18"/>
        </w:rPr>
        <w:t>ontinuirnega</w:t>
      </w:r>
      <w:r w:rsidRPr="004A01C1">
        <w:rPr>
          <w:rFonts w:ascii="Segoe UI Semilight" w:hAnsi="Segoe UI Semilight" w:cs="Segoe UI Semilight"/>
          <w:sz w:val="18"/>
          <w:szCs w:val="18"/>
        </w:rPr>
        <w:t xml:space="preserve"> hrupa so bile izmerjene na območju glavnih ladijskih poti iz ali v Luko Koper, najnižje pa na območju Piranskega zaliva, južno od glavnih ladijskih poti. Ocena stanja morskega okolja glede podvodnega hrupa ni bila podana, saj na razpolago še ni dovolj podatkov. Je pa bilo v slovenskem morju zaznano, da kontinuirani hrup že vpliva na vedenje navadne pliskavke (Genov s sod., 2008, Genov, 2011, Genov s sod., 2021), saj se ta izogiba ladijskim potem in se zadržujejo južno od ladijskih poti. Prav tako je bilo zaznano, da se navadna pliskavka v času turistične sezone, ko je prisotnih več rekreativnih poti v bližini obale, od te oddalji. Vnos impulznega hrupa se pojavlja, ko se odvija zabijanje pilotov za potrebe gradenj ter ob uporabi nizko in srednje frekvenčnih sonarjev. Potencialno bi se impulzni hrup lahko pojavil tudi zaradi uporabe akustičnih odvračal v ribogojnicah, seizmičnih raziskav in tudi deaktivacije eksplozivnih teles, (iii) poškodb morskega dna in spremenjenost obale, ki so nastale zaradi dejavnosti plovbe, pa tudi marikulture ter pozidave obalnih predelov. Prostorsko gledano imajo največji vpliv na poškodbe morskega dna tovorne in potniške ladje, ki se sidrajo na območju namenjenem za sidranje. Na teh območjih prihaja do poškodb habitatov premičnega sedimentnega dna v cirkalitoralu. Rekreativna plovila se sidrajo predvsem na območjih Jernejev zaliv, Debeli rtič, območje med </w:t>
      </w:r>
      <w:r w:rsidRPr="004A01C1">
        <w:rPr>
          <w:rFonts w:ascii="Segoe UI Semilight" w:hAnsi="Segoe UI Semilight" w:cs="Segoe UI Semilight"/>
          <w:sz w:val="18"/>
          <w:szCs w:val="18"/>
        </w:rPr>
        <w:lastRenderedPageBreak/>
        <w:t>Belvederjem in Strunjanom ter območjem med Pacugom in Fieso, kjer prihaja predvsem do poškodb infrali</w:t>
      </w:r>
      <w:r>
        <w:rPr>
          <w:rFonts w:ascii="Segoe UI Semilight" w:hAnsi="Segoe UI Semilight" w:cs="Segoe UI Semilight"/>
          <w:sz w:val="18"/>
          <w:szCs w:val="18"/>
        </w:rPr>
        <w:t>t</w:t>
      </w:r>
      <w:r w:rsidRPr="004A01C1">
        <w:rPr>
          <w:rFonts w:ascii="Segoe UI Semilight" w:hAnsi="Segoe UI Semilight" w:cs="Segoe UI Semilight"/>
          <w:sz w:val="18"/>
          <w:szCs w:val="18"/>
        </w:rPr>
        <w:t xml:space="preserve">oralnih habitatnih tipov. Poškodbe morskega dna nastajajo tudi zaradi morskega ribolova. Največ motenj povzročajo pridnene vlečne mreže, pa tudi zaporne plavarice ter zabodne mreže. Na slovenski obali je sicer ohranjene le 6 % naravne obale, kar 43% pa zelo spremenjenih, umetno preoblikovana obale je sicer več kot 82%. kar je v veliki meri povezano z urbanizacijo, (iv) prelova Slovensko morje se uvršča v ribolovno območje GSA17, ki je del podregije Jadransko morje. Za GSA17 je značilen prelov zaradi prekomernega izlova, zato so staleži v območju GSA17 v slabem stanju. Ob tem je potrebno izpostaviti, da je slovenski morski ribolov v primerjavi z drugimi državami v GSA17 majhen,  je pomembno, da se problematika naslovi na podregionalni/regionalni/EU ravni. </w:t>
      </w:r>
    </w:p>
    <w:p w14:paraId="3FE56EEA"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511744">
        <w:rPr>
          <w:rFonts w:ascii="Segoe UI Semilight" w:hAnsi="Segoe UI Semilight" w:cs="Segoe UI Semilight"/>
          <w:b/>
          <w:sz w:val="18"/>
          <w:szCs w:val="18"/>
        </w:rPr>
        <w:t>Strateški cilj 4: Soočanje s podnebnimi spremembami</w:t>
      </w:r>
      <w:r>
        <w:rPr>
          <w:rFonts w:ascii="Segoe UI Semilight" w:hAnsi="Segoe UI Semilight" w:cs="Segoe UI Semilight"/>
          <w:b/>
          <w:sz w:val="18"/>
          <w:szCs w:val="18"/>
        </w:rPr>
        <w:t xml:space="preserve">: </w:t>
      </w:r>
      <w:r w:rsidRPr="00511744">
        <w:rPr>
          <w:rFonts w:ascii="Segoe UI Semilight" w:hAnsi="Segoe UI Semilight" w:cs="Segoe UI Semilight"/>
          <w:sz w:val="18"/>
          <w:szCs w:val="18"/>
        </w:rPr>
        <w:t xml:space="preserve">Podnebne spremembe v Sredozemlju presegajo svetovne trende. Zazna je porast temperature morja, kot tudi njegovo zakisanje. To velja tudi za slovensko morje, ki je del regije Sredozemsko morje. Temperaturne spremembe in sprememba kislosti morja lahko pomembno negativno vplivajo na morski ekosistem, zato kljub temu, da vpliv podnebnih sprememb na slovenski morski ekosistem ni ovrednoten, glede na poznana dejstva lahko pričakujemo negativne učinke podnebnih sprememb, če se segrevanje morja in padec pH ne bo ustavil. Podnebne spremembe so globalni izziv in je za učinkovito blaženje in prilagajanje na podnebne spremembe pomembno ukrepanje na globalni in tudi regionalni ter podregionalni ravni.   </w:t>
      </w:r>
    </w:p>
    <w:p w14:paraId="5FDCECE9" w14:textId="77777777" w:rsidR="00A9311D"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511744">
        <w:rPr>
          <w:rFonts w:ascii="Segoe UI Semilight" w:hAnsi="Segoe UI Semilight" w:cs="Segoe UI Semilight"/>
          <w:b/>
          <w:sz w:val="18"/>
          <w:szCs w:val="18"/>
        </w:rPr>
        <w:t xml:space="preserve">Strateški cilj 5: Izvajanje splošnih ukrepov za doseganje dobrega stanja morskega okolja: </w:t>
      </w:r>
      <w:r w:rsidRPr="00511744">
        <w:rPr>
          <w:rFonts w:ascii="Segoe UI Semilight" w:hAnsi="Segoe UI Semilight" w:cs="Segoe UI Semilight"/>
          <w:sz w:val="18"/>
          <w:szCs w:val="18"/>
        </w:rPr>
        <w:t xml:space="preserve">V slovenskem morju in na obali se odvijajo številne dejavnosti, ki lahko pomembno negativno vplivajo na morski ekosistem. Slovensko morje je že obremenjeno z odpadki, onesnaževali, prepoznan je prelov in tudi zazna upad biotske </w:t>
      </w:r>
      <w:r>
        <w:rPr>
          <w:rFonts w:ascii="Segoe UI Semilight" w:hAnsi="Segoe UI Semilight" w:cs="Segoe UI Semilight"/>
          <w:sz w:val="18"/>
          <w:szCs w:val="18"/>
        </w:rPr>
        <w:t>pestrosti</w:t>
      </w:r>
      <w:r w:rsidRPr="00511744">
        <w:rPr>
          <w:rFonts w:ascii="Segoe UI Semilight" w:hAnsi="Segoe UI Semilight" w:cs="Segoe UI Semilight"/>
          <w:sz w:val="18"/>
          <w:szCs w:val="18"/>
        </w:rPr>
        <w:t xml:space="preserve">, zato so ukrepi, ki širše naslavljajo varstvo okolja pomembni, da se pritisk na morsko okolje omeji.    </w:t>
      </w:r>
    </w:p>
    <w:p w14:paraId="39798D26" w14:textId="77777777" w:rsidR="00A9311D" w:rsidRPr="00DD4D84" w:rsidRDefault="00A9311D" w:rsidP="00A9311D">
      <w:pPr>
        <w:spacing w:after="0" w:line="240" w:lineRule="auto"/>
        <w:rPr>
          <w:rFonts w:ascii="Segoe UI Semilight" w:hAnsi="Segoe UI Semilight" w:cs="Segoe UI Semilight"/>
          <w:b/>
          <w:sz w:val="18"/>
          <w:szCs w:val="18"/>
        </w:rPr>
      </w:pPr>
    </w:p>
    <w:p w14:paraId="0728B0DE" w14:textId="77777777" w:rsidR="00A9311D" w:rsidRDefault="00A9311D" w:rsidP="00A9311D">
      <w:pPr>
        <w:spacing w:after="0" w:line="240" w:lineRule="auto"/>
        <w:rPr>
          <w:rFonts w:ascii="Segoe UI Semilight" w:hAnsi="Segoe UI Semilight" w:cs="Segoe UI Semilight"/>
          <w:b/>
          <w:sz w:val="18"/>
          <w:szCs w:val="18"/>
        </w:rPr>
      </w:pPr>
      <w:r>
        <w:rPr>
          <w:rFonts w:ascii="Segoe UI Semilight" w:hAnsi="Segoe UI Semilight" w:cs="Segoe UI Semilight"/>
          <w:b/>
          <w:sz w:val="18"/>
          <w:szCs w:val="18"/>
        </w:rPr>
        <w:t>Ukrepi, ki v načrtu naslavljajo vizijo načrta in ključne izzive</w:t>
      </w:r>
      <w:r w:rsidR="00641B2F">
        <w:rPr>
          <w:rFonts w:ascii="Segoe UI Semilight" w:hAnsi="Segoe UI Semilight" w:cs="Segoe UI Semilight"/>
          <w:b/>
          <w:sz w:val="18"/>
          <w:szCs w:val="18"/>
        </w:rPr>
        <w:t xml:space="preserve"> </w:t>
      </w:r>
      <w:r w:rsidR="00641B2F">
        <w:rPr>
          <w:rFonts w:ascii="Segoe UI Semilight" w:hAnsi="Segoe UI Semilight" w:cs="Segoe UI Semilight"/>
          <w:sz w:val="18"/>
          <w:szCs w:val="18"/>
        </w:rPr>
        <w:t>(</w:t>
      </w:r>
      <w:r w:rsidR="00641B2F">
        <w:t>MOP, 2021a)</w:t>
      </w:r>
      <w:r>
        <w:rPr>
          <w:rFonts w:ascii="Segoe UI Semilight" w:hAnsi="Segoe UI Semilight" w:cs="Segoe UI Semilight"/>
          <w:b/>
          <w:sz w:val="18"/>
          <w:szCs w:val="18"/>
        </w:rPr>
        <w:t xml:space="preserve"> </w:t>
      </w:r>
    </w:p>
    <w:p w14:paraId="3F15E1C1"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color w:val="FF0000"/>
          <w:sz w:val="18"/>
          <w:szCs w:val="18"/>
        </w:rPr>
      </w:pPr>
      <w:r w:rsidRPr="00DE3B8A">
        <w:rPr>
          <w:rFonts w:ascii="Segoe UI Semilight" w:hAnsi="Segoe UI Semilight" w:cs="Segoe UI Semilight"/>
          <w:b/>
          <w:sz w:val="18"/>
          <w:szCs w:val="18"/>
        </w:rPr>
        <w:t>Strateški cilj 1: Čisto morsko okolje</w:t>
      </w:r>
      <w:r>
        <w:rPr>
          <w:rFonts w:ascii="Segoe UI Semilight" w:hAnsi="Segoe UI Semilight" w:cs="Segoe UI Semilight"/>
          <w:b/>
          <w:sz w:val="18"/>
          <w:szCs w:val="18"/>
        </w:rPr>
        <w:t xml:space="preserve"> - hranila</w:t>
      </w:r>
      <w:r w:rsidRPr="00DE3B8A">
        <w:rPr>
          <w:rFonts w:ascii="Segoe UI Semilight" w:hAnsi="Segoe UI Semilight" w:cs="Segoe UI Semilight"/>
          <w:b/>
          <w:sz w:val="18"/>
          <w:szCs w:val="18"/>
        </w:rPr>
        <w:t>:</w:t>
      </w:r>
      <w:r w:rsidRPr="00511744">
        <w:rPr>
          <w:rFonts w:ascii="Segoe UI Semilight" w:hAnsi="Segoe UI Semilight" w:cs="Segoe UI Semilight"/>
          <w:sz w:val="18"/>
          <w:szCs w:val="18"/>
        </w:rPr>
        <w:t xml:space="preserve"> </w:t>
      </w:r>
      <w:r w:rsidRPr="00DE3B8A">
        <w:rPr>
          <w:rFonts w:ascii="Segoe UI Semilight" w:hAnsi="Segoe UI Semilight" w:cs="Segoe UI Semilight"/>
          <w:sz w:val="18"/>
          <w:szCs w:val="18"/>
        </w:rPr>
        <w:t>Za ohranitev neo</w:t>
      </w:r>
      <w:r>
        <w:rPr>
          <w:rFonts w:ascii="Segoe UI Semilight" w:hAnsi="Segoe UI Semilight" w:cs="Segoe UI Semilight"/>
          <w:sz w:val="18"/>
          <w:szCs w:val="18"/>
        </w:rPr>
        <w:t>b</w:t>
      </w:r>
      <w:r w:rsidRPr="00DE3B8A">
        <w:rPr>
          <w:rFonts w:ascii="Segoe UI Semilight" w:hAnsi="Segoe UI Semilight" w:cs="Segoe UI Semilight"/>
          <w:sz w:val="18"/>
          <w:szCs w:val="18"/>
        </w:rPr>
        <w:t xml:space="preserve">remenjenosti morja s hranili in organskimi snovmi je ključno, da se zagotavlja izvajanje obstoječe zakonodaje, ki preprečuje vnos hranil in organskih snovi v morsko okolje se izvaja nadzor. Glede na potencialne obremenitve pa je potrebno obstoječe ukrepe nadgraditi, da se zagotovi ustrezne kapacitete za prevzem odpadnih voda v pristaniščih in preveri morebitne nelegalne izpuste odpadnih voda v morje.  </w:t>
      </w:r>
    </w:p>
    <w:p w14:paraId="4582904A" w14:textId="77777777" w:rsidR="00A9311D" w:rsidRPr="004A01C1" w:rsidRDefault="00A9311D" w:rsidP="00A9311D">
      <w:pPr>
        <w:pStyle w:val="Odstavekseznama"/>
        <w:numPr>
          <w:ilvl w:val="0"/>
          <w:numId w:val="8"/>
        </w:numPr>
        <w:spacing w:before="0" w:after="0" w:line="240" w:lineRule="auto"/>
        <w:rPr>
          <w:rFonts w:ascii="Segoe UI Semilight" w:hAnsi="Segoe UI Semilight" w:cs="Segoe UI Semilight"/>
          <w:color w:val="FF0000"/>
          <w:sz w:val="18"/>
          <w:szCs w:val="18"/>
        </w:rPr>
      </w:pPr>
      <w:r w:rsidRPr="004A01C1">
        <w:rPr>
          <w:rFonts w:ascii="Segoe UI Semilight" w:hAnsi="Segoe UI Semilight" w:cs="Segoe UI Semilight"/>
          <w:b/>
          <w:sz w:val="18"/>
          <w:szCs w:val="18"/>
        </w:rPr>
        <w:t>Strateški cilj 1: Čisto morsko okolje – onesnaževala in morska hrana</w:t>
      </w:r>
      <w:r>
        <w:rPr>
          <w:rFonts w:ascii="Segoe UI Semilight" w:hAnsi="Segoe UI Semilight" w:cs="Segoe UI Semilight"/>
          <w:sz w:val="18"/>
          <w:szCs w:val="18"/>
        </w:rPr>
        <w:t xml:space="preserve">: </w:t>
      </w:r>
      <w:r w:rsidRPr="004A01C1">
        <w:rPr>
          <w:rFonts w:ascii="Segoe UI Semilight" w:hAnsi="Segoe UI Semilight" w:cs="Segoe UI Semilight"/>
          <w:sz w:val="18"/>
          <w:szCs w:val="18"/>
        </w:rPr>
        <w:t xml:space="preserve">Za </w:t>
      </w:r>
      <w:r>
        <w:rPr>
          <w:rFonts w:ascii="Segoe UI Semilight" w:hAnsi="Segoe UI Semilight" w:cs="Segoe UI Semilight"/>
          <w:sz w:val="18"/>
          <w:szCs w:val="18"/>
        </w:rPr>
        <w:t>izboljšane stanja glede obremenjenosti morja zaradi starih bremen j</w:t>
      </w:r>
      <w:r w:rsidRPr="004A01C1">
        <w:rPr>
          <w:rFonts w:ascii="Segoe UI Semilight" w:hAnsi="Segoe UI Semilight" w:cs="Segoe UI Semilight"/>
          <w:sz w:val="18"/>
          <w:szCs w:val="18"/>
        </w:rPr>
        <w:t xml:space="preserve">e ključno, da se zagotavlja izvajanje obstoječe zakonodaje, ki preprečuje vnos onesnaževal v morsko okolje in zagotavlja ustrezen nadzor nad vnosom onesnaževal kot tudi prisotnostjo onesnaževal v morskih organizmih namenjenih prehrani ljudi, saj je to ključno za pravočasno ukrepanje v primeru preseganj. Glede na stanje morskega okolja in potencialne obremenitve je potrebno obstoječe ukrepe nadgraditi, da se zagotovi ustrezno čezmejno sodelovanje na nivoju preprečevanja onesnaženja morja kot tudi reševanja starih bremen.  </w:t>
      </w:r>
    </w:p>
    <w:p w14:paraId="3CE6454B" w14:textId="77777777" w:rsidR="00A9311D" w:rsidRPr="004A01C1" w:rsidRDefault="00A9311D" w:rsidP="00A9311D">
      <w:pPr>
        <w:pStyle w:val="Odstavekseznama"/>
        <w:numPr>
          <w:ilvl w:val="0"/>
          <w:numId w:val="8"/>
        </w:numPr>
        <w:spacing w:before="0" w:after="0" w:line="240" w:lineRule="auto"/>
        <w:rPr>
          <w:rFonts w:ascii="Segoe UI Semilight" w:hAnsi="Segoe UI Semilight" w:cs="Segoe UI Semilight"/>
          <w:b/>
          <w:sz w:val="18"/>
          <w:szCs w:val="18"/>
        </w:rPr>
      </w:pPr>
      <w:r w:rsidRPr="00511744">
        <w:rPr>
          <w:rFonts w:ascii="Segoe UI Semilight" w:hAnsi="Segoe UI Semilight" w:cs="Segoe UI Semilight"/>
          <w:b/>
          <w:sz w:val="18"/>
          <w:szCs w:val="18"/>
        </w:rPr>
        <w:t>Strateški cilj 1: Čisto morsko okolje – morski odpadki</w:t>
      </w:r>
      <w:r>
        <w:rPr>
          <w:rFonts w:ascii="Segoe UI Semilight" w:hAnsi="Segoe UI Semilight" w:cs="Segoe UI Semilight"/>
          <w:b/>
          <w:sz w:val="18"/>
          <w:szCs w:val="18"/>
        </w:rPr>
        <w:t xml:space="preserve">: </w:t>
      </w:r>
      <w:r w:rsidRPr="004A01C1">
        <w:rPr>
          <w:rFonts w:ascii="Segoe UI Semilight" w:hAnsi="Segoe UI Semilight" w:cs="Segoe UI Semilight"/>
          <w:sz w:val="18"/>
          <w:szCs w:val="18"/>
        </w:rPr>
        <w:t xml:space="preserve">Za </w:t>
      </w:r>
      <w:r>
        <w:rPr>
          <w:rFonts w:ascii="Segoe UI Semilight" w:hAnsi="Segoe UI Semilight" w:cs="Segoe UI Semilight"/>
          <w:sz w:val="18"/>
          <w:szCs w:val="18"/>
        </w:rPr>
        <w:t xml:space="preserve">izboljšanje stanja morja zaradi preobremenitve z morskimi odpadki je </w:t>
      </w:r>
      <w:r w:rsidRPr="004A01C1">
        <w:rPr>
          <w:rFonts w:ascii="Segoe UI Semilight" w:hAnsi="Segoe UI Semilight" w:cs="Segoe UI Semilight"/>
          <w:sz w:val="18"/>
          <w:szCs w:val="18"/>
        </w:rPr>
        <w:t xml:space="preserve">ključno, da se zagotavlja izvajanje obstoječe zakonodaje, ki preprečuje vnos odpadkov v morsko okolje in zagotavlja ustrezen nadzor nad vnosom odpadkov. Glede na stanje morskega okolja in potencialne obremenitve je potrebno obstoječe ukrepe nadgraditi, da se zagotovi ustrezno spremljanje mikroodpadkov v morskih organizmih, ter zmanjša vnos odpadkov iz morskega ribolova, pomorskega prometa, turistične in rekreativne dejavnosti v morsko okolje, zmanjša vnos mikroodpadkov iz komunalnih čistilnih naprav, razreši problematiko potopljenih plovil. </w:t>
      </w:r>
    </w:p>
    <w:p w14:paraId="68FD22FD"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511744">
        <w:rPr>
          <w:rFonts w:ascii="Segoe UI Semilight" w:hAnsi="Segoe UI Semilight" w:cs="Segoe UI Semilight"/>
          <w:b/>
          <w:sz w:val="18"/>
          <w:szCs w:val="18"/>
        </w:rPr>
        <w:t>Strateški cilj 2: Biotsko raznoliko in zdravo okolje</w:t>
      </w:r>
      <w:r>
        <w:rPr>
          <w:rFonts w:ascii="Segoe UI Semilight" w:hAnsi="Segoe UI Semilight" w:cs="Segoe UI Semilight"/>
          <w:b/>
          <w:sz w:val="18"/>
          <w:szCs w:val="18"/>
        </w:rPr>
        <w:t>: Z</w:t>
      </w:r>
      <w:r w:rsidRPr="00511744">
        <w:rPr>
          <w:rFonts w:ascii="Segoe UI Semilight" w:hAnsi="Segoe UI Semilight" w:cs="Segoe UI Semilight"/>
          <w:sz w:val="18"/>
          <w:szCs w:val="18"/>
        </w:rPr>
        <w:t xml:space="preserve">a izboljšanje stanja ter preprečevanje slabšanja stanja biotske raznovrstnosti in zdravja morskega ekosistema je ključno, da se zagotavlja izvajanje obstoječe zakonodaje, ki zagotavlja varstvo in ohranjanje biotske raznovrstnosti ter jih glede na to, da je pritisk na slovensko morje velik nadgradi s ciljnimi ukrepi za varstvo skupin vrst, bentoških habitatnih tipov, vključno z učinkovitim upravljanjem zavarovanih območij. </w:t>
      </w:r>
    </w:p>
    <w:p w14:paraId="52342E75" w14:textId="77777777" w:rsidR="00A9311D" w:rsidRPr="004A01C1"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4A01C1">
        <w:rPr>
          <w:rFonts w:ascii="Segoe UI Semilight" w:hAnsi="Segoe UI Semilight" w:cs="Segoe UI Semilight"/>
          <w:b/>
          <w:sz w:val="18"/>
          <w:szCs w:val="18"/>
        </w:rPr>
        <w:t>Strateški cilj 3: Trajnostna raba morskega okolja</w:t>
      </w:r>
      <w:r>
        <w:rPr>
          <w:rFonts w:ascii="Segoe UI Semilight" w:hAnsi="Segoe UI Semilight" w:cs="Segoe UI Semilight"/>
          <w:b/>
          <w:sz w:val="18"/>
          <w:szCs w:val="18"/>
        </w:rPr>
        <w:t>:</w:t>
      </w:r>
      <w:r w:rsidRPr="00511744">
        <w:rPr>
          <w:rFonts w:ascii="Segoe UI Semilight" w:hAnsi="Segoe UI Semilight" w:cs="Segoe UI Semilight"/>
          <w:sz w:val="18"/>
          <w:szCs w:val="18"/>
        </w:rPr>
        <w:t xml:space="preserve"> </w:t>
      </w:r>
      <w:r w:rsidRPr="004A01C1">
        <w:rPr>
          <w:rFonts w:ascii="Segoe UI Semilight" w:hAnsi="Segoe UI Semilight" w:cs="Segoe UI Semilight"/>
          <w:sz w:val="18"/>
          <w:szCs w:val="18"/>
        </w:rPr>
        <w:t xml:space="preserve">Za </w:t>
      </w:r>
      <w:r>
        <w:rPr>
          <w:rFonts w:ascii="Segoe UI Semilight" w:hAnsi="Segoe UI Semilight" w:cs="Segoe UI Semilight"/>
          <w:sz w:val="18"/>
          <w:szCs w:val="18"/>
        </w:rPr>
        <w:t>trajnostno rabo morskega okolja</w:t>
      </w:r>
      <w:r w:rsidRPr="004A01C1">
        <w:rPr>
          <w:rFonts w:ascii="Segoe UI Semilight" w:hAnsi="Segoe UI Semilight" w:cs="Segoe UI Semilight"/>
          <w:sz w:val="18"/>
          <w:szCs w:val="18"/>
        </w:rPr>
        <w:t xml:space="preserve"> je ključno, da se zagotavlja izvajanje obstoječe zakonodaje, ki podpira trajnostno rabo morskega okolja ter zagotovi dodatne ukrepe, vključno z upoštevanjem kumulativnih ukrepov, saj se nakazuje slabšanje stanja morskega okolja zaradi netrajnostne rabe morskega okolja. Za dosego strateškega cilja 6 je potrebno nasloviti ukrepe, ki bodo usmerjali dejavnosti pomorstva, marikulture, morskega ribolova, urbanizacije v trajnostno rabo. Pomemben vidik je tudi podregionalno/regionalno usklajeno upravljanje dejavnosti, ki naj temelji na modrem gospodarstvu in povezljivosti, s posebnim poudarkom na dejavnostih trajnostnega morskega ribolova in ravnanja z balastnimi vodami in usedlinami. </w:t>
      </w:r>
    </w:p>
    <w:p w14:paraId="36E72395" w14:textId="77777777" w:rsidR="00A9311D" w:rsidRPr="00DE3B8A" w:rsidRDefault="00A9311D" w:rsidP="00A9311D">
      <w:pPr>
        <w:pStyle w:val="Odstavekseznama"/>
        <w:numPr>
          <w:ilvl w:val="0"/>
          <w:numId w:val="8"/>
        </w:numPr>
        <w:spacing w:before="0" w:after="0" w:line="240" w:lineRule="auto"/>
        <w:rPr>
          <w:rFonts w:ascii="Segoe UI Semilight" w:hAnsi="Segoe UI Semilight" w:cs="Segoe UI Semilight"/>
          <w:color w:val="FF0000"/>
          <w:sz w:val="18"/>
          <w:szCs w:val="18"/>
        </w:rPr>
      </w:pPr>
      <w:r w:rsidRPr="00511744">
        <w:rPr>
          <w:rFonts w:ascii="Segoe UI Semilight" w:hAnsi="Segoe UI Semilight" w:cs="Segoe UI Semilight"/>
          <w:b/>
          <w:sz w:val="18"/>
          <w:szCs w:val="18"/>
        </w:rPr>
        <w:lastRenderedPageBreak/>
        <w:t>Strateški cilj 4: Soočanje s podnebnimi spremembami</w:t>
      </w:r>
      <w:r>
        <w:rPr>
          <w:rFonts w:ascii="Segoe UI Semilight" w:hAnsi="Segoe UI Semilight" w:cs="Segoe UI Semilight"/>
          <w:b/>
          <w:sz w:val="18"/>
          <w:szCs w:val="18"/>
        </w:rPr>
        <w:t xml:space="preserve">: </w:t>
      </w:r>
      <w:r>
        <w:rPr>
          <w:rFonts w:ascii="Segoe UI Semilight" w:hAnsi="Segoe UI Semilight" w:cs="Segoe UI Semilight"/>
          <w:sz w:val="18"/>
          <w:szCs w:val="18"/>
        </w:rPr>
        <w:t>Za prilagajanje na podnebne spremembe in prispevanje k njihovemu blaženju</w:t>
      </w:r>
      <w:r w:rsidRPr="00511744">
        <w:rPr>
          <w:rFonts w:ascii="Segoe UI Semilight" w:hAnsi="Segoe UI Semilight" w:cs="Segoe UI Semilight"/>
          <w:sz w:val="18"/>
          <w:szCs w:val="18"/>
        </w:rPr>
        <w:t xml:space="preserve"> je</w:t>
      </w:r>
      <w:r>
        <w:rPr>
          <w:rFonts w:ascii="Segoe UI Semilight" w:hAnsi="Segoe UI Semilight" w:cs="Segoe UI Semilight"/>
          <w:sz w:val="18"/>
          <w:szCs w:val="18"/>
        </w:rPr>
        <w:t xml:space="preserve"> ključno</w:t>
      </w:r>
      <w:r w:rsidRPr="00511744">
        <w:rPr>
          <w:rFonts w:ascii="Segoe UI Semilight" w:hAnsi="Segoe UI Semilight" w:cs="Segoe UI Semilight"/>
          <w:sz w:val="18"/>
          <w:szCs w:val="18"/>
        </w:rPr>
        <w:t xml:space="preserve"> izvajanje ukrepov za blaženje podnebnih sprememb in prilagajanje nanje ob sočasni krepitvi odpornosti morskega ekosistema na podnebne spremembe</w:t>
      </w:r>
    </w:p>
    <w:p w14:paraId="5C4CE63E" w14:textId="77777777" w:rsidR="00A9311D" w:rsidRPr="00511744" w:rsidRDefault="00A9311D" w:rsidP="00A9311D">
      <w:pPr>
        <w:pStyle w:val="Odstavekseznama"/>
        <w:numPr>
          <w:ilvl w:val="0"/>
          <w:numId w:val="8"/>
        </w:numPr>
        <w:spacing w:before="0" w:after="0" w:line="240" w:lineRule="auto"/>
        <w:rPr>
          <w:rFonts w:ascii="Segoe UI Semilight" w:hAnsi="Segoe UI Semilight" w:cs="Segoe UI Semilight"/>
          <w:sz w:val="18"/>
          <w:szCs w:val="18"/>
        </w:rPr>
      </w:pPr>
      <w:r w:rsidRPr="00511744">
        <w:rPr>
          <w:rFonts w:ascii="Segoe UI Semilight" w:hAnsi="Segoe UI Semilight" w:cs="Segoe UI Semilight"/>
          <w:b/>
          <w:sz w:val="18"/>
          <w:szCs w:val="18"/>
        </w:rPr>
        <w:t>Strateški cilj 5: Izvajanje splošnih ukrepov za doseganje dobrega stanja morskega okolja</w:t>
      </w:r>
      <w:r>
        <w:rPr>
          <w:rFonts w:ascii="Segoe UI Semilight" w:hAnsi="Segoe UI Semilight" w:cs="Segoe UI Semilight"/>
          <w:b/>
          <w:sz w:val="18"/>
          <w:szCs w:val="18"/>
        </w:rPr>
        <w:t>:</w:t>
      </w:r>
      <w:r w:rsidRPr="00511744">
        <w:rPr>
          <w:rFonts w:ascii="Segoe UI Semilight" w:hAnsi="Segoe UI Semilight" w:cs="Segoe UI Semilight"/>
          <w:sz w:val="18"/>
          <w:szCs w:val="18"/>
        </w:rPr>
        <w:t xml:space="preserve"> Ključno</w:t>
      </w:r>
      <w:r>
        <w:rPr>
          <w:rFonts w:ascii="Segoe UI Semilight" w:hAnsi="Segoe UI Semilight" w:cs="Segoe UI Semilight"/>
          <w:sz w:val="18"/>
          <w:szCs w:val="18"/>
        </w:rPr>
        <w:t xml:space="preserve"> za</w:t>
      </w:r>
      <w:r w:rsidRPr="00511744">
        <w:rPr>
          <w:rFonts w:ascii="Segoe UI Semilight" w:hAnsi="Segoe UI Semilight" w:cs="Segoe UI Semilight"/>
          <w:sz w:val="18"/>
          <w:szCs w:val="18"/>
        </w:rPr>
        <w:t xml:space="preserve"> </w:t>
      </w:r>
      <w:r>
        <w:rPr>
          <w:rFonts w:ascii="Segoe UI Semilight" w:hAnsi="Segoe UI Semilight" w:cs="Segoe UI Semilight"/>
          <w:sz w:val="18"/>
          <w:szCs w:val="18"/>
        </w:rPr>
        <w:t>prispevanje k dobremu stanju morskega okolja je tudi</w:t>
      </w:r>
      <w:r w:rsidRPr="00511744">
        <w:rPr>
          <w:rFonts w:ascii="Segoe UI Semilight" w:hAnsi="Segoe UI Semilight" w:cs="Segoe UI Semilight"/>
          <w:sz w:val="18"/>
          <w:szCs w:val="18"/>
        </w:rPr>
        <w:t xml:space="preserve"> izvajanje ukrepov, ki bodo zagotovili izvajanje načela previdnosti in okoljskih presoj kot tudi ukrepe, ki bodo zagotovili poznavanje stanja morskega okolja in pritiskov nanj skladno z razvojem znanosti. </w:t>
      </w:r>
    </w:p>
    <w:p w14:paraId="0D29AD92" w14:textId="77777777" w:rsidR="00F36B76" w:rsidRDefault="00F36B76">
      <w:pPr>
        <w:spacing w:before="0" w:after="160" w:line="259" w:lineRule="auto"/>
        <w:jc w:val="left"/>
      </w:pPr>
      <w:r>
        <w:br w:type="page"/>
      </w:r>
    </w:p>
    <w:p w14:paraId="12F473BD" w14:textId="77777777" w:rsidR="003938FF" w:rsidRDefault="003938FF" w:rsidP="00F36B76"/>
    <w:p w14:paraId="4708C7E4" w14:textId="77777777" w:rsidR="00A50843" w:rsidRDefault="00A50843" w:rsidP="00F42DE5">
      <w:pPr>
        <w:pStyle w:val="Naslov1"/>
        <w:rPr>
          <w:b/>
        </w:rPr>
      </w:pPr>
      <w:r>
        <w:rPr>
          <w:b/>
        </w:rPr>
        <w:t>Seznam kazalcev:</w:t>
      </w:r>
    </w:p>
    <w:p w14:paraId="36E95271" w14:textId="77777777" w:rsidR="00A50843" w:rsidRDefault="00A50843" w:rsidP="00A50843">
      <w:r>
        <w:t>MR02 Višina morja</w:t>
      </w:r>
    </w:p>
    <w:p w14:paraId="300C8002" w14:textId="77777777" w:rsidR="00A50843" w:rsidRDefault="00A50843" w:rsidP="00A50843">
      <w:r>
        <w:t>MR03 Raztopljen kisik v pridnenem sloju</w:t>
      </w:r>
    </w:p>
    <w:p w14:paraId="6A97A716" w14:textId="77777777" w:rsidR="00A50843" w:rsidRDefault="00A50843" w:rsidP="00A50843">
      <w:r>
        <w:t>MR04 Klorofil a v obalnem morju</w:t>
      </w:r>
    </w:p>
    <w:p w14:paraId="56F1F971" w14:textId="77777777" w:rsidR="00A50843" w:rsidRDefault="00A50843" w:rsidP="00A50843">
      <w:r>
        <w:t>MR05 Kakovost kopalnih voda obalnega morja</w:t>
      </w:r>
    </w:p>
    <w:p w14:paraId="1BFB46F5" w14:textId="77777777" w:rsidR="00A50843" w:rsidRDefault="001A618E" w:rsidP="00A50843">
      <w:r>
        <w:t>MR08 Hranila v obalnem morju</w:t>
      </w:r>
    </w:p>
    <w:p w14:paraId="11DDF5DB" w14:textId="77777777" w:rsidR="00FE5C2D" w:rsidRPr="00FE5C2D" w:rsidRDefault="00FE5C2D" w:rsidP="00FE5C2D">
      <w:pPr>
        <w:pStyle w:val="Naslov1"/>
        <w:rPr>
          <w:b/>
        </w:rPr>
      </w:pPr>
      <w:r w:rsidRPr="00FE5C2D">
        <w:rPr>
          <w:b/>
        </w:rPr>
        <w:t>Seznam kart</w:t>
      </w:r>
    </w:p>
    <w:p w14:paraId="0B2D85AA" w14:textId="77777777" w:rsidR="000609A1" w:rsidRDefault="000609A1" w:rsidP="00831957">
      <w:pPr>
        <w:rPr>
          <w:rStyle w:val="Naslov4Znak"/>
        </w:rPr>
      </w:pPr>
      <w:r w:rsidRPr="001F7C4E">
        <w:rPr>
          <w:rStyle w:val="Naslov4Znak"/>
        </w:rPr>
        <w:t xml:space="preserve">Karta: </w:t>
      </w:r>
      <w:r>
        <w:rPr>
          <w:rStyle w:val="Naslov4Znak"/>
        </w:rPr>
        <w:t>Delitev morja na enote upravljanja po Okvirni direktivi o vodah (desno) in Morski direktivi (levo)</w:t>
      </w:r>
    </w:p>
    <w:p w14:paraId="6C6D7996" w14:textId="77777777" w:rsidR="000609A1" w:rsidRDefault="000609A1" w:rsidP="00BE360C">
      <w:r w:rsidRPr="001F7C4E">
        <w:rPr>
          <w:rStyle w:val="Naslov4Znak"/>
        </w:rPr>
        <w:t xml:space="preserve">Karta: Digitalni model reliefa  slovenskega morja </w:t>
      </w:r>
      <w:r w:rsidRPr="001F7C4E">
        <w:rPr>
          <w:rStyle w:val="Naslov4Znak"/>
        </w:rPr>
        <w:fldChar w:fldCharType="begin" w:fldLock="1"/>
      </w:r>
      <w:r w:rsidR="005950D0">
        <w:rPr>
          <w:rStyle w:val="Naslov4Znak"/>
        </w:rPr>
        <w:instrText>ADDIN CSL_CITATION {"citationItems":[{"id":"ITEM-1","itemData":{"author":[{"dropping-particle":"","family":"IZVRS","given":"","non-dropping-particle":"","parse-names":false,"suffix":""},{"dropping-particle":"","family":"Harpha Sea","given":"","non-dropping-particle":"","parse-names":false,"suffix":""}],"id":"ITEM-1","issued":{"date-parts":[["2014"]]},"title":"Zajem naravnih geomorfoloških značilnosti morskega dna , analiza antropogenih fizičnih poškodb morskega dna in klasifikacija tipov morskega dna z določitvijo obsežnejšega morskega rastja na morskem dnu","type":"report"},"uris":["http://www.mendeley.com/documents/?uuid=8e5c819c-ebbf-4b17-b5af-de8068ee2544"]}],"mendeley":{"formattedCitation":"(IZVRS &amp; Harpha Sea, 2014)","plainTextFormattedCitation":"(IZVRS &amp; Harpha Sea, 2014)","previouslyFormattedCitation":"(IZVRS &amp; Harpha Sea, 2014)"},"properties":{"noteIndex":0},"schema":"https://github.com/citation-style-language/schema/raw/master/csl-citation.json"}</w:instrText>
      </w:r>
      <w:r w:rsidRPr="001F7C4E">
        <w:rPr>
          <w:rStyle w:val="Naslov4Znak"/>
        </w:rPr>
        <w:fldChar w:fldCharType="separate"/>
      </w:r>
      <w:r w:rsidR="005950D0" w:rsidRPr="005950D0">
        <w:rPr>
          <w:rStyle w:val="Naslov4Znak"/>
          <w:i w:val="0"/>
        </w:rPr>
        <w:t>(IZVRS &amp; Harpha Sea, 2014)</w:t>
      </w:r>
      <w:r w:rsidRPr="001F7C4E">
        <w:rPr>
          <w:rStyle w:val="Naslov4Znak"/>
        </w:rPr>
        <w:fldChar w:fldCharType="end"/>
      </w:r>
    </w:p>
    <w:p w14:paraId="3EDE5D7D" w14:textId="77777777" w:rsidR="000609A1" w:rsidRDefault="000609A1" w:rsidP="007E321E">
      <w:r>
        <w:t>Karta: Širši habitatni tipi v slovenskem morju</w:t>
      </w:r>
    </w:p>
    <w:p w14:paraId="73B550C2" w14:textId="77777777" w:rsidR="00831957" w:rsidRPr="00A50843" w:rsidRDefault="00831957">
      <w:r>
        <w:t>Karta: Območja ohranjanja narave v Pomorskem prostorskem planu (</w:t>
      </w:r>
      <w:r>
        <w:fldChar w:fldCharType="begin" w:fldLock="1"/>
      </w:r>
      <w:r w:rsidR="005950D0">
        <w:instrText>ADDIN CSL_CITATION {"citationItems":[{"id":"ITEM-1","itemData":{"author":[{"dropping-particle":"","family":"PPPS","given":"","non-dropping-particle":"","parse-names":false,"suffix":""}],"id":"ITEM-1","issued":{"date-parts":[["2021"]]},"title":"Pomorski prostorski plan Slovenije","type":"report"},"uris":["http://www.mendeley.com/documents/?uuid=ec5dc402-53fb-43f0-9d37-4646582c812d"]}],"mendeley":{"formattedCitation":"(PPPS, 2021)","plainTextFormattedCitation":"(PPPS, 2021)","previouslyFormattedCitation":"(PPPS, 2021)"},"properties":{"noteIndex":0},"schema":"https://github.com/citation-style-language/schema/raw/master/csl-citation.json"}</w:instrText>
      </w:r>
      <w:r>
        <w:fldChar w:fldCharType="separate"/>
      </w:r>
      <w:r w:rsidR="005950D0" w:rsidRPr="005950D0">
        <w:rPr>
          <w:noProof/>
        </w:rPr>
        <w:t>(PPPS, 2021)</w:t>
      </w:r>
      <w:r>
        <w:fldChar w:fldCharType="end"/>
      </w:r>
      <w:r>
        <w:t xml:space="preserve"> </w:t>
      </w:r>
      <w:r w:rsidRPr="00831957">
        <w:t>Karta: Kopalne vode obalnega morja</w:t>
      </w:r>
    </w:p>
    <w:p w14:paraId="0DE82634" w14:textId="77777777" w:rsidR="00F42DE5" w:rsidRDefault="00F42DE5" w:rsidP="00F42DE5">
      <w:pPr>
        <w:pStyle w:val="Naslov1"/>
        <w:rPr>
          <w:b/>
        </w:rPr>
      </w:pPr>
      <w:r w:rsidRPr="00F42DE5">
        <w:rPr>
          <w:b/>
        </w:rPr>
        <w:t>Literatura</w:t>
      </w:r>
    </w:p>
    <w:p w14:paraId="1E0E58F5" w14:textId="77777777" w:rsidR="005950D0" w:rsidRDefault="005950D0" w:rsidP="007E321E">
      <w:r>
        <w:t>Literatura:ARSO. (2021). Ocena kemijskega stanja in posebnih onesnaževal v morju za leto 2020 - preglednica. https://www.arso.gov.si/vode/morje/Ocena KS  PO morje 2020 K2.pdf</w:t>
      </w:r>
    </w:p>
    <w:p w14:paraId="27776E18" w14:textId="77777777" w:rsidR="005950D0" w:rsidRDefault="005950D0" w:rsidP="007E321E">
      <w:r>
        <w:t>Genov, T. C., Mavrič, B., Turk, R., &amp; Lipej, L. (2019). KLJUČNI ELEMENTI BIOTSKE RAZNOLIKOSTI KEY ELEMENTS OF BIODIVERSITY OF THE SLOVENIAN SEA. Varstvo Narave, 31, 5–28.</w:t>
      </w:r>
    </w:p>
    <w:p w14:paraId="2BC76650" w14:textId="77777777" w:rsidR="005950D0" w:rsidRDefault="005950D0" w:rsidP="007E321E">
      <w:r>
        <w:t>IZVRS, &amp; Harpha Sea. (2014). Zajem naravnih geomorfoloških značilnosti morskega dna , analiza antropogenih fizičnih poškodb morskega dna in klasifikacija tipov morskega dna z določitvijo obsežnejšega morskega rastja na morskem dnu.</w:t>
      </w:r>
    </w:p>
    <w:p w14:paraId="1BACCB81" w14:textId="77777777" w:rsidR="005950D0" w:rsidRDefault="005950D0" w:rsidP="007E321E">
      <w:r>
        <w:lastRenderedPageBreak/>
        <w:t>Lipej, L., Orlando-Bonaca, M., Šiško, M., &amp; Mavrič, B. (2018). Kartografski prikaz in opis bentoških habitatnih tipov v slovenskem morju vključno s kartografskim prikazom in opredelitvijo najverjetnejših območij vpliva na habitatne tipe – I. fazno poročilo.</w:t>
      </w:r>
    </w:p>
    <w:p w14:paraId="4F07CF6E" w14:textId="77777777" w:rsidR="005950D0" w:rsidRDefault="005950D0" w:rsidP="007E321E">
      <w:r>
        <w:t>MOP. (2017). Načrt upravljanja z morskim okoljem 2017-2021 (Issue 01). https://www.gov.si/assets/ministrstva/MOP/Dokumenti/Voda/NUMO/nacrt-UMD.pdf</w:t>
      </w:r>
    </w:p>
    <w:p w14:paraId="79AD984F" w14:textId="2C66BC23" w:rsidR="005950D0" w:rsidRDefault="005950D0" w:rsidP="007E321E">
      <w:r>
        <w:t xml:space="preserve">MOP. (2021a). </w:t>
      </w:r>
      <w:r w:rsidR="00641B2F" w:rsidRPr="00641B2F">
        <w:t xml:space="preserve">Načrt upravljanja z morskim okoljem 2022-2027- osnutek (avgust 2021). </w:t>
      </w:r>
    </w:p>
    <w:p w14:paraId="13B8F761" w14:textId="77777777" w:rsidR="005950D0" w:rsidRDefault="005950D0" w:rsidP="007E321E">
      <w:r>
        <w:t>MOP. (2021b). Upravljanje morskega okolja. Gov.Si. https://www.gov.si/teme/nacrt-upravljanje-z-morskim-okoljem/</w:t>
      </w:r>
    </w:p>
    <w:p w14:paraId="39F6EE46" w14:textId="77777777" w:rsidR="005950D0" w:rsidRDefault="005950D0" w:rsidP="007E321E">
      <w:r>
        <w:t>MOP, &amp; DRSV. (2019). Posodobitev začetne presoje stanja morskih voda v pristojnosti Republike Slovenije za socio-ekonomsko analizo uporabe morskih voda in stroškov poslabšanja morskega okolja. https://www.gov.si/assets/ministrstva/MOP/Dokumenti/Voda/NUMO/presoja_stanja_morskih_voda_2cikel_socioekonomska_analiza.pdf</w:t>
      </w:r>
    </w:p>
    <w:p w14:paraId="511FC972" w14:textId="77777777" w:rsidR="005950D0" w:rsidRDefault="005950D0" w:rsidP="007E321E">
      <w:r>
        <w:t>MOP, &amp; URSP. (2016). Živeti z morjem. http://zivetizmorjem.si/portfolio/trajnostno-upravljanje-z-morskim-okoljem/</w:t>
      </w:r>
    </w:p>
    <w:p w14:paraId="4B800855" w14:textId="77777777" w:rsidR="005950D0" w:rsidRDefault="005950D0" w:rsidP="007E321E">
      <w:r>
        <w:t>Orlando-Bonaca, M., Fortič, A., Francé, J., Lipej, L., Mavrič, B., Mozetič, P., Slavinec, P., Pitacco, V., Trkov, D., Vascotto, I., &amp; Zamuda, L. (2020). Spremljanje vrstne pestrosti in abundance tujerodnih vrst v slovenskem morju. Drugo fazno poročilo.</w:t>
      </w:r>
    </w:p>
    <w:p w14:paraId="09CC90A1" w14:textId="77777777" w:rsidR="005950D0" w:rsidRDefault="005950D0" w:rsidP="007E321E">
      <w:r>
        <w:t>Orlando-Bonaca, M., Fortič, A., Francé, J., Lipej, L., Mavrič, B., Mozetič, P., Slavinec, P., Trkov, D., &amp; Zamuda, L. (2019). Spremljanje vrstne pestrosti in abundance tujerodnih vrst v slovenskem morju. Prvo fazno poročilo, junij 2019.</w:t>
      </w:r>
    </w:p>
    <w:p w14:paraId="07D52B9C" w14:textId="77777777" w:rsidR="005950D0" w:rsidRDefault="005950D0" w:rsidP="007E321E">
      <w:r>
        <w:t>Orlando-Bonaca, Martina, &amp; Rotter, A. (2018). Any signs of replacement of canopy-forming algae by turf-forming algae in the northern Adriatic Sea? Ecological Indicators, 87(March 2021), 272–284. https://doi.org/10.1016/j.ecolind.2017.12.059</w:t>
      </w:r>
    </w:p>
    <w:p w14:paraId="17F6BF37" w14:textId="77777777" w:rsidR="005950D0" w:rsidRDefault="005950D0" w:rsidP="007E321E">
      <w:r>
        <w:t>PPPS. (2021). Pomorski prostorski plan Slovenije.</w:t>
      </w:r>
    </w:p>
    <w:p w14:paraId="701255A7" w14:textId="77777777" w:rsidR="005950D0" w:rsidRDefault="005950D0" w:rsidP="007E321E">
      <w:r>
        <w:t>UNEP. (2014). REPORT OF THE MEDITERRANEAN REGIONAL WORKSHOP TO FACILITATE THE DESCRIPTION OF ECOLOGICALLY OR BIOLOGICALLY SIGNIFICANT MARINE AREAS.</w:t>
      </w:r>
    </w:p>
    <w:p w14:paraId="0A6CDC1C" w14:textId="77777777" w:rsidR="005950D0" w:rsidRDefault="005950D0" w:rsidP="007E321E">
      <w:r>
        <w:lastRenderedPageBreak/>
        <w:t>Zavita, &amp; DVOCUT - ECRO. (2021). Okoljsko poročilo za pomorski prostorski plan Slovenije - faza: dopolnitve po javni razgrnitvi.</w:t>
      </w:r>
    </w:p>
    <w:p w14:paraId="0D44DC24" w14:textId="77777777" w:rsidR="005950D0" w:rsidRDefault="005950D0" w:rsidP="007E321E">
      <w:r>
        <w:t>ZRSVN. (2019a). Zbirno poročilo po 12. členu Direktive o pticah 2013-2018. https://zrsvn-varstvonarave.si/informacije-za-uporabnike/katalog-informacij-javnega-znacaja/porocanje-po-12-clenu-direktive-o-pticah/</w:t>
      </w:r>
    </w:p>
    <w:p w14:paraId="25BE0CDF" w14:textId="77777777" w:rsidR="005950D0" w:rsidRDefault="005950D0" w:rsidP="007E321E">
      <w:r>
        <w:t>ZRSVN. (2019b). Zbirno poročilo po 17. členu Direktive o habitatih 2013-2018.</w:t>
      </w:r>
    </w:p>
    <w:p w14:paraId="07009EE8" w14:textId="77777777" w:rsidR="00A50843" w:rsidRPr="00A50843" w:rsidRDefault="00A50843" w:rsidP="00A50843"/>
    <w:sectPr w:rsidR="00A50843" w:rsidRPr="00A50843" w:rsidSect="001D269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551F5" w14:textId="77777777" w:rsidR="00483604" w:rsidRDefault="00483604" w:rsidP="00C07302">
      <w:pPr>
        <w:spacing w:before="0" w:after="0" w:line="240" w:lineRule="auto"/>
      </w:pPr>
      <w:r>
        <w:separator/>
      </w:r>
    </w:p>
  </w:endnote>
  <w:endnote w:type="continuationSeparator" w:id="0">
    <w:p w14:paraId="0C9781CF" w14:textId="77777777" w:rsidR="00483604" w:rsidRDefault="00483604" w:rsidP="00C07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059668"/>
      <w:docPartObj>
        <w:docPartGallery w:val="Page Numbers (Bottom of Page)"/>
        <w:docPartUnique/>
      </w:docPartObj>
    </w:sdtPr>
    <w:sdtEndPr/>
    <w:sdtContent>
      <w:p w14:paraId="749AF33B" w14:textId="77777777" w:rsidR="006C388C" w:rsidRDefault="006C388C">
        <w:pPr>
          <w:pStyle w:val="Noga"/>
          <w:jc w:val="center"/>
        </w:pPr>
        <w:r>
          <w:fldChar w:fldCharType="begin"/>
        </w:r>
        <w:r>
          <w:instrText>PAGE   \* MERGEFORMAT</w:instrText>
        </w:r>
        <w:r>
          <w:fldChar w:fldCharType="separate"/>
        </w:r>
        <w:r w:rsidR="001F4777">
          <w:rPr>
            <w:noProof/>
          </w:rPr>
          <w:t>22</w:t>
        </w:r>
        <w:r>
          <w:fldChar w:fldCharType="end"/>
        </w:r>
      </w:p>
    </w:sdtContent>
  </w:sdt>
  <w:p w14:paraId="77721651" w14:textId="77777777" w:rsidR="006C388C" w:rsidRDefault="006C388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15468" w14:textId="77777777" w:rsidR="00483604" w:rsidRDefault="00483604" w:rsidP="00C07302">
      <w:pPr>
        <w:spacing w:before="0" w:after="0" w:line="240" w:lineRule="auto"/>
      </w:pPr>
      <w:r>
        <w:separator/>
      </w:r>
    </w:p>
  </w:footnote>
  <w:footnote w:type="continuationSeparator" w:id="0">
    <w:p w14:paraId="5CE72391" w14:textId="77777777" w:rsidR="00483604" w:rsidRDefault="00483604" w:rsidP="00C0730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569FF"/>
    <w:multiLevelType w:val="hybridMultilevel"/>
    <w:tmpl w:val="548E4F2E"/>
    <w:lvl w:ilvl="0" w:tplc="2872E47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53482C"/>
    <w:multiLevelType w:val="hybridMultilevel"/>
    <w:tmpl w:val="EF5665A0"/>
    <w:lvl w:ilvl="0" w:tplc="2872E47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5B74E0D"/>
    <w:multiLevelType w:val="hybridMultilevel"/>
    <w:tmpl w:val="B96E6450"/>
    <w:lvl w:ilvl="0" w:tplc="5726B986">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6A969A5"/>
    <w:multiLevelType w:val="hybridMultilevel"/>
    <w:tmpl w:val="8D72FA6E"/>
    <w:lvl w:ilvl="0" w:tplc="E6E8D6B6">
      <w:start w:val="1"/>
      <w:numFmt w:val="bullet"/>
      <w:lvlText w:val="-"/>
      <w:lvlJc w:val="left"/>
      <w:pPr>
        <w:ind w:left="720" w:hanging="360"/>
      </w:pPr>
      <w:rPr>
        <w:rFonts w:ascii="Segoe UI Semilight" w:eastAsiaTheme="minorHAnsi" w:hAnsi="Segoe UI Semilight" w:cs="Segoe UI Semilight" w:hint="default"/>
        <w:color w:val="FF000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91D7C02"/>
    <w:multiLevelType w:val="hybridMultilevel"/>
    <w:tmpl w:val="73B8C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0AF77B6"/>
    <w:multiLevelType w:val="multilevel"/>
    <w:tmpl w:val="A118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B9003D"/>
    <w:multiLevelType w:val="hybridMultilevel"/>
    <w:tmpl w:val="A81854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C3D7101"/>
    <w:multiLevelType w:val="hybridMultilevel"/>
    <w:tmpl w:val="315E5970"/>
    <w:lvl w:ilvl="0" w:tplc="8470472E">
      <w:start w:val="1"/>
      <w:numFmt w:val="bullet"/>
      <w:lvlText w:val="-"/>
      <w:lvlJc w:val="left"/>
      <w:pPr>
        <w:ind w:left="720" w:hanging="360"/>
      </w:pPr>
      <w:rPr>
        <w:rFonts w:ascii="Segoe UI Semilight" w:eastAsiaTheme="minorHAnsi" w:hAnsi="Segoe UI Semilight" w:cs="Segoe UI Semi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B9"/>
    <w:rsid w:val="00006380"/>
    <w:rsid w:val="0001369F"/>
    <w:rsid w:val="00032F0A"/>
    <w:rsid w:val="00041401"/>
    <w:rsid w:val="000551B3"/>
    <w:rsid w:val="00055AA3"/>
    <w:rsid w:val="00056C3F"/>
    <w:rsid w:val="000609A1"/>
    <w:rsid w:val="00064EF8"/>
    <w:rsid w:val="00077E13"/>
    <w:rsid w:val="000931F1"/>
    <w:rsid w:val="00093968"/>
    <w:rsid w:val="0009560C"/>
    <w:rsid w:val="000A080E"/>
    <w:rsid w:val="000A1B1C"/>
    <w:rsid w:val="000A1CE5"/>
    <w:rsid w:val="000A6F2C"/>
    <w:rsid w:val="000E2540"/>
    <w:rsid w:val="000E7D6D"/>
    <w:rsid w:val="00104468"/>
    <w:rsid w:val="0010566A"/>
    <w:rsid w:val="001254F9"/>
    <w:rsid w:val="00130B8B"/>
    <w:rsid w:val="00130EF3"/>
    <w:rsid w:val="001317E4"/>
    <w:rsid w:val="00135831"/>
    <w:rsid w:val="00142937"/>
    <w:rsid w:val="00174704"/>
    <w:rsid w:val="00182130"/>
    <w:rsid w:val="0018573B"/>
    <w:rsid w:val="001A4280"/>
    <w:rsid w:val="001A618E"/>
    <w:rsid w:val="001D2691"/>
    <w:rsid w:val="001F1BDC"/>
    <w:rsid w:val="001F4777"/>
    <w:rsid w:val="001F4C48"/>
    <w:rsid w:val="001F7C4E"/>
    <w:rsid w:val="0020063A"/>
    <w:rsid w:val="00202598"/>
    <w:rsid w:val="00214826"/>
    <w:rsid w:val="00234D58"/>
    <w:rsid w:val="0023500C"/>
    <w:rsid w:val="00254979"/>
    <w:rsid w:val="00261964"/>
    <w:rsid w:val="00265474"/>
    <w:rsid w:val="002729A3"/>
    <w:rsid w:val="00272CBB"/>
    <w:rsid w:val="00291170"/>
    <w:rsid w:val="00291261"/>
    <w:rsid w:val="0029344B"/>
    <w:rsid w:val="0029387F"/>
    <w:rsid w:val="002963D5"/>
    <w:rsid w:val="002966AD"/>
    <w:rsid w:val="002C007B"/>
    <w:rsid w:val="002C3155"/>
    <w:rsid w:val="002C370B"/>
    <w:rsid w:val="002E67D1"/>
    <w:rsid w:val="00304F08"/>
    <w:rsid w:val="00305735"/>
    <w:rsid w:val="00323D40"/>
    <w:rsid w:val="003347E1"/>
    <w:rsid w:val="0034517F"/>
    <w:rsid w:val="00347D0B"/>
    <w:rsid w:val="00352FF9"/>
    <w:rsid w:val="00353A42"/>
    <w:rsid w:val="00374068"/>
    <w:rsid w:val="0037566B"/>
    <w:rsid w:val="0037603D"/>
    <w:rsid w:val="003773F2"/>
    <w:rsid w:val="00385DA1"/>
    <w:rsid w:val="0039285C"/>
    <w:rsid w:val="003938FF"/>
    <w:rsid w:val="003A257C"/>
    <w:rsid w:val="003A39AE"/>
    <w:rsid w:val="003A59C6"/>
    <w:rsid w:val="003C5181"/>
    <w:rsid w:val="003D25C1"/>
    <w:rsid w:val="003E5BB4"/>
    <w:rsid w:val="003E75DF"/>
    <w:rsid w:val="003F4001"/>
    <w:rsid w:val="0041104C"/>
    <w:rsid w:val="0041187F"/>
    <w:rsid w:val="0045167F"/>
    <w:rsid w:val="004543F3"/>
    <w:rsid w:val="00457F04"/>
    <w:rsid w:val="00482990"/>
    <w:rsid w:val="00483604"/>
    <w:rsid w:val="00487982"/>
    <w:rsid w:val="00494060"/>
    <w:rsid w:val="004C18AB"/>
    <w:rsid w:val="004F1EAE"/>
    <w:rsid w:val="004F662B"/>
    <w:rsid w:val="005145B6"/>
    <w:rsid w:val="00522CCD"/>
    <w:rsid w:val="00526D0D"/>
    <w:rsid w:val="00527EE1"/>
    <w:rsid w:val="00542F58"/>
    <w:rsid w:val="00545C50"/>
    <w:rsid w:val="005469B1"/>
    <w:rsid w:val="005520FF"/>
    <w:rsid w:val="0055343C"/>
    <w:rsid w:val="00556D6B"/>
    <w:rsid w:val="00557383"/>
    <w:rsid w:val="00561986"/>
    <w:rsid w:val="00562B16"/>
    <w:rsid w:val="00591FFB"/>
    <w:rsid w:val="005950D0"/>
    <w:rsid w:val="00595F37"/>
    <w:rsid w:val="00597750"/>
    <w:rsid w:val="005A0392"/>
    <w:rsid w:val="005A770F"/>
    <w:rsid w:val="005D03D6"/>
    <w:rsid w:val="005E4D2D"/>
    <w:rsid w:val="005E555D"/>
    <w:rsid w:val="005E73E9"/>
    <w:rsid w:val="005F5A8A"/>
    <w:rsid w:val="0060159F"/>
    <w:rsid w:val="006221B3"/>
    <w:rsid w:val="00641B2F"/>
    <w:rsid w:val="00652F77"/>
    <w:rsid w:val="006533B0"/>
    <w:rsid w:val="00664334"/>
    <w:rsid w:val="0069101D"/>
    <w:rsid w:val="006962A0"/>
    <w:rsid w:val="006A74E9"/>
    <w:rsid w:val="006B320F"/>
    <w:rsid w:val="006B55E2"/>
    <w:rsid w:val="006C388C"/>
    <w:rsid w:val="006E1A73"/>
    <w:rsid w:val="00703935"/>
    <w:rsid w:val="00711C63"/>
    <w:rsid w:val="00714610"/>
    <w:rsid w:val="00731451"/>
    <w:rsid w:val="007339BE"/>
    <w:rsid w:val="0073540C"/>
    <w:rsid w:val="007523E0"/>
    <w:rsid w:val="00770CFB"/>
    <w:rsid w:val="0077276F"/>
    <w:rsid w:val="00775C27"/>
    <w:rsid w:val="007774CC"/>
    <w:rsid w:val="00796A27"/>
    <w:rsid w:val="007A37F0"/>
    <w:rsid w:val="007C3085"/>
    <w:rsid w:val="007C798F"/>
    <w:rsid w:val="007E321E"/>
    <w:rsid w:val="007E768C"/>
    <w:rsid w:val="007F5F6F"/>
    <w:rsid w:val="007F6FA6"/>
    <w:rsid w:val="007F74B4"/>
    <w:rsid w:val="007F7F9E"/>
    <w:rsid w:val="00830196"/>
    <w:rsid w:val="00831957"/>
    <w:rsid w:val="008344E2"/>
    <w:rsid w:val="008413D3"/>
    <w:rsid w:val="00851C2A"/>
    <w:rsid w:val="00856F1B"/>
    <w:rsid w:val="008626DF"/>
    <w:rsid w:val="0089128B"/>
    <w:rsid w:val="008935D0"/>
    <w:rsid w:val="008A4372"/>
    <w:rsid w:val="008C0CE5"/>
    <w:rsid w:val="008C18E7"/>
    <w:rsid w:val="008C4CC6"/>
    <w:rsid w:val="008D05F0"/>
    <w:rsid w:val="00905338"/>
    <w:rsid w:val="00914CAE"/>
    <w:rsid w:val="00962F67"/>
    <w:rsid w:val="009643B1"/>
    <w:rsid w:val="00970090"/>
    <w:rsid w:val="009747C3"/>
    <w:rsid w:val="00982872"/>
    <w:rsid w:val="00986827"/>
    <w:rsid w:val="009A0143"/>
    <w:rsid w:val="009A3F28"/>
    <w:rsid w:val="009A4359"/>
    <w:rsid w:val="009A6C9B"/>
    <w:rsid w:val="009B31A9"/>
    <w:rsid w:val="009B5242"/>
    <w:rsid w:val="009F04BF"/>
    <w:rsid w:val="009F3C74"/>
    <w:rsid w:val="00A016E5"/>
    <w:rsid w:val="00A05757"/>
    <w:rsid w:val="00A05C01"/>
    <w:rsid w:val="00A251A7"/>
    <w:rsid w:val="00A26427"/>
    <w:rsid w:val="00A301A6"/>
    <w:rsid w:val="00A3202E"/>
    <w:rsid w:val="00A4040F"/>
    <w:rsid w:val="00A4735E"/>
    <w:rsid w:val="00A50843"/>
    <w:rsid w:val="00A57503"/>
    <w:rsid w:val="00A621C0"/>
    <w:rsid w:val="00A86155"/>
    <w:rsid w:val="00A9311D"/>
    <w:rsid w:val="00AA14CF"/>
    <w:rsid w:val="00AC3866"/>
    <w:rsid w:val="00AE07FE"/>
    <w:rsid w:val="00AE4BD8"/>
    <w:rsid w:val="00B00EB6"/>
    <w:rsid w:val="00B03B94"/>
    <w:rsid w:val="00B04F6A"/>
    <w:rsid w:val="00B2498D"/>
    <w:rsid w:val="00B30DF6"/>
    <w:rsid w:val="00B3541F"/>
    <w:rsid w:val="00B512CF"/>
    <w:rsid w:val="00B535FE"/>
    <w:rsid w:val="00B60833"/>
    <w:rsid w:val="00B91D53"/>
    <w:rsid w:val="00B97781"/>
    <w:rsid w:val="00BA115D"/>
    <w:rsid w:val="00BA7C41"/>
    <w:rsid w:val="00BB0C8B"/>
    <w:rsid w:val="00BB7BB0"/>
    <w:rsid w:val="00BD01DC"/>
    <w:rsid w:val="00BD0437"/>
    <w:rsid w:val="00BD0DC9"/>
    <w:rsid w:val="00BD7C4F"/>
    <w:rsid w:val="00BE360C"/>
    <w:rsid w:val="00BE74E1"/>
    <w:rsid w:val="00C07302"/>
    <w:rsid w:val="00C11144"/>
    <w:rsid w:val="00C26A91"/>
    <w:rsid w:val="00C42748"/>
    <w:rsid w:val="00C61F2F"/>
    <w:rsid w:val="00C6242E"/>
    <w:rsid w:val="00C62E6A"/>
    <w:rsid w:val="00C66CEB"/>
    <w:rsid w:val="00CA4E9C"/>
    <w:rsid w:val="00CA5F4E"/>
    <w:rsid w:val="00CB3B47"/>
    <w:rsid w:val="00CC5C7D"/>
    <w:rsid w:val="00CD2E5D"/>
    <w:rsid w:val="00D27E90"/>
    <w:rsid w:val="00D27ECE"/>
    <w:rsid w:val="00D300B5"/>
    <w:rsid w:val="00D3295E"/>
    <w:rsid w:val="00D34235"/>
    <w:rsid w:val="00D435B3"/>
    <w:rsid w:val="00D46052"/>
    <w:rsid w:val="00D57293"/>
    <w:rsid w:val="00D6572B"/>
    <w:rsid w:val="00D72F23"/>
    <w:rsid w:val="00D819DA"/>
    <w:rsid w:val="00D8577D"/>
    <w:rsid w:val="00D8707E"/>
    <w:rsid w:val="00D87F24"/>
    <w:rsid w:val="00DA27D2"/>
    <w:rsid w:val="00DC133C"/>
    <w:rsid w:val="00DD543A"/>
    <w:rsid w:val="00DE4F5B"/>
    <w:rsid w:val="00DF531C"/>
    <w:rsid w:val="00E03406"/>
    <w:rsid w:val="00E05C1F"/>
    <w:rsid w:val="00E11F49"/>
    <w:rsid w:val="00E230E2"/>
    <w:rsid w:val="00E44395"/>
    <w:rsid w:val="00E70EA4"/>
    <w:rsid w:val="00E974DF"/>
    <w:rsid w:val="00EA30F8"/>
    <w:rsid w:val="00EB536C"/>
    <w:rsid w:val="00EB5F4E"/>
    <w:rsid w:val="00EB6C03"/>
    <w:rsid w:val="00EC76B9"/>
    <w:rsid w:val="00ED3546"/>
    <w:rsid w:val="00EE5791"/>
    <w:rsid w:val="00F0110E"/>
    <w:rsid w:val="00F03D41"/>
    <w:rsid w:val="00F06C9D"/>
    <w:rsid w:val="00F12885"/>
    <w:rsid w:val="00F137E0"/>
    <w:rsid w:val="00F233B9"/>
    <w:rsid w:val="00F34BD0"/>
    <w:rsid w:val="00F36B76"/>
    <w:rsid w:val="00F406A7"/>
    <w:rsid w:val="00F42DE5"/>
    <w:rsid w:val="00F56362"/>
    <w:rsid w:val="00F641B4"/>
    <w:rsid w:val="00F742EC"/>
    <w:rsid w:val="00F83246"/>
    <w:rsid w:val="00F846CB"/>
    <w:rsid w:val="00F96BD3"/>
    <w:rsid w:val="00F97528"/>
    <w:rsid w:val="00FA0925"/>
    <w:rsid w:val="00FA6565"/>
    <w:rsid w:val="00FD6E6C"/>
    <w:rsid w:val="00FD7C21"/>
    <w:rsid w:val="00FE5C2D"/>
  </w:rsids>
  <m:mathPr>
    <m:mathFont m:val="Cambria Math"/>
    <m:brkBin m:val="before"/>
    <m:brkBinSub m:val="--"/>
    <m:smallFrac m:val="0"/>
    <m:dispDef/>
    <m:lMargin m:val="0"/>
    <m:rMargin m:val="0"/>
    <m:defJc m:val="centerGroup"/>
    <m:wrapIndent m:val="1440"/>
    <m:intLim m:val="subSup"/>
    <m:naryLim m:val="undOvr"/>
  </m:mathPr>
  <w:themeFontLang w:val="sl-S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3ECE94"/>
  <w15:docId w15:val="{FBEA2F1F-61CA-48CC-B936-58D3F71B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133C"/>
    <w:pPr>
      <w:spacing w:before="120" w:after="280" w:line="360" w:lineRule="auto"/>
      <w:jc w:val="both"/>
    </w:pPr>
    <w:rPr>
      <w:rFonts w:asciiTheme="majorHAnsi" w:hAnsiTheme="majorHAnsi"/>
      <w:lang w:val="sl-SI"/>
    </w:rPr>
  </w:style>
  <w:style w:type="paragraph" w:styleId="Naslov1">
    <w:name w:val="heading 1"/>
    <w:basedOn w:val="Navaden"/>
    <w:next w:val="Navaden"/>
    <w:link w:val="Naslov1Znak"/>
    <w:uiPriority w:val="9"/>
    <w:qFormat/>
    <w:rsid w:val="00DC133C"/>
    <w:pPr>
      <w:keepNext/>
      <w:keepLines/>
      <w:spacing w:before="240" w:after="0"/>
      <w:outlineLvl w:val="0"/>
    </w:pPr>
    <w:rPr>
      <w:rFonts w:eastAsiaTheme="majorEastAsia" w:cstheme="majorBidi"/>
      <w:sz w:val="32"/>
      <w:szCs w:val="32"/>
    </w:rPr>
  </w:style>
  <w:style w:type="paragraph" w:styleId="Naslov2">
    <w:name w:val="heading 2"/>
    <w:basedOn w:val="Navaden"/>
    <w:next w:val="Navaden"/>
    <w:link w:val="Naslov2Znak"/>
    <w:uiPriority w:val="9"/>
    <w:unhideWhenUsed/>
    <w:qFormat/>
    <w:rsid w:val="00DC133C"/>
    <w:pPr>
      <w:keepNext/>
      <w:keepLines/>
      <w:spacing w:before="0" w:after="240"/>
      <w:outlineLvl w:val="1"/>
    </w:pPr>
    <w:rPr>
      <w:rFonts w:eastAsiaTheme="majorEastAsia" w:cs="Arial"/>
      <w:color w:val="000000" w:themeColor="text1"/>
      <w:sz w:val="28"/>
      <w:szCs w:val="28"/>
    </w:rPr>
  </w:style>
  <w:style w:type="paragraph" w:styleId="Naslov3">
    <w:name w:val="heading 3"/>
    <w:basedOn w:val="Navaden"/>
    <w:next w:val="Navaden"/>
    <w:link w:val="Naslov3Znak"/>
    <w:uiPriority w:val="9"/>
    <w:unhideWhenUsed/>
    <w:qFormat/>
    <w:rsid w:val="00DC133C"/>
    <w:pPr>
      <w:keepNext/>
      <w:keepLines/>
      <w:spacing w:before="0" w:after="120"/>
      <w:outlineLvl w:val="2"/>
    </w:pPr>
    <w:rPr>
      <w:rFonts w:eastAsiaTheme="majorEastAsia" w:cs="Arial"/>
      <w:color w:val="000000" w:themeColor="text1"/>
      <w:sz w:val="24"/>
      <w:szCs w:val="24"/>
    </w:rPr>
  </w:style>
  <w:style w:type="paragraph" w:styleId="Naslov4">
    <w:name w:val="heading 4"/>
    <w:aliases w:val="Slika ali tabela"/>
    <w:basedOn w:val="Navaden"/>
    <w:next w:val="Navaden"/>
    <w:link w:val="Naslov4Znak"/>
    <w:uiPriority w:val="9"/>
    <w:unhideWhenUsed/>
    <w:qFormat/>
    <w:rsid w:val="00DC133C"/>
    <w:pPr>
      <w:keepNext/>
      <w:keepLines/>
      <w:spacing w:before="40" w:after="0"/>
      <w:outlineLvl w:val="3"/>
    </w:pPr>
    <w:rPr>
      <w:rFonts w:eastAsiaTheme="majorEastAsia" w:cstheme="majorBidi"/>
      <w:i/>
      <w:iCs/>
      <w:noProof/>
      <w:color w:val="000000" w:themeColor="text1"/>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133C"/>
    <w:rPr>
      <w:rFonts w:asciiTheme="majorHAnsi" w:eastAsiaTheme="majorEastAsia" w:hAnsiTheme="majorHAnsi" w:cstheme="majorBidi"/>
      <w:sz w:val="32"/>
      <w:szCs w:val="32"/>
      <w:lang w:val="sl-SI"/>
    </w:rPr>
  </w:style>
  <w:style w:type="character" w:customStyle="1" w:styleId="Naslov2Znak">
    <w:name w:val="Naslov 2 Znak"/>
    <w:basedOn w:val="Privzetapisavaodstavka"/>
    <w:link w:val="Naslov2"/>
    <w:uiPriority w:val="9"/>
    <w:rsid w:val="00DC133C"/>
    <w:rPr>
      <w:rFonts w:asciiTheme="majorHAnsi" w:eastAsiaTheme="majorEastAsia" w:hAnsiTheme="majorHAnsi" w:cs="Arial"/>
      <w:color w:val="000000" w:themeColor="text1"/>
      <w:sz w:val="28"/>
      <w:szCs w:val="28"/>
      <w:lang w:val="sl-SI"/>
    </w:rPr>
  </w:style>
  <w:style w:type="character" w:customStyle="1" w:styleId="Naslov3Znak">
    <w:name w:val="Naslov 3 Znak"/>
    <w:basedOn w:val="Privzetapisavaodstavka"/>
    <w:link w:val="Naslov3"/>
    <w:uiPriority w:val="9"/>
    <w:rsid w:val="00DC133C"/>
    <w:rPr>
      <w:rFonts w:asciiTheme="majorHAnsi" w:eastAsiaTheme="majorEastAsia" w:hAnsiTheme="majorHAnsi" w:cs="Arial"/>
      <w:color w:val="000000" w:themeColor="text1"/>
      <w:sz w:val="24"/>
      <w:szCs w:val="24"/>
      <w:lang w:val="sl-SI"/>
    </w:rPr>
  </w:style>
  <w:style w:type="character" w:customStyle="1" w:styleId="Naslov4Znak">
    <w:name w:val="Naslov 4 Znak"/>
    <w:aliases w:val="Slika ali tabela Znak"/>
    <w:basedOn w:val="Privzetapisavaodstavka"/>
    <w:link w:val="Naslov4"/>
    <w:uiPriority w:val="9"/>
    <w:rsid w:val="00DC133C"/>
    <w:rPr>
      <w:rFonts w:asciiTheme="majorHAnsi" w:eastAsiaTheme="majorEastAsia" w:hAnsiTheme="majorHAnsi" w:cstheme="majorBidi"/>
      <w:i/>
      <w:iCs/>
      <w:noProof/>
      <w:color w:val="000000" w:themeColor="text1"/>
      <w:lang w:val="sl-SI" w:eastAsia="sl-SI"/>
    </w:rPr>
  </w:style>
  <w:style w:type="table" w:styleId="Tabelamrea">
    <w:name w:val="Table Grid"/>
    <w:basedOn w:val="Navadnatabela"/>
    <w:uiPriority w:val="39"/>
    <w:rsid w:val="006E1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sklic">
    <w:name w:val="Subtle Reference"/>
    <w:aliases w:val="Tabela"/>
    <w:basedOn w:val="Privzetapisavaodstavka"/>
    <w:uiPriority w:val="31"/>
    <w:qFormat/>
    <w:rsid w:val="00DC133C"/>
    <w:rPr>
      <w:rFonts w:asciiTheme="majorHAnsi" w:hAnsiTheme="majorHAnsi"/>
      <w:smallCaps/>
      <w:color w:val="5A5A5A" w:themeColor="text1" w:themeTint="A5"/>
      <w:sz w:val="20"/>
    </w:rPr>
  </w:style>
  <w:style w:type="character" w:styleId="Neenpoudarek">
    <w:name w:val="Subtle Emphasis"/>
    <w:basedOn w:val="Privzetapisavaodstavka"/>
    <w:uiPriority w:val="19"/>
    <w:rsid w:val="00DC133C"/>
    <w:rPr>
      <w:i/>
      <w:iCs/>
      <w:color w:val="404040" w:themeColor="text1" w:themeTint="BF"/>
    </w:rPr>
  </w:style>
  <w:style w:type="character" w:styleId="Krepko">
    <w:name w:val="Strong"/>
    <w:basedOn w:val="Privzetapisavaodstavka"/>
    <w:uiPriority w:val="22"/>
    <w:qFormat/>
    <w:rsid w:val="00DC133C"/>
    <w:rPr>
      <w:rFonts w:ascii="Calibri" w:hAnsi="Calibri"/>
      <w:b/>
      <w:bCs/>
      <w:sz w:val="22"/>
    </w:rPr>
  </w:style>
  <w:style w:type="character" w:styleId="Pripombasklic">
    <w:name w:val="annotation reference"/>
    <w:basedOn w:val="Privzetapisavaodstavka"/>
    <w:uiPriority w:val="99"/>
    <w:semiHidden/>
    <w:unhideWhenUsed/>
    <w:rsid w:val="003347E1"/>
    <w:rPr>
      <w:sz w:val="16"/>
      <w:szCs w:val="16"/>
    </w:rPr>
  </w:style>
  <w:style w:type="paragraph" w:styleId="Pripombabesedilo">
    <w:name w:val="annotation text"/>
    <w:basedOn w:val="Navaden"/>
    <w:link w:val="PripombabesediloZnak"/>
    <w:uiPriority w:val="99"/>
    <w:semiHidden/>
    <w:unhideWhenUsed/>
    <w:rsid w:val="003347E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347E1"/>
    <w:rPr>
      <w:rFonts w:asciiTheme="majorHAnsi" w:hAnsiTheme="majorHAnsi"/>
      <w:sz w:val="20"/>
      <w:szCs w:val="20"/>
      <w:lang w:val="sl-SI"/>
    </w:rPr>
  </w:style>
  <w:style w:type="paragraph" w:styleId="Zadevapripombe">
    <w:name w:val="annotation subject"/>
    <w:basedOn w:val="Pripombabesedilo"/>
    <w:next w:val="Pripombabesedilo"/>
    <w:link w:val="ZadevapripombeZnak"/>
    <w:uiPriority w:val="99"/>
    <w:semiHidden/>
    <w:unhideWhenUsed/>
    <w:rsid w:val="003347E1"/>
    <w:rPr>
      <w:b/>
      <w:bCs/>
    </w:rPr>
  </w:style>
  <w:style w:type="character" w:customStyle="1" w:styleId="ZadevapripombeZnak">
    <w:name w:val="Zadeva pripombe Znak"/>
    <w:basedOn w:val="PripombabesediloZnak"/>
    <w:link w:val="Zadevapripombe"/>
    <w:uiPriority w:val="99"/>
    <w:semiHidden/>
    <w:rsid w:val="003347E1"/>
    <w:rPr>
      <w:rFonts w:asciiTheme="majorHAnsi" w:hAnsiTheme="majorHAnsi"/>
      <w:b/>
      <w:bCs/>
      <w:sz w:val="20"/>
      <w:szCs w:val="20"/>
      <w:lang w:val="sl-SI"/>
    </w:rPr>
  </w:style>
  <w:style w:type="paragraph" w:styleId="Besedilooblaka">
    <w:name w:val="Balloon Text"/>
    <w:basedOn w:val="Navaden"/>
    <w:link w:val="BesedilooblakaZnak"/>
    <w:uiPriority w:val="99"/>
    <w:semiHidden/>
    <w:unhideWhenUsed/>
    <w:rsid w:val="003347E1"/>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7E1"/>
    <w:rPr>
      <w:rFonts w:ascii="Segoe UI" w:hAnsi="Segoe UI" w:cs="Segoe UI"/>
      <w:sz w:val="18"/>
      <w:szCs w:val="18"/>
      <w:lang w:val="sl-SI"/>
    </w:rPr>
  </w:style>
  <w:style w:type="paragraph" w:styleId="Odstavekseznama">
    <w:name w:val="List Paragraph"/>
    <w:aliases w:val="Heading 2_sj,Dot pt"/>
    <w:basedOn w:val="Navaden"/>
    <w:link w:val="OdstavekseznamaZnak"/>
    <w:uiPriority w:val="34"/>
    <w:qFormat/>
    <w:rsid w:val="006221B3"/>
    <w:pPr>
      <w:ind w:left="720"/>
      <w:contextualSpacing/>
    </w:pPr>
  </w:style>
  <w:style w:type="paragraph" w:styleId="Glava">
    <w:name w:val="header"/>
    <w:basedOn w:val="Navaden"/>
    <w:link w:val="GlavaZnak"/>
    <w:uiPriority w:val="99"/>
    <w:unhideWhenUsed/>
    <w:rsid w:val="00C07302"/>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C07302"/>
    <w:rPr>
      <w:rFonts w:asciiTheme="majorHAnsi" w:hAnsiTheme="majorHAnsi"/>
      <w:lang w:val="sl-SI"/>
    </w:rPr>
  </w:style>
  <w:style w:type="paragraph" w:styleId="Noga">
    <w:name w:val="footer"/>
    <w:basedOn w:val="Navaden"/>
    <w:link w:val="NogaZnak"/>
    <w:uiPriority w:val="99"/>
    <w:unhideWhenUsed/>
    <w:rsid w:val="00C07302"/>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C07302"/>
    <w:rPr>
      <w:rFonts w:asciiTheme="majorHAnsi" w:hAnsiTheme="majorHAnsi"/>
      <w:lang w:val="sl-SI"/>
    </w:rPr>
  </w:style>
  <w:style w:type="paragraph" w:styleId="Brezrazmikov">
    <w:name w:val="No Spacing"/>
    <w:uiPriority w:val="1"/>
    <w:qFormat/>
    <w:rsid w:val="005520FF"/>
    <w:pPr>
      <w:spacing w:after="0" w:line="240" w:lineRule="auto"/>
      <w:jc w:val="both"/>
    </w:pPr>
    <w:rPr>
      <w:rFonts w:asciiTheme="majorHAnsi" w:hAnsiTheme="majorHAnsi"/>
      <w:lang w:val="sl-SI"/>
    </w:rPr>
  </w:style>
  <w:style w:type="paragraph" w:styleId="Naslov">
    <w:name w:val="Title"/>
    <w:basedOn w:val="Navaden"/>
    <w:next w:val="Navaden"/>
    <w:link w:val="NaslovZnak"/>
    <w:uiPriority w:val="10"/>
    <w:qFormat/>
    <w:rsid w:val="00F42DE5"/>
    <w:pPr>
      <w:spacing w:before="0" w:after="0" w:line="240" w:lineRule="auto"/>
      <w:contextualSpacing/>
    </w:pPr>
    <w:rPr>
      <w:rFonts w:eastAsiaTheme="majorEastAsia" w:cstheme="majorBidi"/>
      <w:spacing w:val="-10"/>
      <w:kern w:val="28"/>
      <w:sz w:val="56"/>
      <w:szCs w:val="56"/>
    </w:rPr>
  </w:style>
  <w:style w:type="character" w:customStyle="1" w:styleId="NaslovZnak">
    <w:name w:val="Naslov Znak"/>
    <w:basedOn w:val="Privzetapisavaodstavka"/>
    <w:link w:val="Naslov"/>
    <w:uiPriority w:val="10"/>
    <w:rsid w:val="00F42DE5"/>
    <w:rPr>
      <w:rFonts w:asciiTheme="majorHAnsi" w:eastAsiaTheme="majorEastAsia" w:hAnsiTheme="majorHAnsi" w:cstheme="majorBidi"/>
      <w:spacing w:val="-10"/>
      <w:kern w:val="28"/>
      <w:sz w:val="56"/>
      <w:szCs w:val="56"/>
      <w:lang w:val="sl-SI"/>
    </w:rPr>
  </w:style>
  <w:style w:type="paragraph" w:styleId="Sprotnaopomba-besedilo">
    <w:name w:val="footnote text"/>
    <w:basedOn w:val="Navaden"/>
    <w:link w:val="Sprotnaopomba-besediloZnak"/>
    <w:uiPriority w:val="99"/>
    <w:semiHidden/>
    <w:unhideWhenUsed/>
    <w:rsid w:val="001F1BDC"/>
    <w:pPr>
      <w:spacing w:before="0"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1F1BDC"/>
    <w:rPr>
      <w:rFonts w:asciiTheme="majorHAnsi" w:hAnsiTheme="majorHAnsi"/>
      <w:sz w:val="20"/>
      <w:szCs w:val="20"/>
      <w:lang w:val="sl-SI"/>
    </w:rPr>
  </w:style>
  <w:style w:type="character" w:styleId="Sprotnaopomba-sklic">
    <w:name w:val="footnote reference"/>
    <w:basedOn w:val="Privzetapisavaodstavka"/>
    <w:uiPriority w:val="99"/>
    <w:semiHidden/>
    <w:unhideWhenUsed/>
    <w:rsid w:val="001F1BDC"/>
    <w:rPr>
      <w:vertAlign w:val="superscript"/>
    </w:rPr>
  </w:style>
  <w:style w:type="character" w:customStyle="1" w:styleId="OdstavekseznamaZnak">
    <w:name w:val="Odstavek seznama Znak"/>
    <w:aliases w:val="Heading 2_sj Znak,Dot pt Znak"/>
    <w:basedOn w:val="Privzetapisavaodstavka"/>
    <w:link w:val="Odstavekseznama"/>
    <w:uiPriority w:val="1"/>
    <w:locked/>
    <w:rsid w:val="00F233B9"/>
    <w:rPr>
      <w:rFonts w:asciiTheme="majorHAnsi" w:hAnsiTheme="majorHAnsi"/>
      <w:lang w:val="sl-SI"/>
    </w:rPr>
  </w:style>
  <w:style w:type="character" w:styleId="Hiperpovezava">
    <w:name w:val="Hyperlink"/>
    <w:basedOn w:val="Privzetapisavaodstavka"/>
    <w:uiPriority w:val="99"/>
    <w:semiHidden/>
    <w:unhideWhenUsed/>
    <w:rsid w:val="003F4001"/>
    <w:rPr>
      <w:color w:val="0000FF"/>
      <w:u w:val="single"/>
    </w:rPr>
  </w:style>
  <w:style w:type="paragraph" w:styleId="HTML-oblikovano">
    <w:name w:val="HTML Preformatted"/>
    <w:basedOn w:val="Navaden"/>
    <w:link w:val="HTML-oblikovanoZnak"/>
    <w:uiPriority w:val="99"/>
    <w:unhideWhenUsed/>
    <w:rsid w:val="0009560C"/>
    <w:pPr>
      <w:spacing w:before="0" w:after="0" w:line="240" w:lineRule="auto"/>
    </w:pPr>
    <w:rPr>
      <w:rFonts w:ascii="Consolas" w:hAnsi="Consolas"/>
      <w:sz w:val="20"/>
      <w:szCs w:val="20"/>
    </w:rPr>
  </w:style>
  <w:style w:type="character" w:customStyle="1" w:styleId="HTML-oblikovanoZnak">
    <w:name w:val="HTML-oblikovano Znak"/>
    <w:basedOn w:val="Privzetapisavaodstavka"/>
    <w:link w:val="HTML-oblikovano"/>
    <w:uiPriority w:val="99"/>
    <w:rsid w:val="0009560C"/>
    <w:rPr>
      <w:rFonts w:ascii="Consolas" w:hAnsi="Consolas"/>
      <w:sz w:val="20"/>
      <w:szCs w:val="20"/>
      <w:lang w:val="sl-SI"/>
    </w:rPr>
  </w:style>
  <w:style w:type="paragraph" w:styleId="Navadensplet">
    <w:name w:val="Normal (Web)"/>
    <w:basedOn w:val="Navaden"/>
    <w:uiPriority w:val="99"/>
    <w:semiHidden/>
    <w:unhideWhenUsed/>
    <w:rsid w:val="00CB3B4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87578">
      <w:bodyDiv w:val="1"/>
      <w:marLeft w:val="0"/>
      <w:marRight w:val="0"/>
      <w:marTop w:val="0"/>
      <w:marBottom w:val="0"/>
      <w:divBdr>
        <w:top w:val="none" w:sz="0" w:space="0" w:color="auto"/>
        <w:left w:val="none" w:sz="0" w:space="0" w:color="auto"/>
        <w:bottom w:val="none" w:sz="0" w:space="0" w:color="auto"/>
        <w:right w:val="none" w:sz="0" w:space="0" w:color="auto"/>
      </w:divBdr>
    </w:div>
    <w:div w:id="280190176">
      <w:bodyDiv w:val="1"/>
      <w:marLeft w:val="0"/>
      <w:marRight w:val="0"/>
      <w:marTop w:val="0"/>
      <w:marBottom w:val="0"/>
      <w:divBdr>
        <w:top w:val="none" w:sz="0" w:space="0" w:color="auto"/>
        <w:left w:val="none" w:sz="0" w:space="0" w:color="auto"/>
        <w:bottom w:val="none" w:sz="0" w:space="0" w:color="auto"/>
        <w:right w:val="none" w:sz="0" w:space="0" w:color="auto"/>
      </w:divBdr>
      <w:divsChild>
        <w:div w:id="1761483431">
          <w:marLeft w:val="0"/>
          <w:marRight w:val="0"/>
          <w:marTop w:val="0"/>
          <w:marBottom w:val="0"/>
          <w:divBdr>
            <w:top w:val="none" w:sz="0" w:space="0" w:color="auto"/>
            <w:left w:val="none" w:sz="0" w:space="0" w:color="auto"/>
            <w:bottom w:val="none" w:sz="0" w:space="0" w:color="auto"/>
            <w:right w:val="none" w:sz="0" w:space="0" w:color="auto"/>
          </w:divBdr>
        </w:div>
      </w:divsChild>
    </w:div>
    <w:div w:id="284581183">
      <w:bodyDiv w:val="1"/>
      <w:marLeft w:val="0"/>
      <w:marRight w:val="0"/>
      <w:marTop w:val="0"/>
      <w:marBottom w:val="0"/>
      <w:divBdr>
        <w:top w:val="none" w:sz="0" w:space="0" w:color="auto"/>
        <w:left w:val="none" w:sz="0" w:space="0" w:color="auto"/>
        <w:bottom w:val="none" w:sz="0" w:space="0" w:color="auto"/>
        <w:right w:val="none" w:sz="0" w:space="0" w:color="auto"/>
      </w:divBdr>
      <w:divsChild>
        <w:div w:id="372073208">
          <w:marLeft w:val="0"/>
          <w:marRight w:val="0"/>
          <w:marTop w:val="150"/>
          <w:marBottom w:val="0"/>
          <w:divBdr>
            <w:top w:val="none" w:sz="0" w:space="0" w:color="auto"/>
            <w:left w:val="none" w:sz="0" w:space="0" w:color="auto"/>
            <w:bottom w:val="none" w:sz="0" w:space="0" w:color="auto"/>
            <w:right w:val="none" w:sz="0" w:space="0" w:color="auto"/>
          </w:divBdr>
        </w:div>
        <w:div w:id="1005402410">
          <w:marLeft w:val="0"/>
          <w:marRight w:val="0"/>
          <w:marTop w:val="0"/>
          <w:marBottom w:val="240"/>
          <w:divBdr>
            <w:top w:val="none" w:sz="0" w:space="0" w:color="auto"/>
            <w:left w:val="none" w:sz="0" w:space="0" w:color="auto"/>
            <w:bottom w:val="none" w:sz="0" w:space="0" w:color="auto"/>
            <w:right w:val="none" w:sz="0" w:space="0" w:color="auto"/>
          </w:divBdr>
          <w:divsChild>
            <w:div w:id="514343595">
              <w:marLeft w:val="0"/>
              <w:marRight w:val="0"/>
              <w:marTop w:val="0"/>
              <w:marBottom w:val="0"/>
              <w:divBdr>
                <w:top w:val="none" w:sz="0" w:space="0" w:color="auto"/>
                <w:left w:val="none" w:sz="0" w:space="0" w:color="auto"/>
                <w:bottom w:val="none" w:sz="0" w:space="0" w:color="auto"/>
                <w:right w:val="none" w:sz="0" w:space="0" w:color="auto"/>
              </w:divBdr>
            </w:div>
            <w:div w:id="1571040177">
              <w:marLeft w:val="0"/>
              <w:marRight w:val="0"/>
              <w:marTop w:val="0"/>
              <w:marBottom w:val="0"/>
              <w:divBdr>
                <w:top w:val="none" w:sz="0" w:space="0" w:color="auto"/>
                <w:left w:val="none" w:sz="0" w:space="0" w:color="auto"/>
                <w:bottom w:val="none" w:sz="0" w:space="0" w:color="auto"/>
                <w:right w:val="none" w:sz="0" w:space="0" w:color="auto"/>
              </w:divBdr>
              <w:divsChild>
                <w:div w:id="6131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9984">
          <w:marLeft w:val="0"/>
          <w:marRight w:val="0"/>
          <w:marTop w:val="0"/>
          <w:marBottom w:val="0"/>
          <w:divBdr>
            <w:top w:val="none" w:sz="0" w:space="0" w:color="auto"/>
            <w:left w:val="none" w:sz="0" w:space="0" w:color="auto"/>
            <w:bottom w:val="none" w:sz="0" w:space="0" w:color="auto"/>
            <w:right w:val="none" w:sz="0" w:space="0" w:color="auto"/>
          </w:divBdr>
        </w:div>
      </w:divsChild>
    </w:div>
    <w:div w:id="685980197">
      <w:bodyDiv w:val="1"/>
      <w:marLeft w:val="0"/>
      <w:marRight w:val="0"/>
      <w:marTop w:val="0"/>
      <w:marBottom w:val="0"/>
      <w:divBdr>
        <w:top w:val="none" w:sz="0" w:space="0" w:color="auto"/>
        <w:left w:val="none" w:sz="0" w:space="0" w:color="auto"/>
        <w:bottom w:val="none" w:sz="0" w:space="0" w:color="auto"/>
        <w:right w:val="none" w:sz="0" w:space="0" w:color="auto"/>
      </w:divBdr>
      <w:divsChild>
        <w:div w:id="253437891">
          <w:marLeft w:val="0"/>
          <w:marRight w:val="0"/>
          <w:marTop w:val="150"/>
          <w:marBottom w:val="0"/>
          <w:divBdr>
            <w:top w:val="none" w:sz="0" w:space="0" w:color="auto"/>
            <w:left w:val="none" w:sz="0" w:space="0" w:color="auto"/>
            <w:bottom w:val="none" w:sz="0" w:space="0" w:color="auto"/>
            <w:right w:val="none" w:sz="0" w:space="0" w:color="auto"/>
          </w:divBdr>
        </w:div>
      </w:divsChild>
    </w:div>
    <w:div w:id="753088489">
      <w:bodyDiv w:val="1"/>
      <w:marLeft w:val="0"/>
      <w:marRight w:val="0"/>
      <w:marTop w:val="0"/>
      <w:marBottom w:val="0"/>
      <w:divBdr>
        <w:top w:val="none" w:sz="0" w:space="0" w:color="auto"/>
        <w:left w:val="none" w:sz="0" w:space="0" w:color="auto"/>
        <w:bottom w:val="none" w:sz="0" w:space="0" w:color="auto"/>
        <w:right w:val="none" w:sz="0" w:space="0" w:color="auto"/>
      </w:divBdr>
    </w:div>
    <w:div w:id="769937278">
      <w:bodyDiv w:val="1"/>
      <w:marLeft w:val="0"/>
      <w:marRight w:val="0"/>
      <w:marTop w:val="0"/>
      <w:marBottom w:val="0"/>
      <w:divBdr>
        <w:top w:val="none" w:sz="0" w:space="0" w:color="auto"/>
        <w:left w:val="none" w:sz="0" w:space="0" w:color="auto"/>
        <w:bottom w:val="none" w:sz="0" w:space="0" w:color="auto"/>
        <w:right w:val="none" w:sz="0" w:space="0" w:color="auto"/>
      </w:divBdr>
    </w:div>
    <w:div w:id="10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38069347">
          <w:marLeft w:val="0"/>
          <w:marRight w:val="0"/>
          <w:marTop w:val="0"/>
          <w:marBottom w:val="0"/>
          <w:divBdr>
            <w:top w:val="none" w:sz="0" w:space="0" w:color="auto"/>
            <w:left w:val="none" w:sz="0" w:space="0" w:color="auto"/>
            <w:bottom w:val="none" w:sz="0" w:space="0" w:color="auto"/>
            <w:right w:val="none" w:sz="0" w:space="0" w:color="auto"/>
          </w:divBdr>
        </w:div>
      </w:divsChild>
    </w:div>
    <w:div w:id="1620601650">
      <w:bodyDiv w:val="1"/>
      <w:marLeft w:val="0"/>
      <w:marRight w:val="0"/>
      <w:marTop w:val="0"/>
      <w:marBottom w:val="0"/>
      <w:divBdr>
        <w:top w:val="none" w:sz="0" w:space="0" w:color="auto"/>
        <w:left w:val="none" w:sz="0" w:space="0" w:color="auto"/>
        <w:bottom w:val="none" w:sz="0" w:space="0" w:color="auto"/>
        <w:right w:val="none" w:sz="0" w:space="0" w:color="auto"/>
      </w:divBdr>
    </w:div>
    <w:div w:id="175866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ovenia.info/sl/mediateka/fotografija/izola-klif-18451"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E07EEC5-E6F4-46C5-9218-4C7F3195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21894</Words>
  <Characters>124799</Characters>
  <Application>Microsoft Office Word</Application>
  <DocSecurity>0</DocSecurity>
  <Lines>1039</Lines>
  <Paragraphs>292</Paragraphs>
  <ScaleCrop>false</ScaleCrop>
  <HeadingPairs>
    <vt:vector size="2" baseType="variant">
      <vt:variant>
        <vt:lpstr>Naslov</vt:lpstr>
      </vt:variant>
      <vt:variant>
        <vt:i4>1</vt:i4>
      </vt:variant>
    </vt:vector>
  </HeadingPairs>
  <TitlesOfParts>
    <vt:vector size="1" baseType="lpstr">
      <vt:lpstr/>
    </vt:vector>
  </TitlesOfParts>
  <Company>MOP</Company>
  <LinksUpToDate>false</LinksUpToDate>
  <CharactersWithSpaces>146401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Urška Kušar</dc:creator>
  <cp:lastModifiedBy>Mojca Rajh</cp:lastModifiedBy>
  <cp:revision>3</cp:revision>
  <cp:lastPrinted>2021-06-11T09:19:00Z</cp:lastPrinted>
  <dcterms:created xsi:type="dcterms:W3CDTF">2021-09-02T10:24:00Z</dcterms:created>
  <dcterms:modified xsi:type="dcterms:W3CDTF">2021-09-02T10:30:00Z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601a96f3-05f8-3037-9d65-daa46955d32a</vt:lpwstr>
  </property>
  <property fmtid="{D5CDD505-2E9C-101B-9397-08002B2CF9AE}" pid="24" name="Mendeley Citation Style_1">
    <vt:lpwstr>http://www.zotero.org/styles/apa</vt:lpwstr>
  </property>
</Properties>
</file>