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42" w:rsidRDefault="00454E03" w:rsidP="007F080A">
      <w:pPr>
        <w:pStyle w:val="Naslov1"/>
        <w:spacing w:line="240" w:lineRule="auto"/>
        <w:rPr>
          <w:b/>
        </w:rPr>
      </w:pPr>
      <w:r>
        <w:rPr>
          <w:b/>
        </w:rPr>
        <w:t>Izobraževanje</w:t>
      </w:r>
      <w:r w:rsidR="00353A42" w:rsidRPr="00C61F2F">
        <w:rPr>
          <w:b/>
        </w:rPr>
        <w:t xml:space="preserve"> </w:t>
      </w:r>
    </w:p>
    <w:p w:rsidR="00ED3100" w:rsidRDefault="00ED3100" w:rsidP="00ED3100">
      <w:pPr>
        <w:pStyle w:val="Naslov1"/>
        <w:rPr>
          <w:b/>
        </w:rPr>
      </w:pPr>
      <w:r w:rsidRPr="00C61F2F">
        <w:rPr>
          <w:b/>
        </w:rPr>
        <w:t xml:space="preserve">Uvod </w:t>
      </w:r>
    </w:p>
    <w:p w:rsidR="009251C3" w:rsidRPr="00915676" w:rsidRDefault="00691B22" w:rsidP="00915676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 xml:space="preserve">Na področju izobraževanja </w:t>
      </w:r>
      <w:r w:rsidRPr="00915676">
        <w:rPr>
          <w:rFonts w:asciiTheme="minorHAnsi" w:hAnsiTheme="minorHAnsi" w:cstheme="minorHAnsi"/>
        </w:rPr>
        <w:t>v</w:t>
      </w:r>
      <w:r w:rsidR="009251C3" w:rsidRPr="00915676">
        <w:rPr>
          <w:rFonts w:asciiTheme="minorHAnsi" w:hAnsiTheme="minorHAnsi" w:cstheme="minorHAnsi"/>
        </w:rPr>
        <w:t xml:space="preserve"> času od zadnjega Poročila o okolju v RS iz leta 2017 ni prišlo do večjih sprememb, saj v izobraževalni politiki v Sloveniji v tem obdobju niso potekale pomembnejše reforme.</w:t>
      </w:r>
    </w:p>
    <w:p w:rsidR="00ED3100" w:rsidRPr="00C61F2F" w:rsidRDefault="00ED3100" w:rsidP="00ED3100">
      <w:pPr>
        <w:pStyle w:val="Naslov1"/>
        <w:rPr>
          <w:b/>
        </w:rPr>
      </w:pPr>
      <w:r w:rsidRPr="00C61F2F">
        <w:rPr>
          <w:b/>
        </w:rPr>
        <w:t xml:space="preserve">Stanje in trendi </w:t>
      </w:r>
    </w:p>
    <w:p w:rsidR="006673C2" w:rsidRPr="00915676" w:rsidRDefault="009251C3" w:rsidP="00915676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 xml:space="preserve">Stanje in dejavnosti na področju </w:t>
      </w:r>
      <w:proofErr w:type="spellStart"/>
      <w:r w:rsidRPr="00915676">
        <w:rPr>
          <w:rFonts w:asciiTheme="minorHAnsi" w:hAnsiTheme="minorHAnsi" w:cstheme="minorHAnsi"/>
        </w:rPr>
        <w:t>okoljskih</w:t>
      </w:r>
      <w:proofErr w:type="spellEnd"/>
      <w:r w:rsidRPr="00915676">
        <w:rPr>
          <w:rFonts w:asciiTheme="minorHAnsi" w:hAnsiTheme="minorHAnsi" w:cstheme="minorHAnsi"/>
        </w:rPr>
        <w:t xml:space="preserve"> vsebin v izobraževanju so neposreden odraz razvoja izobraževalne politike v Sloveniji in stanja institucionalnega sistema, ki izobraževalno politiko izvaja.</w:t>
      </w:r>
      <w:r w:rsidR="006673C2" w:rsidRPr="00915676">
        <w:rPr>
          <w:rFonts w:asciiTheme="minorHAnsi" w:hAnsiTheme="minorHAnsi" w:cstheme="minorHAnsi"/>
        </w:rPr>
        <w:t xml:space="preserve"> </w:t>
      </w:r>
      <w:r w:rsidR="006673C2" w:rsidRPr="00915676">
        <w:rPr>
          <w:rFonts w:asciiTheme="minorHAnsi" w:hAnsiTheme="minorHAnsi" w:cstheme="minorHAnsi"/>
        </w:rPr>
        <w:t xml:space="preserve">V osnovno in srednješolskem sistemu so </w:t>
      </w:r>
      <w:proofErr w:type="spellStart"/>
      <w:r w:rsidR="006673C2" w:rsidRPr="00915676">
        <w:rPr>
          <w:rFonts w:asciiTheme="minorHAnsi" w:hAnsiTheme="minorHAnsi" w:cstheme="minorHAnsi"/>
        </w:rPr>
        <w:t>okoljske</w:t>
      </w:r>
      <w:proofErr w:type="spellEnd"/>
      <w:r w:rsidR="006673C2" w:rsidRPr="00915676">
        <w:rPr>
          <w:rFonts w:asciiTheme="minorHAnsi" w:hAnsiTheme="minorHAnsi" w:cstheme="minorHAnsi"/>
        </w:rPr>
        <w:t xml:space="preserve"> vsebine usidrane v potrjenih izobraževalnih programih in učnih načrtih. Prisotne so v okviru </w:t>
      </w:r>
      <w:proofErr w:type="spellStart"/>
      <w:r w:rsidR="006673C2" w:rsidRPr="00915676">
        <w:rPr>
          <w:rFonts w:asciiTheme="minorHAnsi" w:hAnsiTheme="minorHAnsi" w:cstheme="minorHAnsi"/>
        </w:rPr>
        <w:t>okoljske</w:t>
      </w:r>
      <w:proofErr w:type="spellEnd"/>
      <w:r w:rsidR="006673C2" w:rsidRPr="00915676">
        <w:rPr>
          <w:rFonts w:asciiTheme="minorHAnsi" w:hAnsiTheme="minorHAnsi" w:cstheme="minorHAnsi"/>
        </w:rPr>
        <w:t xml:space="preserve"> vzgoje (ki ima daljšo tradicijo) in novejše vzgoje in izobraževanja za trajnostni razvoj (VITR). Ta je bila uvedena v osnovno- in srednješolsko izobraževanje s prenovo izobraževalnih programov, ki je potekala med leti 2005 in 2010. </w:t>
      </w:r>
    </w:p>
    <w:p w:rsidR="00ED3100" w:rsidRPr="00915676" w:rsidRDefault="006673C2" w:rsidP="00915676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 xml:space="preserve">Razvoj izobraževalnih programov višjih šol je sicer podobno centraliziran, kot pri osnovnem in srednjem šolstvu, poteka pa kontinuirano; kompetenca za trajnostni razvoj je postopoma uvajana v poklicne standarde (ki sicer vplivajo tudi na vsebine poklicnega in strokovnega srednjega izobraževanja) in s tem višješolske študijske programe od leta 2015. Visokošolsko izobraževanje je zadnje temeljite spremembe doživelo z Bolonjsko reformo, ki je potekala pred letom 2010. Zaradi avtonomije visokošolskih programov poteka razvoj študijskih programov organsko in po načelu od spodaj navzgor, zato ne moremo govoriti o koordiniranem uvajanju </w:t>
      </w:r>
      <w:proofErr w:type="spellStart"/>
      <w:r w:rsidRPr="00915676">
        <w:rPr>
          <w:rFonts w:asciiTheme="minorHAnsi" w:hAnsiTheme="minorHAnsi" w:cstheme="minorHAnsi"/>
        </w:rPr>
        <w:t>okoljskih</w:t>
      </w:r>
      <w:proofErr w:type="spellEnd"/>
      <w:r w:rsidRPr="00915676">
        <w:rPr>
          <w:rFonts w:asciiTheme="minorHAnsi" w:hAnsiTheme="minorHAnsi" w:cstheme="minorHAnsi"/>
        </w:rPr>
        <w:t xml:space="preserve"> vsebin v visokošolsko izobraževanje. </w:t>
      </w:r>
      <w:r w:rsidRPr="00915676">
        <w:rPr>
          <w:rFonts w:asciiTheme="minorHAnsi" w:hAnsiTheme="minorHAnsi" w:cstheme="minorHAnsi"/>
        </w:rPr>
        <w:t xml:space="preserve"> </w:t>
      </w:r>
    </w:p>
    <w:p w:rsidR="006673C2" w:rsidRDefault="006673C2" w:rsidP="006673C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Širši okvir za vključevanje okoljevarstvenih ciljev in metod v predšolsko, osnovnošolsko in srednješolsko izobraževanje predstavljajo nacionalne </w:t>
      </w:r>
      <w:r w:rsidRPr="005D68AF">
        <w:rPr>
          <w:rFonts w:asciiTheme="minorHAnsi" w:hAnsiTheme="minorHAnsi" w:cstheme="minorHAnsi"/>
          <w:i/>
        </w:rPr>
        <w:t>Smernice vzgoje in izobraževanja za trajnostni razvoj od predšolske vzgoje do univerzitetnega izobraževanja</w:t>
      </w:r>
      <w:r>
        <w:rPr>
          <w:rFonts w:asciiTheme="minorHAnsi" w:hAnsiTheme="minorHAnsi" w:cstheme="minorHAnsi"/>
        </w:rPr>
        <w:t xml:space="preserve"> iz leta 2007 in mednarodni pobudi </w:t>
      </w:r>
      <w:proofErr w:type="spellStart"/>
      <w:r w:rsidRPr="003C65D9">
        <w:rPr>
          <w:rFonts w:asciiTheme="minorHAnsi" w:hAnsiTheme="minorHAnsi" w:cstheme="minorHAnsi"/>
          <w:i/>
        </w:rPr>
        <w:t>Education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for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Sustainable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Development</w:t>
      </w:r>
      <w:proofErr w:type="spellEnd"/>
      <w:r>
        <w:rPr>
          <w:rFonts w:asciiTheme="minorHAnsi" w:hAnsiTheme="minorHAnsi" w:cstheme="minorHAnsi"/>
        </w:rPr>
        <w:t xml:space="preserve">, ki jo vodi UNESCO, ter </w:t>
      </w:r>
      <w:r w:rsidRPr="003C65D9">
        <w:rPr>
          <w:rFonts w:asciiTheme="minorHAnsi" w:hAnsiTheme="minorHAnsi" w:cstheme="minorHAnsi"/>
          <w:i/>
        </w:rPr>
        <w:t>UNECE</w:t>
      </w:r>
      <w:r w:rsidRPr="003C65D9">
        <w:rPr>
          <w:rFonts w:asciiTheme="minorHAnsi" w:hAnsiTheme="minorHAnsi" w:cstheme="minorHAnsi"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Strategy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for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Education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for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Sustainable</w:t>
      </w:r>
      <w:proofErr w:type="spellEnd"/>
      <w:r w:rsidRPr="003C65D9">
        <w:rPr>
          <w:rFonts w:asciiTheme="minorHAnsi" w:hAnsiTheme="minorHAnsi" w:cstheme="minorHAnsi"/>
          <w:i/>
        </w:rPr>
        <w:t xml:space="preserve"> </w:t>
      </w:r>
      <w:proofErr w:type="spellStart"/>
      <w:r w:rsidRPr="003C65D9">
        <w:rPr>
          <w:rFonts w:asciiTheme="minorHAnsi" w:hAnsiTheme="minorHAnsi" w:cstheme="minorHAnsi"/>
          <w:i/>
        </w:rPr>
        <w:t>Development</w:t>
      </w:r>
      <w:proofErr w:type="spellEnd"/>
      <w:r>
        <w:rPr>
          <w:rFonts w:asciiTheme="minorHAnsi" w:hAnsiTheme="minorHAnsi" w:cstheme="minorHAnsi"/>
        </w:rPr>
        <w:t xml:space="preserve">, ki jo vodi Gospodarska komisija Organizacije združenih narodov za Evropo in h kateri je pristopila tudi Slovenija. V Sloveniji je za VITR pristojno </w:t>
      </w:r>
      <w:r w:rsidRPr="00C45504">
        <w:rPr>
          <w:rFonts w:asciiTheme="minorHAnsi" w:hAnsiTheme="minorHAnsi" w:cstheme="minorHAnsi"/>
        </w:rPr>
        <w:t>Ministrstvo za izobraževanje, znanost in šport</w:t>
      </w:r>
      <w:r>
        <w:rPr>
          <w:rFonts w:asciiTheme="minorHAnsi" w:hAnsiTheme="minorHAnsi" w:cstheme="minorHAnsi"/>
        </w:rPr>
        <w:t xml:space="preserve"> (MIZŠ). Osnovno orodje za spremljanje izvajanja strategije je </w:t>
      </w:r>
      <w:proofErr w:type="spellStart"/>
      <w:r w:rsidRPr="00C86305">
        <w:rPr>
          <w:rFonts w:asciiTheme="minorHAnsi" w:hAnsiTheme="minorHAnsi" w:cstheme="minorHAnsi"/>
          <w:i/>
        </w:rPr>
        <w:t>National</w:t>
      </w:r>
      <w:proofErr w:type="spellEnd"/>
      <w:r w:rsidRPr="00C86305">
        <w:rPr>
          <w:rFonts w:asciiTheme="minorHAnsi" w:hAnsiTheme="minorHAnsi" w:cstheme="minorHAnsi"/>
          <w:i/>
        </w:rPr>
        <w:t xml:space="preserve"> </w:t>
      </w:r>
      <w:proofErr w:type="spellStart"/>
      <w:r w:rsidRPr="00C86305">
        <w:rPr>
          <w:rFonts w:asciiTheme="minorHAnsi" w:hAnsiTheme="minorHAnsi" w:cstheme="minorHAnsi"/>
          <w:i/>
        </w:rPr>
        <w:t>Implementation</w:t>
      </w:r>
      <w:proofErr w:type="spellEnd"/>
      <w:r w:rsidRPr="00C86305">
        <w:rPr>
          <w:rFonts w:asciiTheme="minorHAnsi" w:hAnsiTheme="minorHAnsi" w:cstheme="minorHAnsi"/>
          <w:i/>
        </w:rPr>
        <w:t xml:space="preserve"> </w:t>
      </w:r>
      <w:proofErr w:type="spellStart"/>
      <w:r w:rsidRPr="00C86305">
        <w:rPr>
          <w:rFonts w:asciiTheme="minorHAnsi" w:hAnsiTheme="minorHAnsi" w:cstheme="minorHAnsi"/>
          <w:i/>
        </w:rPr>
        <w:t>Report</w:t>
      </w:r>
      <w:proofErr w:type="spellEnd"/>
      <w:r>
        <w:rPr>
          <w:rFonts w:asciiTheme="minorHAnsi" w:hAnsiTheme="minorHAnsi" w:cstheme="minorHAnsi"/>
        </w:rPr>
        <w:t xml:space="preserve">, ki ga v Sloveniji za tri- do petletna obdobja pripravlja MIZŠ. </w:t>
      </w:r>
    </w:p>
    <w:p w:rsidR="006673C2" w:rsidRDefault="006673C2" w:rsidP="00915676"/>
    <w:p w:rsidR="006673C2" w:rsidRPr="00915676" w:rsidRDefault="006673C2" w:rsidP="00915676"/>
    <w:p w:rsidR="005E624C" w:rsidRDefault="005E624C" w:rsidP="007F080A">
      <w:pPr>
        <w:spacing w:line="240" w:lineRule="auto"/>
        <w:rPr>
          <w:rFonts w:eastAsiaTheme="majorEastAsia" w:cstheme="majorBidi"/>
          <w:b/>
          <w:sz w:val="32"/>
          <w:szCs w:val="32"/>
        </w:rPr>
      </w:pPr>
      <w:r w:rsidRPr="005E624C">
        <w:rPr>
          <w:rFonts w:eastAsiaTheme="majorEastAsia" w:cstheme="majorBidi"/>
          <w:b/>
          <w:sz w:val="32"/>
          <w:szCs w:val="32"/>
        </w:rPr>
        <w:lastRenderedPageBreak/>
        <w:t xml:space="preserve">Ključne dejavnosti </w:t>
      </w:r>
    </w:p>
    <w:p w:rsidR="00E53A7C" w:rsidRDefault="00DC0313" w:rsidP="009156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 </w:t>
      </w:r>
      <w:r w:rsidR="00C63519">
        <w:rPr>
          <w:rFonts w:asciiTheme="minorHAnsi" w:hAnsiTheme="minorHAnsi" w:cstheme="minorHAnsi"/>
        </w:rPr>
        <w:t>osnovnem in srednjem</w:t>
      </w:r>
      <w:r>
        <w:rPr>
          <w:rFonts w:asciiTheme="minorHAnsi" w:hAnsiTheme="minorHAnsi" w:cstheme="minorHAnsi"/>
        </w:rPr>
        <w:t xml:space="preserve"> izobraževanju so okoljske vsebine integrirane v nacionalno potrjene učne načrte</w:t>
      </w:r>
      <w:r w:rsidR="007B3028">
        <w:rPr>
          <w:rFonts w:asciiTheme="minorHAnsi" w:hAnsiTheme="minorHAnsi" w:cstheme="minorHAnsi"/>
        </w:rPr>
        <w:t xml:space="preserve"> na vseh nivojih izobraževanja. V</w:t>
      </w:r>
      <w:r w:rsidR="002978C0">
        <w:rPr>
          <w:rFonts w:asciiTheme="minorHAnsi" w:hAnsiTheme="minorHAnsi" w:cstheme="minorHAnsi"/>
        </w:rPr>
        <w:t>ključene</w:t>
      </w:r>
      <w:r>
        <w:rPr>
          <w:rFonts w:asciiTheme="minorHAnsi" w:hAnsiTheme="minorHAnsi" w:cstheme="minorHAnsi"/>
        </w:rPr>
        <w:t xml:space="preserve"> </w:t>
      </w:r>
      <w:r w:rsidR="007B3028">
        <w:rPr>
          <w:rFonts w:asciiTheme="minorHAnsi" w:hAnsiTheme="minorHAnsi" w:cstheme="minorHAnsi"/>
        </w:rPr>
        <w:t xml:space="preserve">so </w:t>
      </w:r>
      <w:r w:rsidR="002978C0">
        <w:rPr>
          <w:rFonts w:asciiTheme="minorHAnsi" w:hAnsiTheme="minorHAnsi" w:cstheme="minorHAnsi"/>
        </w:rPr>
        <w:t>na tri načine: kot prečna vsebina učnih načrtov</w:t>
      </w:r>
      <w:r w:rsidR="004F44BE">
        <w:rPr>
          <w:rFonts w:asciiTheme="minorHAnsi" w:hAnsiTheme="minorHAnsi" w:cstheme="minorHAnsi"/>
        </w:rPr>
        <w:t xml:space="preserve"> oz. kot del učnih načrtov obveznih predmetov</w:t>
      </w:r>
      <w:r w:rsidR="002978C0">
        <w:rPr>
          <w:rFonts w:asciiTheme="minorHAnsi" w:hAnsiTheme="minorHAnsi" w:cstheme="minorHAnsi"/>
        </w:rPr>
        <w:t>; preko izbirn</w:t>
      </w:r>
      <w:r w:rsidR="00E53A7C">
        <w:rPr>
          <w:rFonts w:asciiTheme="minorHAnsi" w:hAnsiTheme="minorHAnsi" w:cstheme="minorHAnsi"/>
        </w:rPr>
        <w:t>ega predmeta Okoljska vzgoja; z</w:t>
      </w:r>
      <w:r w:rsidR="002978C0">
        <w:rPr>
          <w:rFonts w:asciiTheme="minorHAnsi" w:hAnsiTheme="minorHAnsi" w:cstheme="minorHAnsi"/>
        </w:rPr>
        <w:t xml:space="preserve"> dodatnimi dejavnostmi. </w:t>
      </w:r>
      <w:r w:rsidR="00460934">
        <w:rPr>
          <w:rFonts w:asciiTheme="minorHAnsi" w:hAnsiTheme="minorHAnsi" w:cstheme="minorHAnsi"/>
        </w:rPr>
        <w:t xml:space="preserve">Nekatere šole se vključujejo v različne mreže, med njimi so mreža </w:t>
      </w:r>
      <w:proofErr w:type="spellStart"/>
      <w:r w:rsidR="00460934">
        <w:rPr>
          <w:rFonts w:asciiTheme="minorHAnsi" w:hAnsiTheme="minorHAnsi" w:cstheme="minorHAnsi"/>
        </w:rPr>
        <w:t>Ekošol</w:t>
      </w:r>
      <w:proofErr w:type="spellEnd"/>
      <w:r w:rsidR="00460934">
        <w:rPr>
          <w:rFonts w:asciiTheme="minorHAnsi" w:hAnsiTheme="minorHAnsi" w:cstheme="minorHAnsi"/>
        </w:rPr>
        <w:t xml:space="preserve">, mreža </w:t>
      </w:r>
      <w:r w:rsidR="00460934" w:rsidRPr="00460934">
        <w:rPr>
          <w:rFonts w:asciiTheme="minorHAnsi" w:hAnsiTheme="minorHAnsi" w:cstheme="minorHAnsi"/>
        </w:rPr>
        <w:t>UNESCO pri</w:t>
      </w:r>
      <w:r w:rsidR="00460934">
        <w:rPr>
          <w:rFonts w:asciiTheme="minorHAnsi" w:hAnsiTheme="minorHAnsi" w:cstheme="minorHAnsi"/>
        </w:rPr>
        <w:t>družene šol</w:t>
      </w:r>
      <w:r w:rsidR="00460934" w:rsidRPr="00460934">
        <w:rPr>
          <w:rFonts w:asciiTheme="minorHAnsi" w:hAnsiTheme="minorHAnsi" w:cstheme="minorHAnsi"/>
        </w:rPr>
        <w:t xml:space="preserve"> (</w:t>
      </w:r>
      <w:proofErr w:type="spellStart"/>
      <w:r w:rsidR="00460934" w:rsidRPr="00460934">
        <w:rPr>
          <w:rFonts w:asciiTheme="minorHAnsi" w:hAnsiTheme="minorHAnsi" w:cstheme="minorHAnsi"/>
        </w:rPr>
        <w:t>ASPnet</w:t>
      </w:r>
      <w:proofErr w:type="spellEnd"/>
      <w:r w:rsidR="00460934" w:rsidRPr="00460934">
        <w:rPr>
          <w:rFonts w:asciiTheme="minorHAnsi" w:hAnsiTheme="minorHAnsi" w:cstheme="minorHAnsi"/>
        </w:rPr>
        <w:t>)</w:t>
      </w:r>
      <w:r w:rsidR="00460934">
        <w:rPr>
          <w:rFonts w:asciiTheme="minorHAnsi" w:hAnsiTheme="minorHAnsi" w:cstheme="minorHAnsi"/>
        </w:rPr>
        <w:t xml:space="preserve"> in </w:t>
      </w:r>
      <w:r w:rsidR="00460934" w:rsidRPr="00460934">
        <w:rPr>
          <w:rFonts w:asciiTheme="minorHAnsi" w:hAnsiTheme="minorHAnsi" w:cstheme="minorHAnsi"/>
        </w:rPr>
        <w:t>Slovenska mreža zdravih šol</w:t>
      </w:r>
      <w:r w:rsidR="00460934">
        <w:rPr>
          <w:rFonts w:asciiTheme="minorHAnsi" w:hAnsiTheme="minorHAnsi" w:cstheme="minorHAnsi"/>
        </w:rPr>
        <w:t xml:space="preserve">. </w:t>
      </w:r>
    </w:p>
    <w:p w:rsidR="00DC0313" w:rsidRDefault="004F44BE" w:rsidP="009156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Visokošolski zavodi so avtonomni pri oblikovanju študijskih programov in učnih načrtov posameznih predmetov, sistematično spremljanje vsebin programov pa ne poteka, zato celovitih informacij o zastopanosti okoljskih vsebin ni na voljo. Ustanove s področja izobraževanja se vključujejo tudi v vrsto evropsko in nacionalno financiranih projektov, za katere pa je značilna omejenost trajanja in medsebojna nepovezanost, zato so tudi učinki omejeni. </w:t>
      </w:r>
    </w:p>
    <w:p w:rsidR="003C2711" w:rsidRDefault="003C2711" w:rsidP="009156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področju neformalnega izobraževanja je slika še precej bolj raznolika: deluje številna množica akterjev kot so javni in zasebni zavodi, nevladne organizacije, podjetja. Evropski in nacionalni programi financiranja so v primerjavi s formalnim izobraževanjem</w:t>
      </w:r>
      <w:r w:rsidR="00E53A7C">
        <w:rPr>
          <w:rFonts w:asciiTheme="minorHAnsi" w:hAnsiTheme="minorHAnsi" w:cstheme="minorHAnsi"/>
        </w:rPr>
        <w:t xml:space="preserve"> pri neformalnem izobraževanju</w:t>
      </w:r>
      <w:r>
        <w:rPr>
          <w:rFonts w:asciiTheme="minorHAnsi" w:hAnsiTheme="minorHAnsi" w:cstheme="minorHAnsi"/>
        </w:rPr>
        <w:t xml:space="preserve"> še pomem</w:t>
      </w:r>
      <w:r w:rsidR="0045094F">
        <w:rPr>
          <w:rFonts w:asciiTheme="minorHAnsi" w:hAnsiTheme="minorHAnsi" w:cstheme="minorHAnsi"/>
        </w:rPr>
        <w:t>bnejše gibalo.</w:t>
      </w:r>
      <w:r>
        <w:rPr>
          <w:rFonts w:asciiTheme="minorHAnsi" w:hAnsiTheme="minorHAnsi" w:cstheme="minorHAnsi"/>
        </w:rPr>
        <w:t xml:space="preserve"> </w:t>
      </w:r>
      <w:r w:rsidR="0045094F">
        <w:rPr>
          <w:rFonts w:asciiTheme="minorHAnsi" w:hAnsiTheme="minorHAnsi" w:cstheme="minorHAnsi"/>
        </w:rPr>
        <w:t xml:space="preserve">Izziv neformalnega izobraževanja je nepovezanost akterjev in rezultatov njihovega dela. Številni kvalitetni izdelki (učni načrti in gradiva) po zaključkih projektov ostanejo v slabo preglednem prepletu spletnih strani projektov, pobud in ustanov. Decentraliziran značaj neformalnega izobraževanja ima tudi prednosti, saj prinaša večjo raznolikost tematik, pedagoških pristopov in pogledov. </w:t>
      </w:r>
    </w:p>
    <w:p w:rsidR="00C61F2F" w:rsidRPr="00C61F2F" w:rsidRDefault="00C61F2F" w:rsidP="00915676">
      <w:pPr>
        <w:pStyle w:val="Naslov1"/>
        <w:rPr>
          <w:b/>
        </w:rPr>
      </w:pPr>
      <w:r>
        <w:rPr>
          <w:b/>
        </w:rPr>
        <w:t>Zaključek in priporočila</w:t>
      </w:r>
    </w:p>
    <w:p w:rsidR="00B563D4" w:rsidRDefault="003D4813" w:rsidP="009156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Obseg </w:t>
      </w:r>
      <w:r w:rsidR="00F2102E">
        <w:rPr>
          <w:rFonts w:asciiTheme="minorHAnsi" w:hAnsiTheme="minorHAnsi" w:cstheme="minorHAnsi"/>
        </w:rPr>
        <w:t>okoljskih</w:t>
      </w:r>
      <w:r w:rsidR="00765EE0">
        <w:rPr>
          <w:rFonts w:asciiTheme="minorHAnsi" w:hAnsiTheme="minorHAnsi" w:cstheme="minorHAnsi"/>
        </w:rPr>
        <w:t xml:space="preserve"> vsebin </w:t>
      </w:r>
      <w:r w:rsidR="00F2102E">
        <w:rPr>
          <w:rFonts w:asciiTheme="minorHAnsi" w:hAnsiTheme="minorHAnsi" w:cstheme="minorHAnsi"/>
        </w:rPr>
        <w:t>v izobraževalnih programih</w:t>
      </w:r>
      <w:r>
        <w:rPr>
          <w:rFonts w:asciiTheme="minorHAnsi" w:hAnsiTheme="minorHAnsi" w:cstheme="minorHAnsi"/>
        </w:rPr>
        <w:t xml:space="preserve"> je</w:t>
      </w:r>
      <w:r w:rsidR="00F2102E">
        <w:rPr>
          <w:rFonts w:asciiTheme="minorHAnsi" w:hAnsiTheme="minorHAnsi" w:cstheme="minorHAnsi"/>
        </w:rPr>
        <w:t xml:space="preserve"> večinoma zadovoljiv,</w:t>
      </w:r>
      <w:r w:rsidR="00765EE0">
        <w:rPr>
          <w:rFonts w:asciiTheme="minorHAnsi" w:hAnsiTheme="minorHAnsi" w:cstheme="minorHAnsi"/>
        </w:rPr>
        <w:t xml:space="preserve"> kot</w:t>
      </w:r>
      <w:r w:rsidR="00F2102E">
        <w:rPr>
          <w:rFonts w:asciiTheme="minorHAnsi" w:hAnsiTheme="minorHAnsi" w:cstheme="minorHAnsi"/>
        </w:rPr>
        <w:t xml:space="preserve"> bolj problematično pa je prepoznano</w:t>
      </w:r>
      <w:r w:rsidR="00765EE0">
        <w:rPr>
          <w:rFonts w:asciiTheme="minorHAnsi" w:hAnsiTheme="minorHAnsi" w:cstheme="minorHAnsi"/>
        </w:rPr>
        <w:t xml:space="preserve"> še vedno preslabo povezovanje okoljskih tem z družbenimi in gospodarskimi temami.</w:t>
      </w:r>
      <w:r w:rsidR="004455CF">
        <w:rPr>
          <w:rFonts w:asciiTheme="minorHAnsi" w:hAnsiTheme="minorHAnsi" w:cstheme="minorHAnsi"/>
        </w:rPr>
        <w:t xml:space="preserve"> Do sedaj opravljene</w:t>
      </w:r>
      <w:r w:rsidR="00B03225">
        <w:rPr>
          <w:rFonts w:asciiTheme="minorHAnsi" w:hAnsiTheme="minorHAnsi" w:cstheme="minorHAnsi"/>
        </w:rPr>
        <w:t xml:space="preserve"> raziskave</w:t>
      </w:r>
      <w:r w:rsidR="004455CF">
        <w:rPr>
          <w:rFonts w:asciiTheme="minorHAnsi" w:hAnsiTheme="minorHAnsi" w:cstheme="minorHAnsi"/>
        </w:rPr>
        <w:t xml:space="preserve"> zaznavajo pomanjkanje interdisciplinarnega ter celostnega pristopa pri obdelavi okoljskih tem.</w:t>
      </w:r>
      <w:r w:rsidR="00B03225">
        <w:rPr>
          <w:rFonts w:asciiTheme="minorHAnsi" w:hAnsiTheme="minorHAnsi" w:cstheme="minorHAnsi"/>
        </w:rPr>
        <w:t xml:space="preserve"> </w:t>
      </w:r>
    </w:p>
    <w:p w:rsidR="004455CF" w:rsidRDefault="00B03225" w:rsidP="009156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področju učnih metod lahko priporočimo </w:t>
      </w:r>
      <w:r w:rsidR="00123F71">
        <w:rPr>
          <w:rFonts w:asciiTheme="minorHAnsi" w:hAnsiTheme="minorHAnsi" w:cstheme="minorHAnsi"/>
        </w:rPr>
        <w:t>več</w:t>
      </w:r>
      <w:r>
        <w:rPr>
          <w:rFonts w:asciiTheme="minorHAnsi" w:hAnsiTheme="minorHAnsi" w:cstheme="minorHAnsi"/>
        </w:rPr>
        <w:t xml:space="preserve"> interaktivnosti in osredotočenosti k </w:t>
      </w:r>
      <w:proofErr w:type="spellStart"/>
      <w:r>
        <w:rPr>
          <w:rFonts w:asciiTheme="minorHAnsi" w:hAnsiTheme="minorHAnsi" w:cstheme="minorHAnsi"/>
        </w:rPr>
        <w:t>izobraževancu</w:t>
      </w:r>
      <w:proofErr w:type="spellEnd"/>
      <w:r w:rsidR="00123F71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manj poudarka na znanju in dejstvih ter več poudarka na</w:t>
      </w:r>
      <w:r w:rsidR="00123F71">
        <w:rPr>
          <w:rFonts w:asciiTheme="minorHAnsi" w:hAnsiTheme="minorHAnsi" w:cstheme="minorHAnsi"/>
        </w:rPr>
        <w:t xml:space="preserve"> razvoju</w:t>
      </w:r>
      <w:r>
        <w:rPr>
          <w:rFonts w:asciiTheme="minorHAnsi" w:hAnsiTheme="minorHAnsi" w:cstheme="minorHAnsi"/>
        </w:rPr>
        <w:t xml:space="preserve"> sposobnost</w:t>
      </w:r>
      <w:r w:rsidR="00123F71">
        <w:rPr>
          <w:rFonts w:asciiTheme="minorHAnsi" w:hAnsiTheme="minorHAnsi" w:cstheme="minorHAnsi"/>
        </w:rPr>
        <w:t xml:space="preserve">i in kompetenc </w:t>
      </w:r>
      <w:proofErr w:type="spellStart"/>
      <w:r w:rsidR="00123F71">
        <w:rPr>
          <w:rFonts w:asciiTheme="minorHAnsi" w:hAnsiTheme="minorHAnsi" w:cstheme="minorHAnsi"/>
        </w:rPr>
        <w:t>izobraževancev</w:t>
      </w:r>
      <w:proofErr w:type="spellEnd"/>
      <w:r w:rsidR="00123F71">
        <w:rPr>
          <w:rFonts w:asciiTheme="minorHAnsi" w:hAnsiTheme="minorHAnsi" w:cstheme="minorHAnsi"/>
        </w:rPr>
        <w:t xml:space="preserve">; prehod od poučevanja k učenju. </w:t>
      </w:r>
      <w:r w:rsidR="00F12F2C">
        <w:rPr>
          <w:rFonts w:asciiTheme="minorHAnsi" w:hAnsiTheme="minorHAnsi" w:cstheme="minorHAnsi"/>
        </w:rPr>
        <w:t xml:space="preserve">Izobraževalni sistem naj ne le podaja znanje in dejstva o okolju in ogroženosti okolja, temveč tudi krepi zavedanje o lastni vlogi ter odgovornosti </w:t>
      </w:r>
      <w:proofErr w:type="spellStart"/>
      <w:r w:rsidR="00F12F2C">
        <w:rPr>
          <w:rFonts w:asciiTheme="minorHAnsi" w:hAnsiTheme="minorHAnsi" w:cstheme="minorHAnsi"/>
        </w:rPr>
        <w:t>izobraževancev</w:t>
      </w:r>
      <w:proofErr w:type="spellEnd"/>
      <w:r w:rsidR="00F12F2C">
        <w:rPr>
          <w:rFonts w:asciiTheme="minorHAnsi" w:hAnsiTheme="minorHAnsi" w:cstheme="minorHAnsi"/>
        </w:rPr>
        <w:t xml:space="preserve"> pri </w:t>
      </w:r>
      <w:proofErr w:type="spellStart"/>
      <w:r w:rsidR="00F12F2C">
        <w:rPr>
          <w:rFonts w:asciiTheme="minorHAnsi" w:hAnsiTheme="minorHAnsi" w:cstheme="minorHAnsi"/>
        </w:rPr>
        <w:t>okoljskih</w:t>
      </w:r>
      <w:proofErr w:type="spellEnd"/>
      <w:r w:rsidR="00F12F2C">
        <w:rPr>
          <w:rFonts w:asciiTheme="minorHAnsi" w:hAnsiTheme="minorHAnsi" w:cstheme="minorHAnsi"/>
        </w:rPr>
        <w:t xml:space="preserve"> problemih in reševanju problemov. Eden od bistvenih ciljev izobraževanja mora torej biti </w:t>
      </w:r>
      <w:proofErr w:type="spellStart"/>
      <w:r w:rsidR="00F12F2C">
        <w:rPr>
          <w:rFonts w:asciiTheme="minorHAnsi" w:hAnsiTheme="minorHAnsi" w:cstheme="minorHAnsi"/>
        </w:rPr>
        <w:t>opolnomočenje</w:t>
      </w:r>
      <w:proofErr w:type="spellEnd"/>
      <w:r w:rsidR="00F12F2C">
        <w:rPr>
          <w:rFonts w:asciiTheme="minorHAnsi" w:hAnsiTheme="minorHAnsi" w:cstheme="minorHAnsi"/>
        </w:rPr>
        <w:t xml:space="preserve"> za delovanje, tako v profesionalnem, kot tudi v zasebnem življenju, pri </w:t>
      </w:r>
      <w:r w:rsidR="00F12F2C">
        <w:rPr>
          <w:rFonts w:asciiTheme="minorHAnsi" w:hAnsiTheme="minorHAnsi" w:cstheme="minorHAnsi"/>
        </w:rPr>
        <w:lastRenderedPageBreak/>
        <w:t xml:space="preserve">čemer je potrebno poudariti, da je bil na področju osnovnega in srednjega izobraževanja z reformo izobraževalnih programov po letu 2005 že dosežen pomemben napredek. </w:t>
      </w:r>
    </w:p>
    <w:p w:rsidR="004455CF" w:rsidRDefault="00B563D4" w:rsidP="0091567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Razvoj učnih vs</w:t>
      </w:r>
      <w:r w:rsidR="005F3C44">
        <w:rPr>
          <w:rFonts w:asciiTheme="minorHAnsi" w:hAnsiTheme="minorHAnsi" w:cstheme="minorHAnsi"/>
        </w:rPr>
        <w:t xml:space="preserve">ebin in metod naj </w:t>
      </w:r>
      <w:r w:rsidR="00110EA0">
        <w:rPr>
          <w:rFonts w:asciiTheme="minorHAnsi" w:hAnsiTheme="minorHAnsi" w:cstheme="minorHAnsi"/>
        </w:rPr>
        <w:t>spremlja splošni</w:t>
      </w:r>
      <w:r>
        <w:rPr>
          <w:rFonts w:asciiTheme="minorHAnsi" w:hAnsiTheme="minorHAnsi" w:cstheme="minorHAnsi"/>
        </w:rPr>
        <w:t xml:space="preserve"> razvo</w:t>
      </w:r>
      <w:r w:rsidR="00110EA0">
        <w:rPr>
          <w:rFonts w:asciiTheme="minorHAnsi" w:hAnsiTheme="minorHAnsi" w:cstheme="minorHAnsi"/>
        </w:rPr>
        <w:t>j</w:t>
      </w:r>
      <w:r>
        <w:rPr>
          <w:rFonts w:asciiTheme="minorHAnsi" w:hAnsiTheme="minorHAnsi" w:cstheme="minorHAnsi"/>
        </w:rPr>
        <w:t xml:space="preserve"> </w:t>
      </w:r>
      <w:r w:rsidR="005F3C44">
        <w:rPr>
          <w:rFonts w:asciiTheme="minorHAnsi" w:hAnsiTheme="minorHAnsi" w:cstheme="minorHAnsi"/>
        </w:rPr>
        <w:t xml:space="preserve">izobraževalnih ustanov v smeri </w:t>
      </w:r>
      <w:proofErr w:type="spellStart"/>
      <w:r w:rsidR="005F3C44">
        <w:rPr>
          <w:rFonts w:asciiTheme="minorHAnsi" w:hAnsiTheme="minorHAnsi" w:cstheme="minorHAnsi"/>
        </w:rPr>
        <w:t>trajnostnosti</w:t>
      </w:r>
      <w:proofErr w:type="spellEnd"/>
      <w:r w:rsidR="005F3C44">
        <w:rPr>
          <w:rFonts w:asciiTheme="minorHAnsi" w:hAnsiTheme="minorHAnsi" w:cstheme="minorHAnsi"/>
        </w:rPr>
        <w:t xml:space="preserve">, kar vključuje organizacijske prakse, stavbni fond, </w:t>
      </w:r>
      <w:r w:rsidR="00110EA0">
        <w:rPr>
          <w:rFonts w:asciiTheme="minorHAnsi" w:hAnsiTheme="minorHAnsi" w:cstheme="minorHAnsi"/>
        </w:rPr>
        <w:t xml:space="preserve">učinkovito </w:t>
      </w:r>
      <w:r w:rsidR="005F3C44">
        <w:rPr>
          <w:rFonts w:asciiTheme="minorHAnsi" w:hAnsiTheme="minorHAnsi" w:cstheme="minorHAnsi"/>
        </w:rPr>
        <w:t>rabo energije in drugih virov v</w:t>
      </w:r>
      <w:r w:rsidR="00AA3486">
        <w:rPr>
          <w:rFonts w:asciiTheme="minorHAnsi" w:hAnsiTheme="minorHAnsi" w:cstheme="minorHAnsi"/>
        </w:rPr>
        <w:t xml:space="preserve"> šolah</w:t>
      </w:r>
      <w:r w:rsidR="00110EA0">
        <w:rPr>
          <w:rFonts w:asciiTheme="minorHAnsi" w:hAnsiTheme="minorHAnsi" w:cstheme="minorHAnsi"/>
        </w:rPr>
        <w:t>,</w:t>
      </w:r>
      <w:r w:rsidR="00AA3486">
        <w:rPr>
          <w:rFonts w:asciiTheme="minorHAnsi" w:hAnsiTheme="minorHAnsi" w:cstheme="minorHAnsi"/>
        </w:rPr>
        <w:t xml:space="preserve"> udeležbo zaposlenih in </w:t>
      </w:r>
      <w:proofErr w:type="spellStart"/>
      <w:r w:rsidR="00AA3486">
        <w:rPr>
          <w:rFonts w:asciiTheme="minorHAnsi" w:hAnsiTheme="minorHAnsi" w:cstheme="minorHAnsi"/>
        </w:rPr>
        <w:t>i</w:t>
      </w:r>
      <w:r w:rsidR="00110EA0">
        <w:rPr>
          <w:rFonts w:asciiTheme="minorHAnsi" w:hAnsiTheme="minorHAnsi" w:cstheme="minorHAnsi"/>
        </w:rPr>
        <w:t>zobraževancev</w:t>
      </w:r>
      <w:proofErr w:type="spellEnd"/>
      <w:r w:rsidR="00110EA0">
        <w:rPr>
          <w:rFonts w:asciiTheme="minorHAnsi" w:hAnsiTheme="minorHAnsi" w:cstheme="minorHAnsi"/>
        </w:rPr>
        <w:t xml:space="preserve"> pri </w:t>
      </w:r>
      <w:r w:rsidR="005F3C44">
        <w:rPr>
          <w:rFonts w:asciiTheme="minorHAnsi" w:hAnsiTheme="minorHAnsi" w:cstheme="minorHAnsi"/>
        </w:rPr>
        <w:t>o</w:t>
      </w:r>
      <w:r w:rsidR="00110EA0">
        <w:rPr>
          <w:rFonts w:asciiTheme="minorHAnsi" w:hAnsiTheme="minorHAnsi" w:cstheme="minorHAnsi"/>
        </w:rPr>
        <w:t>d</w:t>
      </w:r>
      <w:r w:rsidR="005F3C44">
        <w:rPr>
          <w:rFonts w:asciiTheme="minorHAnsi" w:hAnsiTheme="minorHAnsi" w:cstheme="minorHAnsi"/>
        </w:rPr>
        <w:t xml:space="preserve">ločanju itd. (t.i. </w:t>
      </w:r>
      <w:proofErr w:type="spellStart"/>
      <w:r w:rsidR="005F3C44">
        <w:rPr>
          <w:rFonts w:asciiTheme="minorHAnsi" w:hAnsiTheme="minorHAnsi" w:cstheme="minorHAnsi"/>
        </w:rPr>
        <w:t>whole</w:t>
      </w:r>
      <w:proofErr w:type="spellEnd"/>
      <w:r w:rsidR="005F3C44">
        <w:rPr>
          <w:rFonts w:asciiTheme="minorHAnsi" w:hAnsiTheme="minorHAnsi" w:cstheme="minorHAnsi"/>
        </w:rPr>
        <w:t xml:space="preserve"> </w:t>
      </w:r>
      <w:proofErr w:type="spellStart"/>
      <w:r w:rsidR="005F3C44">
        <w:rPr>
          <w:rFonts w:asciiTheme="minorHAnsi" w:hAnsiTheme="minorHAnsi" w:cstheme="minorHAnsi"/>
        </w:rPr>
        <w:t>institution</w:t>
      </w:r>
      <w:proofErr w:type="spellEnd"/>
      <w:r w:rsidR="005F3C44">
        <w:rPr>
          <w:rFonts w:asciiTheme="minorHAnsi" w:hAnsiTheme="minorHAnsi" w:cstheme="minorHAnsi"/>
        </w:rPr>
        <w:t xml:space="preserve"> </w:t>
      </w:r>
      <w:proofErr w:type="spellStart"/>
      <w:r w:rsidR="005F3C44">
        <w:rPr>
          <w:rFonts w:asciiTheme="minorHAnsi" w:hAnsiTheme="minorHAnsi" w:cstheme="minorHAnsi"/>
        </w:rPr>
        <w:t>approach</w:t>
      </w:r>
      <w:proofErr w:type="spellEnd"/>
      <w:r w:rsidR="005F3C44">
        <w:rPr>
          <w:rFonts w:asciiTheme="minorHAnsi" w:hAnsiTheme="minorHAnsi" w:cstheme="minorHAnsi"/>
        </w:rPr>
        <w:t>).</w:t>
      </w:r>
    </w:p>
    <w:p w:rsidR="00F2102E" w:rsidRDefault="00F2102E" w:rsidP="00915676">
      <w:r>
        <w:rPr>
          <w:rFonts w:asciiTheme="minorHAnsi" w:hAnsiTheme="minorHAnsi" w:cstheme="minorHAnsi"/>
        </w:rPr>
        <w:t>Za uspešen razvoj okoljskih vsebin v izobraževalnem sistemu bi bilo potrebno ok</w:t>
      </w:r>
      <w:r w:rsidR="00B0189C">
        <w:rPr>
          <w:rFonts w:asciiTheme="minorHAnsi" w:hAnsiTheme="minorHAnsi" w:cstheme="minorHAnsi"/>
        </w:rPr>
        <w:t>repiti sodelovanje med MOP – Direktoratom za okolje</w:t>
      </w:r>
      <w:r>
        <w:rPr>
          <w:rFonts w:asciiTheme="minorHAnsi" w:hAnsiTheme="minorHAnsi" w:cstheme="minorHAnsi"/>
        </w:rPr>
        <w:t xml:space="preserve"> in MIZŠ </w:t>
      </w:r>
      <w:r w:rsidR="008E326D">
        <w:rPr>
          <w:rFonts w:asciiTheme="minorHAnsi" w:hAnsiTheme="minorHAnsi" w:cstheme="minorHAnsi"/>
        </w:rPr>
        <w:t>ter</w:t>
      </w:r>
      <w:r>
        <w:rPr>
          <w:rFonts w:asciiTheme="minorHAnsi" w:hAnsiTheme="minorHAnsi" w:cstheme="minorHAnsi"/>
        </w:rPr>
        <w:t xml:space="preserve"> izvajalskimi agencijami MIZŠ (Zavod za šolstvo, Center za poklicno izobraževanje, Andragoški center Slovenije, </w:t>
      </w:r>
      <w:r w:rsidR="00551DCA" w:rsidRPr="00551DCA">
        <w:rPr>
          <w:rFonts w:asciiTheme="minorHAnsi" w:hAnsiTheme="minorHAnsi" w:cstheme="minorHAnsi"/>
        </w:rPr>
        <w:t>Nacionalna agencija Republike Slovenije za kakovost v visokem šolstvu</w:t>
      </w:r>
      <w:r>
        <w:rPr>
          <w:rFonts w:asciiTheme="minorHAnsi" w:hAnsiTheme="minorHAnsi" w:cstheme="minorHAnsi"/>
        </w:rPr>
        <w:t xml:space="preserve">). MOP bo moral z vsebinami iz svojega delokroga aktivno prispevati in sodelovati pri reformah izobraževalnega sistema in razvoju izobraževalne politike v Sloveniji nasploh. </w:t>
      </w:r>
    </w:p>
    <w:p w:rsidR="001B4BAB" w:rsidRDefault="00765EE0" w:rsidP="006673C2">
      <w:r>
        <w:rPr>
          <w:rFonts w:asciiTheme="minorHAnsi" w:hAnsiTheme="minorHAnsi" w:cstheme="minorHAnsi"/>
        </w:rPr>
        <w:t xml:space="preserve">Glede na </w:t>
      </w:r>
      <w:r w:rsidR="00E54ACD">
        <w:rPr>
          <w:rFonts w:asciiTheme="minorHAnsi" w:hAnsiTheme="minorHAnsi" w:cstheme="minorHAnsi"/>
        </w:rPr>
        <w:t>vse večjo vlogo, ki jo imata v javnih politikah blaženje podnebnih sprememb in pri</w:t>
      </w:r>
      <w:r w:rsidR="00B80BFD">
        <w:rPr>
          <w:rFonts w:asciiTheme="minorHAnsi" w:hAnsiTheme="minorHAnsi" w:cstheme="minorHAnsi"/>
        </w:rPr>
        <w:t>lagajanje podnebnim spremembam</w:t>
      </w:r>
      <w:r w:rsidR="008E326D">
        <w:rPr>
          <w:rFonts w:asciiTheme="minorHAnsi" w:hAnsiTheme="minorHAnsi" w:cstheme="minorHAnsi"/>
        </w:rPr>
        <w:t>,</w:t>
      </w:r>
      <w:r w:rsidR="00B80BFD">
        <w:rPr>
          <w:rFonts w:asciiTheme="minorHAnsi" w:hAnsiTheme="minorHAnsi" w:cstheme="minorHAnsi"/>
        </w:rPr>
        <w:t xml:space="preserve"> zaznavamo tudi potrebo </w:t>
      </w:r>
      <w:r w:rsidR="008E326D">
        <w:rPr>
          <w:rFonts w:asciiTheme="minorHAnsi" w:hAnsiTheme="minorHAnsi" w:cstheme="minorHAnsi"/>
        </w:rPr>
        <w:t xml:space="preserve">po </w:t>
      </w:r>
      <w:r w:rsidR="00B80BFD">
        <w:rPr>
          <w:rFonts w:asciiTheme="minorHAnsi" w:hAnsiTheme="minorHAnsi" w:cstheme="minorHAnsi"/>
        </w:rPr>
        <w:t>vsebinski prenovi</w:t>
      </w:r>
      <w:r w:rsidR="008E326D">
        <w:rPr>
          <w:rFonts w:asciiTheme="minorHAnsi" w:hAnsiTheme="minorHAnsi" w:cstheme="minorHAnsi"/>
        </w:rPr>
        <w:t xml:space="preserve"> izobraževalnih programov</w:t>
      </w:r>
      <w:r w:rsidR="00B80BFD">
        <w:rPr>
          <w:rFonts w:asciiTheme="minorHAnsi" w:hAnsiTheme="minorHAnsi" w:cstheme="minorHAnsi"/>
        </w:rPr>
        <w:t>, saj je tema podnebnih sprememb trenutno</w:t>
      </w:r>
      <w:r w:rsidR="003B7DEB">
        <w:rPr>
          <w:rFonts w:asciiTheme="minorHAnsi" w:hAnsiTheme="minorHAnsi" w:cstheme="minorHAnsi"/>
        </w:rPr>
        <w:t xml:space="preserve"> premalo </w:t>
      </w:r>
      <w:proofErr w:type="spellStart"/>
      <w:r w:rsidR="003B7DEB">
        <w:rPr>
          <w:rFonts w:asciiTheme="minorHAnsi" w:hAnsiTheme="minorHAnsi" w:cstheme="minorHAnsi"/>
        </w:rPr>
        <w:t>zastopna</w:t>
      </w:r>
      <w:proofErr w:type="spellEnd"/>
      <w:r w:rsidR="00B80BFD">
        <w:rPr>
          <w:rFonts w:asciiTheme="minorHAnsi" w:hAnsiTheme="minorHAnsi" w:cstheme="minorHAnsi"/>
        </w:rPr>
        <w:t xml:space="preserve">. Zgovorno je dejstvo, da </w:t>
      </w:r>
      <w:r w:rsidR="00D1207E" w:rsidRPr="00F2102E">
        <w:rPr>
          <w:rFonts w:asciiTheme="minorHAnsi" w:hAnsiTheme="minorHAnsi" w:cstheme="minorHAnsi"/>
          <w:i/>
        </w:rPr>
        <w:t>Smernice vzgoje in izobraževanja za trajnostni razvoj od predšolske vzgoje do</w:t>
      </w:r>
      <w:r w:rsidR="003B7DEB" w:rsidRPr="00F2102E">
        <w:rPr>
          <w:rFonts w:asciiTheme="minorHAnsi" w:hAnsiTheme="minorHAnsi" w:cstheme="minorHAnsi"/>
          <w:i/>
        </w:rPr>
        <w:t>do univerzitetnega</w:t>
      </w:r>
      <w:r w:rsidR="00D1207E" w:rsidRPr="00F2102E">
        <w:rPr>
          <w:rFonts w:asciiTheme="minorHAnsi" w:hAnsiTheme="minorHAnsi" w:cstheme="minorHAnsi"/>
          <w:i/>
        </w:rPr>
        <w:t xml:space="preserve"> izobraževanja</w:t>
      </w:r>
      <w:r w:rsidR="00D1207E">
        <w:rPr>
          <w:rFonts w:asciiTheme="minorHAnsi" w:hAnsiTheme="minorHAnsi" w:cstheme="minorHAnsi"/>
        </w:rPr>
        <w:t xml:space="preserve"> ne </w:t>
      </w:r>
      <w:r w:rsidR="00D01845">
        <w:rPr>
          <w:rFonts w:asciiTheme="minorHAnsi" w:hAnsiTheme="minorHAnsi" w:cstheme="minorHAnsi"/>
        </w:rPr>
        <w:t>vključujejo</w:t>
      </w:r>
      <w:r w:rsidR="00D1207E">
        <w:rPr>
          <w:rFonts w:asciiTheme="minorHAnsi" w:hAnsiTheme="minorHAnsi" w:cstheme="minorHAnsi"/>
        </w:rPr>
        <w:t xml:space="preserve"> podnebnih sprememb.</w:t>
      </w:r>
      <w:r w:rsidR="00AA3486">
        <w:rPr>
          <w:rFonts w:asciiTheme="minorHAnsi" w:hAnsiTheme="minorHAnsi" w:cstheme="minorHAnsi"/>
        </w:rPr>
        <w:t xml:space="preserve"> Zaradi načrtovanega hitrega razogljičenja in s tem povezanih gospodarskih ter družbenih prilagoditev bo</w:t>
      </w:r>
      <w:r w:rsidR="00D1207E">
        <w:rPr>
          <w:rFonts w:asciiTheme="minorHAnsi" w:hAnsiTheme="minorHAnsi" w:cstheme="minorHAnsi"/>
        </w:rPr>
        <w:t xml:space="preserve"> </w:t>
      </w:r>
      <w:r w:rsidR="00C1311D">
        <w:rPr>
          <w:rFonts w:asciiTheme="minorHAnsi" w:hAnsiTheme="minorHAnsi" w:cstheme="minorHAnsi"/>
        </w:rPr>
        <w:t xml:space="preserve">še </w:t>
      </w:r>
      <w:r w:rsidR="00AA3486">
        <w:rPr>
          <w:rFonts w:asciiTheme="minorHAnsi" w:hAnsiTheme="minorHAnsi" w:cstheme="minorHAnsi"/>
        </w:rPr>
        <w:t>več pozornosti potrebno nameniti tudi neformalnemu izobraževanju</w:t>
      </w:r>
      <w:r w:rsidR="00C1311D">
        <w:rPr>
          <w:rFonts w:asciiTheme="minorHAnsi" w:hAnsiTheme="minorHAnsi" w:cstheme="minorHAnsi"/>
        </w:rPr>
        <w:t xml:space="preserve">, še posebej izobraževanju zaposlenih. </w:t>
      </w:r>
    </w:p>
    <w:p w:rsidR="008346EE" w:rsidRPr="00915676" w:rsidRDefault="008346EE" w:rsidP="00915676">
      <w:pPr>
        <w:pStyle w:val="Naslov1"/>
        <w:rPr>
          <w:b/>
        </w:rPr>
      </w:pPr>
      <w:r w:rsidRPr="00FB0459">
        <w:rPr>
          <w:b/>
        </w:rPr>
        <w:t>Okrajšave</w:t>
      </w:r>
    </w:p>
    <w:p w:rsidR="00454E03" w:rsidRPr="00915676" w:rsidRDefault="00454E03" w:rsidP="009B4807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>VITR</w:t>
      </w:r>
      <w:r w:rsidR="008346EE">
        <w:rPr>
          <w:rFonts w:asciiTheme="minorHAnsi" w:hAnsiTheme="minorHAnsi" w:cstheme="minorHAnsi"/>
        </w:rPr>
        <w:t>:</w:t>
      </w:r>
      <w:r w:rsidR="00915676">
        <w:rPr>
          <w:rFonts w:asciiTheme="minorHAnsi" w:hAnsiTheme="minorHAnsi" w:cstheme="minorHAnsi"/>
        </w:rPr>
        <w:t xml:space="preserve"> </w:t>
      </w:r>
      <w:r w:rsidRPr="00915676">
        <w:rPr>
          <w:rFonts w:asciiTheme="minorHAnsi" w:hAnsiTheme="minorHAnsi" w:cstheme="minorHAnsi"/>
        </w:rPr>
        <w:t>vzgoja in izobraževanje za trajnostni razvoj</w:t>
      </w:r>
    </w:p>
    <w:p w:rsidR="003C65D9" w:rsidRPr="00915676" w:rsidRDefault="003C65D9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>UNESCO</w:t>
      </w:r>
      <w:r w:rsidR="008346EE">
        <w:rPr>
          <w:rFonts w:asciiTheme="minorHAnsi" w:hAnsiTheme="minorHAnsi" w:cstheme="minorHAnsi"/>
        </w:rPr>
        <w:t>:</w:t>
      </w:r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United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Nations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Educational</w:t>
      </w:r>
      <w:proofErr w:type="spellEnd"/>
      <w:r w:rsidRPr="00915676">
        <w:rPr>
          <w:rFonts w:asciiTheme="minorHAnsi" w:hAnsiTheme="minorHAnsi" w:cstheme="minorHAnsi"/>
        </w:rPr>
        <w:t xml:space="preserve">, </w:t>
      </w:r>
      <w:proofErr w:type="spellStart"/>
      <w:r w:rsidRPr="00915676">
        <w:rPr>
          <w:rFonts w:asciiTheme="minorHAnsi" w:hAnsiTheme="minorHAnsi" w:cstheme="minorHAnsi"/>
        </w:rPr>
        <w:t>Scientific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and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Cultural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Organization</w:t>
      </w:r>
      <w:proofErr w:type="spellEnd"/>
    </w:p>
    <w:p w:rsidR="003C65D9" w:rsidRPr="00915676" w:rsidRDefault="003C65D9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 xml:space="preserve">UNECE </w:t>
      </w:r>
      <w:r w:rsidR="008346EE">
        <w:rPr>
          <w:rFonts w:asciiTheme="minorHAnsi" w:hAnsiTheme="minorHAnsi" w:cstheme="minorHAnsi"/>
        </w:rPr>
        <w:t>:</w:t>
      </w:r>
      <w:r w:rsid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United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Nations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Economic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Commission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for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Europe</w:t>
      </w:r>
      <w:proofErr w:type="spellEnd"/>
    </w:p>
    <w:p w:rsidR="00765EE0" w:rsidRDefault="00C86305">
      <w:r w:rsidRPr="00915676">
        <w:rPr>
          <w:rFonts w:asciiTheme="minorHAnsi" w:hAnsiTheme="minorHAnsi" w:cstheme="minorHAnsi"/>
        </w:rPr>
        <w:t>MIZŠ</w:t>
      </w:r>
      <w:r w:rsidR="008346EE">
        <w:rPr>
          <w:rFonts w:asciiTheme="minorHAnsi" w:hAnsiTheme="minorHAnsi" w:cstheme="minorHAnsi"/>
        </w:rPr>
        <w:t>:</w:t>
      </w:r>
      <w:r w:rsidR="00915676">
        <w:rPr>
          <w:rFonts w:asciiTheme="minorHAnsi" w:hAnsiTheme="minorHAnsi" w:cstheme="minorHAnsi"/>
        </w:rPr>
        <w:t xml:space="preserve"> </w:t>
      </w:r>
      <w:r w:rsidRPr="00915676">
        <w:rPr>
          <w:rFonts w:asciiTheme="minorHAnsi" w:hAnsiTheme="minorHAnsi" w:cstheme="minorHAnsi"/>
        </w:rPr>
        <w:t>Ministrstvo za izobraževanje, znanost in šport</w:t>
      </w:r>
    </w:p>
    <w:p w:rsidR="003B7DEB" w:rsidRPr="00915676" w:rsidRDefault="003B7DEB">
      <w:pPr>
        <w:pStyle w:val="Naslov3"/>
        <w:rPr>
          <w:rFonts w:asciiTheme="minorHAnsi" w:hAnsiTheme="minorHAnsi" w:cstheme="minorHAnsi"/>
          <w:sz w:val="32"/>
          <w:szCs w:val="32"/>
        </w:rPr>
      </w:pPr>
      <w:r w:rsidRPr="00915676">
        <w:rPr>
          <w:rFonts w:asciiTheme="minorHAnsi" w:hAnsiTheme="minorHAnsi" w:cstheme="minorHAnsi"/>
          <w:sz w:val="32"/>
          <w:szCs w:val="32"/>
        </w:rPr>
        <w:t>Navedba virov in literature:</w:t>
      </w:r>
    </w:p>
    <w:p w:rsidR="00765EE0" w:rsidRPr="00915676" w:rsidRDefault="00691B22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>MIZŠ, 2019</w:t>
      </w:r>
      <w:r w:rsidR="00EF0960" w:rsidRPr="00915676">
        <w:rPr>
          <w:rFonts w:asciiTheme="minorHAnsi" w:hAnsiTheme="minorHAnsi" w:cstheme="minorHAnsi"/>
        </w:rPr>
        <w:t xml:space="preserve">. </w:t>
      </w:r>
      <w:r w:rsidR="005E624C" w:rsidRPr="00915676">
        <w:rPr>
          <w:rFonts w:asciiTheme="minorHAnsi" w:hAnsiTheme="minorHAnsi" w:cstheme="minorHAnsi"/>
        </w:rPr>
        <w:t xml:space="preserve">Nacionalno poročilo o izvajanju UNECE Strategije za izobraževanje za trajnostni razvoj 2017 </w:t>
      </w:r>
      <w:r w:rsidR="003E4EEB" w:rsidRPr="00915676">
        <w:rPr>
          <w:rFonts w:asciiTheme="minorHAnsi" w:hAnsiTheme="minorHAnsi" w:cstheme="minorHAnsi"/>
        </w:rPr>
        <w:t>–</w:t>
      </w:r>
      <w:r w:rsidR="005E624C" w:rsidRPr="00915676">
        <w:rPr>
          <w:rFonts w:asciiTheme="minorHAnsi" w:hAnsiTheme="minorHAnsi" w:cstheme="minorHAnsi"/>
        </w:rPr>
        <w:t xml:space="preserve"> 2019</w:t>
      </w:r>
      <w:r w:rsidR="003E4EEB" w:rsidRPr="00915676">
        <w:rPr>
          <w:rFonts w:asciiTheme="minorHAnsi" w:hAnsiTheme="minorHAnsi" w:cstheme="minorHAnsi"/>
        </w:rPr>
        <w:t>,</w:t>
      </w:r>
      <w:r w:rsidR="00EF0960" w:rsidRPr="00915676">
        <w:rPr>
          <w:rFonts w:asciiTheme="minorHAnsi" w:hAnsiTheme="minorHAnsi" w:cstheme="minorHAnsi"/>
        </w:rPr>
        <w:t>Ljubljana, Ministrstvo za izobraževanje, znanost in šport</w:t>
      </w:r>
      <w:r w:rsidR="003E4EEB" w:rsidRPr="00915676">
        <w:rPr>
          <w:rFonts w:asciiTheme="minorHAnsi" w:hAnsiTheme="minorHAnsi" w:cstheme="minorHAnsi"/>
        </w:rPr>
        <w:t>.</w:t>
      </w:r>
    </w:p>
    <w:p w:rsidR="00193687" w:rsidRPr="00915676" w:rsidRDefault="00EF0960">
      <w:pPr>
        <w:rPr>
          <w:rFonts w:asciiTheme="minorHAnsi" w:hAnsiTheme="minorHAnsi" w:cstheme="minorHAnsi"/>
        </w:rPr>
      </w:pPr>
      <w:proofErr w:type="spellStart"/>
      <w:r w:rsidRPr="00915676">
        <w:rPr>
          <w:rFonts w:asciiTheme="minorHAnsi" w:hAnsiTheme="minorHAnsi" w:cstheme="minorHAnsi"/>
        </w:rPr>
        <w:t>Focus</w:t>
      </w:r>
      <w:proofErr w:type="spellEnd"/>
      <w:r w:rsidRPr="00915676">
        <w:rPr>
          <w:rFonts w:asciiTheme="minorHAnsi" w:hAnsiTheme="minorHAnsi" w:cstheme="minorHAnsi"/>
        </w:rPr>
        <w:t xml:space="preserve"> in FDV, 2017. </w:t>
      </w:r>
      <w:r w:rsidR="00193687" w:rsidRPr="00915676">
        <w:rPr>
          <w:rFonts w:asciiTheme="minorHAnsi" w:hAnsiTheme="minorHAnsi" w:cstheme="minorHAnsi"/>
        </w:rPr>
        <w:t>Predlogi smernic za razvoj družboslovnih aspektov okoljevarstva na Univerzi v Ljubljani</w:t>
      </w:r>
      <w:r w:rsidRPr="00915676">
        <w:rPr>
          <w:rFonts w:asciiTheme="minorHAnsi" w:hAnsiTheme="minorHAnsi" w:cstheme="minorHAnsi"/>
        </w:rPr>
        <w:t xml:space="preserve"> Ljubljana, </w:t>
      </w:r>
      <w:proofErr w:type="spellStart"/>
      <w:r w:rsidRPr="00915676">
        <w:rPr>
          <w:rFonts w:asciiTheme="minorHAnsi" w:hAnsiTheme="minorHAnsi" w:cstheme="minorHAnsi"/>
        </w:rPr>
        <w:t>Focus</w:t>
      </w:r>
      <w:proofErr w:type="spellEnd"/>
      <w:r w:rsidRPr="00915676">
        <w:rPr>
          <w:rFonts w:asciiTheme="minorHAnsi" w:hAnsiTheme="minorHAnsi" w:cstheme="minorHAnsi"/>
        </w:rPr>
        <w:t xml:space="preserve">, društvo za sonaraven razvoj  in Fakulteta za družbene vede </w:t>
      </w:r>
      <w:r w:rsidR="00193687" w:rsidRPr="00915676">
        <w:rPr>
          <w:rFonts w:asciiTheme="minorHAnsi" w:hAnsiTheme="minorHAnsi" w:cstheme="minorHAnsi"/>
        </w:rPr>
        <w:t>.</w:t>
      </w:r>
    </w:p>
    <w:p w:rsidR="002C14E1" w:rsidRPr="00915676" w:rsidRDefault="002C14E1">
      <w:pPr>
        <w:rPr>
          <w:rFonts w:asciiTheme="minorHAnsi" w:hAnsiTheme="minorHAnsi" w:cstheme="minorHAnsi"/>
        </w:rPr>
      </w:pPr>
      <w:proofErr w:type="spellStart"/>
      <w:r w:rsidRPr="00915676">
        <w:rPr>
          <w:rFonts w:asciiTheme="minorHAnsi" w:hAnsiTheme="minorHAnsi" w:cstheme="minorHAnsi"/>
        </w:rPr>
        <w:lastRenderedPageBreak/>
        <w:t>Focus</w:t>
      </w:r>
      <w:proofErr w:type="spellEnd"/>
      <w:r w:rsidRPr="00915676">
        <w:rPr>
          <w:rFonts w:asciiTheme="minorHAnsi" w:hAnsiTheme="minorHAnsi" w:cstheme="minorHAnsi"/>
        </w:rPr>
        <w:t xml:space="preserve"> in FDV, 2018. Smernice za razvoj </w:t>
      </w:r>
      <w:proofErr w:type="spellStart"/>
      <w:r w:rsidRPr="00915676">
        <w:rPr>
          <w:rFonts w:asciiTheme="minorHAnsi" w:hAnsiTheme="minorHAnsi" w:cstheme="minorHAnsi"/>
        </w:rPr>
        <w:t>okoljskih</w:t>
      </w:r>
      <w:proofErr w:type="spellEnd"/>
      <w:r w:rsidRPr="00915676">
        <w:rPr>
          <w:rFonts w:asciiTheme="minorHAnsi" w:hAnsiTheme="minorHAnsi" w:cstheme="minorHAnsi"/>
        </w:rPr>
        <w:t xml:space="preserve"> interdisciplinarnih oblik študija na Univerzi v Ljubljani, Ljubljana, </w:t>
      </w:r>
      <w:proofErr w:type="spellStart"/>
      <w:r w:rsidRPr="00915676">
        <w:rPr>
          <w:rFonts w:asciiTheme="minorHAnsi" w:hAnsiTheme="minorHAnsi" w:cstheme="minorHAnsi"/>
        </w:rPr>
        <w:t>Focus</w:t>
      </w:r>
      <w:proofErr w:type="spellEnd"/>
      <w:r w:rsidRPr="00915676">
        <w:rPr>
          <w:rFonts w:asciiTheme="minorHAnsi" w:hAnsiTheme="minorHAnsi" w:cstheme="minorHAnsi"/>
        </w:rPr>
        <w:t>, društvo za sonaraven razvoj  in Fakulteta za družbene vede.</w:t>
      </w:r>
    </w:p>
    <w:p w:rsidR="00915676" w:rsidRDefault="00EF0960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 xml:space="preserve">UNESCO, 2017. </w:t>
      </w:r>
      <w:proofErr w:type="spellStart"/>
      <w:r w:rsidR="00A80DC5" w:rsidRPr="00915676">
        <w:rPr>
          <w:rFonts w:asciiTheme="minorHAnsi" w:hAnsiTheme="minorHAnsi" w:cstheme="minorHAnsi"/>
        </w:rPr>
        <w:t>Education</w:t>
      </w:r>
      <w:proofErr w:type="spellEnd"/>
      <w:r w:rsidR="00A80DC5" w:rsidRPr="00915676">
        <w:rPr>
          <w:rFonts w:asciiTheme="minorHAnsi" w:hAnsiTheme="minorHAnsi" w:cstheme="minorHAnsi"/>
        </w:rPr>
        <w:t xml:space="preserve"> </w:t>
      </w:r>
      <w:proofErr w:type="spellStart"/>
      <w:r w:rsidR="00A80DC5" w:rsidRPr="00915676">
        <w:rPr>
          <w:rFonts w:asciiTheme="minorHAnsi" w:hAnsiTheme="minorHAnsi" w:cstheme="minorHAnsi"/>
        </w:rPr>
        <w:t>for</w:t>
      </w:r>
      <w:proofErr w:type="spellEnd"/>
      <w:r w:rsidR="00A80DC5" w:rsidRPr="00915676">
        <w:rPr>
          <w:rFonts w:asciiTheme="minorHAnsi" w:hAnsiTheme="minorHAnsi" w:cstheme="minorHAnsi"/>
        </w:rPr>
        <w:t xml:space="preserve"> </w:t>
      </w:r>
      <w:proofErr w:type="spellStart"/>
      <w:r w:rsidR="00A80DC5" w:rsidRPr="00915676">
        <w:rPr>
          <w:rFonts w:asciiTheme="minorHAnsi" w:hAnsiTheme="minorHAnsi" w:cstheme="minorHAnsi"/>
        </w:rPr>
        <w:t>Sustainable</w:t>
      </w:r>
      <w:proofErr w:type="spellEnd"/>
      <w:r w:rsidR="00A80DC5" w:rsidRPr="00915676">
        <w:rPr>
          <w:rFonts w:asciiTheme="minorHAnsi" w:hAnsiTheme="minorHAnsi" w:cstheme="minorHAnsi"/>
        </w:rPr>
        <w:t xml:space="preserve"> </w:t>
      </w:r>
      <w:proofErr w:type="spellStart"/>
      <w:r w:rsidR="00A80DC5" w:rsidRPr="00915676">
        <w:rPr>
          <w:rFonts w:asciiTheme="minorHAnsi" w:hAnsiTheme="minorHAnsi" w:cstheme="minorHAnsi"/>
        </w:rPr>
        <w:t>Development</w:t>
      </w:r>
      <w:proofErr w:type="spellEnd"/>
      <w:r w:rsidR="00A80DC5" w:rsidRPr="00915676">
        <w:rPr>
          <w:rFonts w:asciiTheme="minorHAnsi" w:hAnsiTheme="minorHAnsi" w:cstheme="minorHAnsi"/>
        </w:rPr>
        <w:t xml:space="preserve"> </w:t>
      </w:r>
      <w:proofErr w:type="spellStart"/>
      <w:r w:rsidR="00A80DC5" w:rsidRPr="00915676">
        <w:rPr>
          <w:rFonts w:asciiTheme="minorHAnsi" w:hAnsiTheme="minorHAnsi" w:cstheme="minorHAnsi"/>
        </w:rPr>
        <w:t>Goals</w:t>
      </w:r>
      <w:proofErr w:type="spellEnd"/>
      <w:r w:rsidR="00A80DC5" w:rsidRPr="00915676">
        <w:rPr>
          <w:rFonts w:asciiTheme="minorHAnsi" w:hAnsiTheme="minorHAnsi" w:cstheme="minorHAnsi"/>
        </w:rPr>
        <w:t xml:space="preserve">. </w:t>
      </w:r>
      <w:proofErr w:type="spellStart"/>
      <w:r w:rsidR="00A80DC5" w:rsidRPr="00915676">
        <w:rPr>
          <w:rFonts w:asciiTheme="minorHAnsi" w:hAnsiTheme="minorHAnsi" w:cstheme="minorHAnsi"/>
        </w:rPr>
        <w:t>Learning</w:t>
      </w:r>
      <w:proofErr w:type="spellEnd"/>
      <w:r w:rsidR="00A80DC5" w:rsidRPr="00915676">
        <w:rPr>
          <w:rFonts w:asciiTheme="minorHAnsi" w:hAnsiTheme="minorHAnsi" w:cstheme="minorHAnsi"/>
        </w:rPr>
        <w:t xml:space="preserve"> </w:t>
      </w:r>
      <w:proofErr w:type="spellStart"/>
      <w:r w:rsidR="00A80DC5" w:rsidRPr="00915676">
        <w:rPr>
          <w:rFonts w:asciiTheme="minorHAnsi" w:hAnsiTheme="minorHAnsi" w:cstheme="minorHAnsi"/>
        </w:rPr>
        <w:t>Objective</w:t>
      </w:r>
      <w:proofErr w:type="spellEnd"/>
      <w:r w:rsidR="00A80DC5" w:rsidRPr="00915676">
        <w:rPr>
          <w:rFonts w:asciiTheme="minorHAnsi" w:hAnsiTheme="minorHAnsi" w:cstheme="minorHAnsi"/>
        </w:rPr>
        <w:t xml:space="preserve">. </w:t>
      </w:r>
      <w:proofErr w:type="spellStart"/>
      <w:r w:rsidRPr="00915676">
        <w:rPr>
          <w:rFonts w:asciiTheme="minorHAnsi" w:hAnsiTheme="minorHAnsi" w:cstheme="minorHAnsi"/>
        </w:rPr>
        <w:t>United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Nations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Educational</w:t>
      </w:r>
      <w:proofErr w:type="spellEnd"/>
      <w:r w:rsidRPr="00915676">
        <w:rPr>
          <w:rFonts w:asciiTheme="minorHAnsi" w:hAnsiTheme="minorHAnsi" w:cstheme="minorHAnsi"/>
        </w:rPr>
        <w:t xml:space="preserve">, </w:t>
      </w:r>
      <w:proofErr w:type="spellStart"/>
      <w:r w:rsidRPr="00915676">
        <w:rPr>
          <w:rFonts w:asciiTheme="minorHAnsi" w:hAnsiTheme="minorHAnsi" w:cstheme="minorHAnsi"/>
        </w:rPr>
        <w:t>Scientific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and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Cultural</w:t>
      </w:r>
      <w:proofErr w:type="spellEnd"/>
      <w:r w:rsidRPr="00915676">
        <w:rPr>
          <w:rFonts w:asciiTheme="minorHAnsi" w:hAnsiTheme="minorHAnsi" w:cstheme="minorHAnsi"/>
        </w:rPr>
        <w:t xml:space="preserve"> </w:t>
      </w:r>
      <w:proofErr w:type="spellStart"/>
      <w:r w:rsidRPr="00915676">
        <w:rPr>
          <w:rFonts w:asciiTheme="minorHAnsi" w:hAnsiTheme="minorHAnsi" w:cstheme="minorHAnsi"/>
        </w:rPr>
        <w:t>Organization</w:t>
      </w:r>
      <w:bookmarkStart w:id="0" w:name="_GoBack"/>
      <w:bookmarkEnd w:id="0"/>
      <w:proofErr w:type="spellEnd"/>
      <w:r w:rsidRPr="00915676">
        <w:rPr>
          <w:rFonts w:asciiTheme="minorHAnsi" w:hAnsiTheme="minorHAnsi" w:cstheme="minorHAnsi"/>
        </w:rPr>
        <w:t>.</w:t>
      </w:r>
    </w:p>
    <w:p w:rsidR="00A80DC5" w:rsidRPr="00915676" w:rsidRDefault="00EF0960">
      <w:pPr>
        <w:rPr>
          <w:rFonts w:asciiTheme="minorHAnsi" w:hAnsiTheme="minorHAnsi" w:cstheme="minorHAnsi"/>
        </w:rPr>
      </w:pPr>
      <w:r w:rsidRPr="00915676">
        <w:rPr>
          <w:rFonts w:asciiTheme="minorHAnsi" w:hAnsiTheme="minorHAnsi" w:cstheme="minorHAnsi"/>
        </w:rPr>
        <w:t xml:space="preserve">Zavod RS za šolstvo, 2016. </w:t>
      </w:r>
      <w:r w:rsidR="00A80DC5" w:rsidRPr="00915676">
        <w:rPr>
          <w:rFonts w:asciiTheme="minorHAnsi" w:hAnsiTheme="minorHAnsi" w:cstheme="minorHAnsi"/>
        </w:rPr>
        <w:t xml:space="preserve">Končno poročilo projektne naloge Znanja in kompetence, pomembne za uresničevanje ciljev zelenega gospodarstva v povezavi s podnebnimi spremembami za ravni predšolska vzgoja, osnovna šola, gimnazija. </w:t>
      </w:r>
      <w:r w:rsidRPr="00915676">
        <w:rPr>
          <w:rFonts w:asciiTheme="minorHAnsi" w:hAnsiTheme="minorHAnsi" w:cstheme="minorHAnsi"/>
        </w:rPr>
        <w:t xml:space="preserve">Ljubljana, </w:t>
      </w:r>
      <w:r w:rsidR="00A80DC5" w:rsidRPr="00915676">
        <w:rPr>
          <w:rFonts w:asciiTheme="minorHAnsi" w:hAnsiTheme="minorHAnsi" w:cstheme="minorHAnsi"/>
        </w:rPr>
        <w:t>Zavod R</w:t>
      </w:r>
      <w:r w:rsidRPr="00915676">
        <w:rPr>
          <w:rFonts w:asciiTheme="minorHAnsi" w:hAnsiTheme="minorHAnsi" w:cstheme="minorHAnsi"/>
        </w:rPr>
        <w:t xml:space="preserve">epublike </w:t>
      </w:r>
      <w:r w:rsidR="00A80DC5" w:rsidRPr="00915676">
        <w:rPr>
          <w:rFonts w:asciiTheme="minorHAnsi" w:hAnsiTheme="minorHAnsi" w:cstheme="minorHAnsi"/>
        </w:rPr>
        <w:t>S</w:t>
      </w:r>
      <w:r w:rsidRPr="00915676">
        <w:rPr>
          <w:rFonts w:asciiTheme="minorHAnsi" w:hAnsiTheme="minorHAnsi" w:cstheme="minorHAnsi"/>
        </w:rPr>
        <w:t>lovenije</w:t>
      </w:r>
      <w:r w:rsidR="00A80DC5" w:rsidRPr="00915676">
        <w:rPr>
          <w:rFonts w:asciiTheme="minorHAnsi" w:hAnsiTheme="minorHAnsi" w:cstheme="minorHAnsi"/>
        </w:rPr>
        <w:t xml:space="preserve"> za šolstvo</w:t>
      </w:r>
      <w:r w:rsidRPr="00915676">
        <w:rPr>
          <w:rFonts w:asciiTheme="minorHAnsi" w:hAnsiTheme="minorHAnsi" w:cstheme="minorHAnsi"/>
        </w:rPr>
        <w:t>.</w:t>
      </w:r>
    </w:p>
    <w:p w:rsidR="00765EE0" w:rsidRPr="006533B0" w:rsidRDefault="00765EE0"/>
    <w:sectPr w:rsidR="00765EE0" w:rsidRPr="006533B0" w:rsidSect="001D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78"/>
    <w:rsid w:val="00020558"/>
    <w:rsid w:val="000A6F2C"/>
    <w:rsid w:val="000E513E"/>
    <w:rsid w:val="00110EA0"/>
    <w:rsid w:val="00123F71"/>
    <w:rsid w:val="001317E4"/>
    <w:rsid w:val="001468AE"/>
    <w:rsid w:val="0018573B"/>
    <w:rsid w:val="00193687"/>
    <w:rsid w:val="001B094A"/>
    <w:rsid w:val="001B4BAB"/>
    <w:rsid w:val="001D2691"/>
    <w:rsid w:val="0020268D"/>
    <w:rsid w:val="002978C0"/>
    <w:rsid w:val="002A3BB4"/>
    <w:rsid w:val="002C14E1"/>
    <w:rsid w:val="002E67D1"/>
    <w:rsid w:val="00304F08"/>
    <w:rsid w:val="00353A42"/>
    <w:rsid w:val="0035409F"/>
    <w:rsid w:val="003B7DEB"/>
    <w:rsid w:val="003C2711"/>
    <w:rsid w:val="003C65D9"/>
    <w:rsid w:val="003D4813"/>
    <w:rsid w:val="003E4EEB"/>
    <w:rsid w:val="003F5161"/>
    <w:rsid w:val="00425778"/>
    <w:rsid w:val="004455CF"/>
    <w:rsid w:val="0045094F"/>
    <w:rsid w:val="00454E03"/>
    <w:rsid w:val="00460934"/>
    <w:rsid w:val="00473E66"/>
    <w:rsid w:val="00480EBB"/>
    <w:rsid w:val="00482DEC"/>
    <w:rsid w:val="004C18AB"/>
    <w:rsid w:val="004F44BE"/>
    <w:rsid w:val="00540DC4"/>
    <w:rsid w:val="00551DCA"/>
    <w:rsid w:val="005539FD"/>
    <w:rsid w:val="005709D2"/>
    <w:rsid w:val="00591A74"/>
    <w:rsid w:val="005D68AF"/>
    <w:rsid w:val="005D6989"/>
    <w:rsid w:val="005E624C"/>
    <w:rsid w:val="005F3C44"/>
    <w:rsid w:val="00624818"/>
    <w:rsid w:val="00635BDC"/>
    <w:rsid w:val="006533B0"/>
    <w:rsid w:val="006673C2"/>
    <w:rsid w:val="0069101D"/>
    <w:rsid w:val="00691B22"/>
    <w:rsid w:val="006B320F"/>
    <w:rsid w:val="006E1A73"/>
    <w:rsid w:val="00731451"/>
    <w:rsid w:val="007339BE"/>
    <w:rsid w:val="0073540C"/>
    <w:rsid w:val="00765EE0"/>
    <w:rsid w:val="007B3028"/>
    <w:rsid w:val="007F080A"/>
    <w:rsid w:val="008346EE"/>
    <w:rsid w:val="00890748"/>
    <w:rsid w:val="00896932"/>
    <w:rsid w:val="008C328F"/>
    <w:rsid w:val="008D05F0"/>
    <w:rsid w:val="008E326D"/>
    <w:rsid w:val="00915676"/>
    <w:rsid w:val="009251C3"/>
    <w:rsid w:val="009B4807"/>
    <w:rsid w:val="009E2778"/>
    <w:rsid w:val="00A26427"/>
    <w:rsid w:val="00A80DC5"/>
    <w:rsid w:val="00AA3486"/>
    <w:rsid w:val="00B00EB6"/>
    <w:rsid w:val="00B0189C"/>
    <w:rsid w:val="00B03225"/>
    <w:rsid w:val="00B2498D"/>
    <w:rsid w:val="00B42127"/>
    <w:rsid w:val="00B46DAA"/>
    <w:rsid w:val="00B563D4"/>
    <w:rsid w:val="00B626FA"/>
    <w:rsid w:val="00B80BFD"/>
    <w:rsid w:val="00B97781"/>
    <w:rsid w:val="00BB0C8B"/>
    <w:rsid w:val="00C11144"/>
    <w:rsid w:val="00C1311D"/>
    <w:rsid w:val="00C37C45"/>
    <w:rsid w:val="00C45504"/>
    <w:rsid w:val="00C61F2F"/>
    <w:rsid w:val="00C63519"/>
    <w:rsid w:val="00C86305"/>
    <w:rsid w:val="00C956CA"/>
    <w:rsid w:val="00D01845"/>
    <w:rsid w:val="00D1207E"/>
    <w:rsid w:val="00D42280"/>
    <w:rsid w:val="00D76A22"/>
    <w:rsid w:val="00DA0AC9"/>
    <w:rsid w:val="00DC0313"/>
    <w:rsid w:val="00DC133C"/>
    <w:rsid w:val="00DD543A"/>
    <w:rsid w:val="00DE4F5B"/>
    <w:rsid w:val="00E44395"/>
    <w:rsid w:val="00E50AED"/>
    <w:rsid w:val="00E53A7C"/>
    <w:rsid w:val="00E54ACD"/>
    <w:rsid w:val="00E7678C"/>
    <w:rsid w:val="00ED3100"/>
    <w:rsid w:val="00EE1778"/>
    <w:rsid w:val="00EF0960"/>
    <w:rsid w:val="00F12F2C"/>
    <w:rsid w:val="00F2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EFD48-3270-4623-A87C-6A3FE239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133C"/>
    <w:pPr>
      <w:spacing w:before="120" w:after="280" w:line="360" w:lineRule="auto"/>
      <w:jc w:val="both"/>
    </w:pPr>
    <w:rPr>
      <w:rFonts w:asciiTheme="majorHAnsi" w:hAnsiTheme="majorHAnsi"/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DC133C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C133C"/>
    <w:pPr>
      <w:keepNext/>
      <w:keepLines/>
      <w:spacing w:before="0" w:after="240"/>
      <w:outlineLvl w:val="1"/>
    </w:pPr>
    <w:rPr>
      <w:rFonts w:eastAsiaTheme="majorEastAsia" w:cs="Arial"/>
      <w:color w:val="000000" w:themeColor="text1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C133C"/>
    <w:pPr>
      <w:keepNext/>
      <w:keepLines/>
      <w:spacing w:before="0" w:after="120"/>
      <w:outlineLvl w:val="2"/>
    </w:pPr>
    <w:rPr>
      <w:rFonts w:eastAsiaTheme="majorEastAsia" w:cs="Arial"/>
      <w:color w:val="000000" w:themeColor="text1"/>
      <w:sz w:val="24"/>
      <w:szCs w:val="24"/>
    </w:rPr>
  </w:style>
  <w:style w:type="paragraph" w:styleId="Naslov4">
    <w:name w:val="heading 4"/>
    <w:aliases w:val="Slika ali tabela"/>
    <w:basedOn w:val="Navaden"/>
    <w:next w:val="Navaden"/>
    <w:link w:val="Naslov4Znak"/>
    <w:uiPriority w:val="9"/>
    <w:unhideWhenUsed/>
    <w:qFormat/>
    <w:rsid w:val="00DC133C"/>
    <w:pPr>
      <w:keepNext/>
      <w:keepLines/>
      <w:spacing w:before="40" w:after="0"/>
      <w:outlineLvl w:val="3"/>
    </w:pPr>
    <w:rPr>
      <w:rFonts w:eastAsiaTheme="majorEastAsia" w:cstheme="majorBidi"/>
      <w:i/>
      <w:iCs/>
      <w:noProof/>
      <w:color w:val="000000" w:themeColor="text1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C133C"/>
    <w:rPr>
      <w:rFonts w:asciiTheme="majorHAnsi" w:eastAsiaTheme="majorEastAsia" w:hAnsiTheme="majorHAnsi" w:cstheme="majorBidi"/>
      <w:sz w:val="32"/>
      <w:szCs w:val="32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rsid w:val="00DC133C"/>
    <w:rPr>
      <w:rFonts w:asciiTheme="majorHAnsi" w:eastAsiaTheme="majorEastAsia" w:hAnsiTheme="majorHAnsi" w:cs="Arial"/>
      <w:color w:val="000000" w:themeColor="text1"/>
      <w:sz w:val="28"/>
      <w:szCs w:val="28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rsid w:val="00DC133C"/>
    <w:rPr>
      <w:rFonts w:asciiTheme="majorHAnsi" w:eastAsiaTheme="majorEastAsia" w:hAnsiTheme="majorHAnsi" w:cs="Arial"/>
      <w:color w:val="000000" w:themeColor="text1"/>
      <w:sz w:val="24"/>
      <w:szCs w:val="24"/>
      <w:lang w:val="sl-SI"/>
    </w:rPr>
  </w:style>
  <w:style w:type="character" w:customStyle="1" w:styleId="Naslov4Znak">
    <w:name w:val="Naslov 4 Znak"/>
    <w:aliases w:val="Slika ali tabela Znak"/>
    <w:basedOn w:val="Privzetapisavaodstavka"/>
    <w:link w:val="Naslov4"/>
    <w:uiPriority w:val="9"/>
    <w:rsid w:val="00DC133C"/>
    <w:rPr>
      <w:rFonts w:asciiTheme="majorHAnsi" w:eastAsiaTheme="majorEastAsia" w:hAnsiTheme="majorHAnsi" w:cstheme="majorBidi"/>
      <w:i/>
      <w:iCs/>
      <w:noProof/>
      <w:color w:val="000000" w:themeColor="text1"/>
      <w:lang w:val="sl-SI" w:eastAsia="sl-SI"/>
    </w:rPr>
  </w:style>
  <w:style w:type="table" w:styleId="Tabelamrea">
    <w:name w:val="Table Grid"/>
    <w:basedOn w:val="Navadnatabela"/>
    <w:uiPriority w:val="39"/>
    <w:rsid w:val="006E1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ensklic">
    <w:name w:val="Subtle Reference"/>
    <w:aliases w:val="Tabela"/>
    <w:basedOn w:val="Privzetapisavaodstavka"/>
    <w:uiPriority w:val="31"/>
    <w:qFormat/>
    <w:rsid w:val="00DC133C"/>
    <w:rPr>
      <w:rFonts w:asciiTheme="majorHAnsi" w:hAnsiTheme="majorHAnsi"/>
      <w:smallCaps/>
      <w:color w:val="5A5A5A" w:themeColor="text1" w:themeTint="A5"/>
      <w:sz w:val="20"/>
    </w:rPr>
  </w:style>
  <w:style w:type="character" w:styleId="Neenpoudarek">
    <w:name w:val="Subtle Emphasis"/>
    <w:basedOn w:val="Privzetapisavaodstavka"/>
    <w:uiPriority w:val="19"/>
    <w:rsid w:val="00DC133C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DC133C"/>
    <w:rPr>
      <w:rFonts w:ascii="Calibri" w:hAnsi="Calibri"/>
      <w:b/>
      <w:bCs/>
      <w:sz w:val="22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409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409F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5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4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0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6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50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72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33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232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enera\users\ulamec\My%20Documents\IS\POS\osnutki%20pregled\Predloga%20POS%20202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POS 2021</Template>
  <TotalTime>58</TotalTime>
  <Pages>4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MOP</Company>
  <LinksUpToDate>false</LinksUpToDate>
  <CharactersWithSpaces>7638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Jasmina.Karba</dc:creator>
  <cp:keywords/>
  <dc:description/>
  <cp:lastModifiedBy>Petra Ulamec</cp:lastModifiedBy>
  <cp:revision>7</cp:revision>
  <cp:lastPrinted>2021-06-29T07:16:00Z</cp:lastPrinted>
  <dcterms:created xsi:type="dcterms:W3CDTF">2021-06-29T07:27:00Z</dcterms:created>
  <dcterms:modified xsi:type="dcterms:W3CDTF">2021-07-06T13:15:00Z</dcterms:modified>
</cp:coreProperties>
</file>