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49B25" w14:textId="77777777" w:rsidR="00BB2B4D" w:rsidRDefault="00BB2B4D" w:rsidP="00BB2B4D">
      <w:pPr>
        <w:rPr>
          <w:rFonts w:ascii="Cambria" w:hAnsi="Cambria" w:cs="Times New Roman"/>
          <w:b/>
          <w:color w:val="1F497D"/>
          <w:sz w:val="36"/>
          <w:szCs w:val="24"/>
        </w:rPr>
      </w:pPr>
      <w:bookmarkStart w:id="0" w:name="_GoBack"/>
      <w:bookmarkEnd w:id="0"/>
      <w:r w:rsidRPr="000F1BE8">
        <w:rPr>
          <w:rFonts w:ascii="Cambria" w:hAnsi="Cambria" w:cs="Times New Roman"/>
          <w:b/>
          <w:color w:val="1F497D"/>
          <w:sz w:val="36"/>
          <w:szCs w:val="24"/>
        </w:rPr>
        <w:t>Influence of global megatrends on the state of environment in Slovenia</w:t>
      </w:r>
    </w:p>
    <w:p w14:paraId="0510C884" w14:textId="77777777" w:rsidR="00BB2B4D" w:rsidRDefault="00BB2B4D" w:rsidP="00BB2B4D">
      <w:pPr>
        <w:rPr>
          <w:rFonts w:ascii="Cambria" w:eastAsia="Times New Roman" w:hAnsi="Cambria" w:cs="Times New Roman"/>
          <w:b/>
          <w:color w:val="1F497D"/>
          <w:sz w:val="28"/>
          <w:szCs w:val="24"/>
        </w:rPr>
      </w:pPr>
      <w:r w:rsidRPr="00BB2B4D">
        <w:rPr>
          <w:rFonts w:ascii="Cambria" w:eastAsia="Times New Roman" w:hAnsi="Cambria" w:cs="Times New Roman"/>
          <w:b/>
          <w:color w:val="1F497D"/>
          <w:sz w:val="28"/>
          <w:szCs w:val="24"/>
        </w:rPr>
        <w:t>Introduction</w:t>
      </w:r>
    </w:p>
    <w:p w14:paraId="6FE91CE8" w14:textId="68AC397E" w:rsidR="00BB2B4D" w:rsidRPr="00BB2B4D" w:rsidRDefault="00BB2B4D" w:rsidP="005F20E6">
      <w:pPr>
        <w:autoSpaceDE w:val="0"/>
        <w:autoSpaceDN w:val="0"/>
        <w:adjustRightInd w:val="0"/>
        <w:spacing w:after="120" w:line="240" w:lineRule="auto"/>
        <w:jc w:val="both"/>
        <w:rPr>
          <w:rFonts w:eastAsia="Calibri" w:cs="Calibri"/>
          <w:color w:val="000000"/>
        </w:rPr>
      </w:pPr>
      <w:r>
        <w:rPr>
          <w:rFonts w:eastAsia="Calibri" w:cs="Calibri"/>
          <w:color w:val="000000"/>
        </w:rPr>
        <w:t>In October 2017 the Slovenian</w:t>
      </w:r>
      <w:r w:rsidRPr="00C21DCD">
        <w:rPr>
          <w:rFonts w:eastAsia="Calibri" w:cs="Calibri"/>
          <w:color w:val="000000"/>
        </w:rPr>
        <w:t xml:space="preserve"> Ministry of the E</w:t>
      </w:r>
      <w:r>
        <w:rPr>
          <w:rFonts w:eastAsia="Calibri" w:cs="Calibri"/>
          <w:color w:val="000000"/>
        </w:rPr>
        <w:t>nvironment and Spatial Planning and the</w:t>
      </w:r>
      <w:r w:rsidRPr="00C21DCD">
        <w:rPr>
          <w:rFonts w:eastAsia="Calibri" w:cs="Calibri"/>
          <w:color w:val="000000"/>
        </w:rPr>
        <w:t xml:space="preserve"> Environment Agency </w:t>
      </w:r>
      <w:r>
        <w:rPr>
          <w:rFonts w:eastAsia="Calibri" w:cs="Calibri"/>
          <w:color w:val="000000"/>
        </w:rPr>
        <w:t xml:space="preserve">flor Slovenia commissioned Collingwood Environmental Planning (CEP) </w:t>
      </w:r>
      <w:r w:rsidRPr="00C21DCD">
        <w:rPr>
          <w:rFonts w:eastAsia="Calibri" w:cs="Calibri"/>
          <w:color w:val="000000"/>
        </w:rPr>
        <w:t>to</w:t>
      </w:r>
      <w:r>
        <w:rPr>
          <w:rFonts w:eastAsia="Calibri" w:cs="Calibri"/>
          <w:color w:val="000000"/>
        </w:rPr>
        <w:t xml:space="preserve"> support them in undertaking</w:t>
      </w:r>
      <w:r w:rsidRPr="00C21DCD">
        <w:rPr>
          <w:rFonts w:eastAsia="Calibri" w:cs="Calibri"/>
          <w:color w:val="000000"/>
        </w:rPr>
        <w:t xml:space="preserve"> a study to understand the </w:t>
      </w:r>
      <w:r w:rsidRPr="001147D4">
        <w:rPr>
          <w:rFonts w:eastAsia="Calibri" w:cs="Calibri"/>
          <w:i/>
          <w:color w:val="000000"/>
        </w:rPr>
        <w:t>Influence of global megatrends on the state of environment in Slovenia</w:t>
      </w:r>
      <w:r w:rsidRPr="001147D4">
        <w:rPr>
          <w:rFonts w:eastAsia="Calibri" w:cs="Calibri"/>
          <w:color w:val="000000"/>
        </w:rPr>
        <w:t>.</w:t>
      </w:r>
      <w:r w:rsidR="005F20E6">
        <w:rPr>
          <w:rFonts w:eastAsia="Calibri" w:cs="Calibri"/>
          <w:color w:val="000000"/>
        </w:rPr>
        <w:t xml:space="preserve"> </w:t>
      </w:r>
    </w:p>
    <w:p w14:paraId="5D06EFE2" w14:textId="3EF48E7B" w:rsidR="00BB2B4D" w:rsidRDefault="00BB2B4D" w:rsidP="005F20E6">
      <w:pPr>
        <w:jc w:val="both"/>
        <w:rPr>
          <w:rFonts w:ascii="Cambria" w:eastAsia="Times New Roman" w:hAnsi="Cambria" w:cs="Times New Roman"/>
          <w:b/>
          <w:color w:val="1F497D"/>
          <w:sz w:val="28"/>
          <w:szCs w:val="24"/>
        </w:rPr>
      </w:pPr>
      <w:r w:rsidRPr="00BB2B4D">
        <w:rPr>
          <w:rFonts w:ascii="Cambria" w:eastAsia="Times New Roman" w:hAnsi="Cambria" w:cs="Times New Roman"/>
          <w:b/>
          <w:color w:val="1F497D"/>
          <w:sz w:val="28"/>
          <w:szCs w:val="24"/>
        </w:rPr>
        <w:t>Project objectives</w:t>
      </w:r>
      <w:r w:rsidR="005F20E6">
        <w:rPr>
          <w:rFonts w:ascii="Cambria" w:eastAsia="Times New Roman" w:hAnsi="Cambria" w:cs="Times New Roman"/>
          <w:b/>
          <w:color w:val="1F497D"/>
          <w:sz w:val="28"/>
          <w:szCs w:val="24"/>
        </w:rPr>
        <w:t xml:space="preserve"> and scope</w:t>
      </w:r>
    </w:p>
    <w:p w14:paraId="6E2D97D3" w14:textId="1672C959" w:rsidR="00EF3D4F" w:rsidRDefault="00BB2B4D" w:rsidP="005F20E6">
      <w:pPr>
        <w:jc w:val="both"/>
      </w:pPr>
      <w:r>
        <w:t xml:space="preserve">The main objective of this project is to adapt and apply the methodology described in the EIONET report </w:t>
      </w:r>
      <w:r>
        <w:rPr>
          <w:i/>
          <w:iCs/>
        </w:rPr>
        <w:t>‘Mapping Europe's environmental future: understanding the impacts of global megatrends at the national level’</w:t>
      </w:r>
      <w:r w:rsidR="005F20E6">
        <w:rPr>
          <w:rStyle w:val="FootnoteReference"/>
          <w:i/>
          <w:iCs/>
        </w:rPr>
        <w:footnoteReference w:id="1"/>
      </w:r>
      <w:r>
        <w:rPr>
          <w:i/>
          <w:iCs/>
        </w:rPr>
        <w:t xml:space="preserve"> </w:t>
      </w:r>
      <w:r>
        <w:t>to analyse the potential implications of GMTs on the State of the environment in Slovenia</w:t>
      </w:r>
      <w:r w:rsidR="005F20E6">
        <w:t xml:space="preserve"> </w:t>
      </w:r>
      <w:r w:rsidR="005F20E6" w:rsidRPr="001147D4">
        <w:rPr>
          <w:rFonts w:eastAsia="Calibri" w:cs="Calibri"/>
          <w:color w:val="000000"/>
        </w:rPr>
        <w:t>and the ability of Slovenia to meet environmental goals</w:t>
      </w:r>
      <w:r w:rsidR="005F20E6">
        <w:rPr>
          <w:rFonts w:eastAsia="Calibri" w:cs="Calibri"/>
          <w:color w:val="000000"/>
        </w:rPr>
        <w:t xml:space="preserve"> set out in national strategic documents and the UN Sustainable Development Goals.</w:t>
      </w:r>
      <w:r w:rsidR="005F20E6">
        <w:t xml:space="preserve"> </w:t>
      </w:r>
      <w:r w:rsidR="00EF3D4F">
        <w:t xml:space="preserve"> </w:t>
      </w:r>
    </w:p>
    <w:p w14:paraId="15B9EAAC" w14:textId="54F1CB96" w:rsidR="005F20E6" w:rsidRDefault="005F20E6" w:rsidP="005F20E6">
      <w:pPr>
        <w:jc w:val="both"/>
        <w:rPr>
          <w:rFonts w:ascii="Cambria" w:eastAsia="Times New Roman" w:hAnsi="Cambria" w:cs="Times New Roman"/>
          <w:sz w:val="28"/>
          <w:szCs w:val="24"/>
        </w:rPr>
      </w:pPr>
      <w:r>
        <w:t>This project will consider global megatrends as analysed by the EEA in their European Environment State and Outlook Report (SOER) 2015</w:t>
      </w:r>
      <w:r w:rsidRPr="001147D4">
        <w:rPr>
          <w:rFonts w:ascii="Calibri" w:eastAsia="Times New Roman" w:hAnsi="Calibri" w:cs="Palatino Linotype"/>
          <w:szCs w:val="20"/>
          <w:vertAlign w:val="superscript"/>
        </w:rPr>
        <w:footnoteReference w:id="2"/>
      </w:r>
      <w:r>
        <w:t>.  The EEA identified 11 global megatrends (GMTs) of relevant to Europe, and at the request of the Ministry of the Environment and Spatial Planning this project will focus on identifying potential implications of two specific GMTs: GMT 7: Intensified global competition for resources; and GMT 9: Increasingly severe consequences of climate change.</w:t>
      </w:r>
    </w:p>
    <w:tbl>
      <w:tblPr>
        <w:tblStyle w:val="TableGrid"/>
        <w:tblW w:w="0" w:type="auto"/>
        <w:tblLook w:val="04A0" w:firstRow="1" w:lastRow="0" w:firstColumn="1" w:lastColumn="0" w:noHBand="0" w:noVBand="1"/>
      </w:tblPr>
      <w:tblGrid>
        <w:gridCol w:w="9016"/>
      </w:tblGrid>
      <w:tr w:rsidR="005F20E6" w:rsidRPr="00DE03D9" w14:paraId="6C5FBE27" w14:textId="77777777" w:rsidTr="005F20E6">
        <w:tc>
          <w:tcPr>
            <w:tcW w:w="9016" w:type="dxa"/>
            <w:shd w:val="clear" w:color="auto" w:fill="BDD6EE" w:themeFill="accent1" w:themeFillTint="66"/>
          </w:tcPr>
          <w:p w14:paraId="63388ACA" w14:textId="77777777" w:rsidR="005F20E6" w:rsidRPr="00392D15" w:rsidRDefault="005F20E6" w:rsidP="00C91778">
            <w:pPr>
              <w:rPr>
                <w:b/>
                <w:i/>
                <w:sz w:val="20"/>
                <w:szCs w:val="20"/>
              </w:rPr>
            </w:pPr>
            <w:r w:rsidRPr="00392D15">
              <w:rPr>
                <w:b/>
                <w:i/>
                <w:sz w:val="20"/>
                <w:szCs w:val="20"/>
              </w:rPr>
              <w:t>What are global megatrends?</w:t>
            </w:r>
          </w:p>
          <w:p w14:paraId="0B315FA5" w14:textId="77777777" w:rsidR="005F20E6" w:rsidRDefault="005F20E6" w:rsidP="00C91778">
            <w:pPr>
              <w:rPr>
                <w:noProof/>
                <w:lang w:eastAsia="en-GB"/>
              </w:rPr>
            </w:pPr>
            <w:r>
              <w:rPr>
                <w:i/>
                <w:noProof/>
                <w:sz w:val="20"/>
                <w:szCs w:val="20"/>
                <w:lang w:eastAsia="en-GB"/>
              </w:rPr>
              <w:drawing>
                <wp:anchor distT="0" distB="0" distL="114300" distR="114300" simplePos="0" relativeHeight="251659264" behindDoc="1" locked="0" layoutInCell="1" allowOverlap="1" wp14:anchorId="300EC98B" wp14:editId="42569836">
                  <wp:simplePos x="0" y="0"/>
                  <wp:positionH relativeFrom="column">
                    <wp:posOffset>4445</wp:posOffset>
                  </wp:positionH>
                  <wp:positionV relativeFrom="paragraph">
                    <wp:posOffset>631825</wp:posOffset>
                  </wp:positionV>
                  <wp:extent cx="2152650" cy="2499360"/>
                  <wp:effectExtent l="0" t="0" r="0" b="0"/>
                  <wp:wrapTight wrapText="bothSides">
                    <wp:wrapPolygon edited="0">
                      <wp:start x="0" y="0"/>
                      <wp:lineTo x="0" y="21402"/>
                      <wp:lineTo x="21409" y="21402"/>
                      <wp:lineTo x="21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2499360"/>
                          </a:xfrm>
                          <a:prstGeom prst="rect">
                            <a:avLst/>
                          </a:prstGeom>
                          <a:noFill/>
                        </pic:spPr>
                      </pic:pic>
                    </a:graphicData>
                  </a:graphic>
                  <wp14:sizeRelH relativeFrom="page">
                    <wp14:pctWidth>0</wp14:pctWidth>
                  </wp14:sizeRelH>
                  <wp14:sizeRelV relativeFrom="page">
                    <wp14:pctHeight>0</wp14:pctHeight>
                  </wp14:sizeRelV>
                </wp:anchor>
              </w:drawing>
            </w:r>
            <w:r w:rsidRPr="00DE03D9">
              <w:rPr>
                <w:i/>
                <w:sz w:val="20"/>
                <w:szCs w:val="20"/>
              </w:rPr>
              <w:t>The EEA SOER 2015 defines global megatrends (GMTs) as ‘large-scale, high impact and often interdependent social, economic, political, environmental or technological changes’ that can have decisive and critical implications.</w:t>
            </w:r>
            <w:r>
              <w:rPr>
                <w:i/>
                <w:sz w:val="20"/>
                <w:szCs w:val="20"/>
              </w:rPr>
              <w:t xml:space="preserve"> </w:t>
            </w:r>
            <w:r w:rsidRPr="00DE03D9">
              <w:rPr>
                <w:i/>
                <w:sz w:val="20"/>
                <w:szCs w:val="20"/>
              </w:rPr>
              <w:t>The megatrends analysed in the EEA SOER 2015 provide a research- and expert-judgement-based perspective on how interrelated and connected global drivers and trends are likely to evolve over time. The EEA SOER 2015 assessment of GMTs analyses 11 megatrends that are considered to</w:t>
            </w:r>
            <w:r>
              <w:rPr>
                <w:i/>
                <w:sz w:val="20"/>
                <w:szCs w:val="20"/>
              </w:rPr>
              <w:t xml:space="preserve"> </w:t>
            </w:r>
            <w:r w:rsidRPr="00DE03D9">
              <w:rPr>
                <w:i/>
                <w:sz w:val="20"/>
                <w:szCs w:val="20"/>
              </w:rPr>
              <w:t>be of key importance to Europe’s long-term environmental outlook.</w:t>
            </w:r>
            <w:r w:rsidRPr="00DE03D9">
              <w:rPr>
                <w:noProof/>
                <w:lang w:eastAsia="en-GB"/>
              </w:rPr>
              <w:t xml:space="preserve"> </w:t>
            </w:r>
          </w:p>
          <w:p w14:paraId="002F04E0" w14:textId="77777777" w:rsidR="005F20E6" w:rsidRPr="00DE03D9" w:rsidRDefault="005F20E6" w:rsidP="00C91778">
            <w:pPr>
              <w:rPr>
                <w:i/>
                <w:sz w:val="20"/>
                <w:szCs w:val="20"/>
              </w:rPr>
            </w:pPr>
          </w:p>
          <w:p w14:paraId="26DAC73D" w14:textId="77777777" w:rsidR="005F20E6" w:rsidRPr="00DE03D9" w:rsidRDefault="005F20E6" w:rsidP="00C91778">
            <w:pPr>
              <w:ind w:left="3119"/>
              <w:rPr>
                <w:i/>
                <w:sz w:val="20"/>
                <w:szCs w:val="20"/>
              </w:rPr>
            </w:pPr>
            <w:r w:rsidRPr="00DE03D9">
              <w:rPr>
                <w:i/>
                <w:sz w:val="20"/>
                <w:szCs w:val="20"/>
              </w:rPr>
              <w:t>EEA’s Global Megatrends</w:t>
            </w:r>
            <w:r>
              <w:rPr>
                <w:i/>
                <w:sz w:val="20"/>
                <w:szCs w:val="20"/>
              </w:rPr>
              <w:t>:</w:t>
            </w:r>
          </w:p>
          <w:p w14:paraId="321A3C0A" w14:textId="77777777" w:rsidR="005F20E6" w:rsidRPr="00DE03D9" w:rsidRDefault="005F20E6" w:rsidP="00C91778">
            <w:pPr>
              <w:ind w:left="3119"/>
              <w:rPr>
                <w:i/>
                <w:sz w:val="20"/>
                <w:szCs w:val="20"/>
              </w:rPr>
            </w:pPr>
            <w:r w:rsidRPr="00DE03D9">
              <w:rPr>
                <w:i/>
                <w:sz w:val="20"/>
                <w:szCs w:val="20"/>
              </w:rPr>
              <w:t>1.</w:t>
            </w:r>
            <w:r w:rsidRPr="00DE03D9">
              <w:rPr>
                <w:i/>
                <w:sz w:val="20"/>
                <w:szCs w:val="20"/>
              </w:rPr>
              <w:tab/>
              <w:t>Diverging global population trends</w:t>
            </w:r>
          </w:p>
          <w:p w14:paraId="337E1B6F" w14:textId="77777777" w:rsidR="005F20E6" w:rsidRPr="00DE03D9" w:rsidRDefault="005F20E6" w:rsidP="00C91778">
            <w:pPr>
              <w:ind w:left="3119"/>
              <w:rPr>
                <w:i/>
                <w:sz w:val="20"/>
                <w:szCs w:val="20"/>
              </w:rPr>
            </w:pPr>
            <w:r w:rsidRPr="00DE03D9">
              <w:rPr>
                <w:i/>
                <w:sz w:val="20"/>
                <w:szCs w:val="20"/>
              </w:rPr>
              <w:t>2.</w:t>
            </w:r>
            <w:r w:rsidRPr="00DE03D9">
              <w:rPr>
                <w:i/>
                <w:sz w:val="20"/>
                <w:szCs w:val="20"/>
              </w:rPr>
              <w:tab/>
              <w:t>Living in an urban world</w:t>
            </w:r>
          </w:p>
          <w:p w14:paraId="07EF35F6" w14:textId="77777777" w:rsidR="005F20E6" w:rsidRPr="00DE03D9" w:rsidRDefault="005F20E6" w:rsidP="00C91778">
            <w:pPr>
              <w:ind w:left="3119"/>
              <w:rPr>
                <w:i/>
                <w:sz w:val="20"/>
                <w:szCs w:val="20"/>
              </w:rPr>
            </w:pPr>
            <w:r w:rsidRPr="00DE03D9">
              <w:rPr>
                <w:i/>
                <w:sz w:val="20"/>
                <w:szCs w:val="20"/>
              </w:rPr>
              <w:t>3.</w:t>
            </w:r>
            <w:r w:rsidRPr="00DE03D9">
              <w:rPr>
                <w:i/>
                <w:sz w:val="20"/>
                <w:szCs w:val="20"/>
              </w:rPr>
              <w:tab/>
              <w:t>Changing disease burden and risks of pandemics</w:t>
            </w:r>
          </w:p>
          <w:p w14:paraId="7EF5E086" w14:textId="77777777" w:rsidR="005F20E6" w:rsidRPr="00DE03D9" w:rsidRDefault="005F20E6" w:rsidP="00C91778">
            <w:pPr>
              <w:ind w:left="3119"/>
              <w:rPr>
                <w:i/>
                <w:sz w:val="20"/>
                <w:szCs w:val="20"/>
              </w:rPr>
            </w:pPr>
            <w:r w:rsidRPr="00DE03D9">
              <w:rPr>
                <w:i/>
                <w:sz w:val="20"/>
                <w:szCs w:val="20"/>
              </w:rPr>
              <w:t>4.</w:t>
            </w:r>
            <w:r w:rsidRPr="00DE03D9">
              <w:rPr>
                <w:i/>
                <w:sz w:val="20"/>
                <w:szCs w:val="20"/>
              </w:rPr>
              <w:tab/>
              <w:t>Accelerating technological change;</w:t>
            </w:r>
          </w:p>
          <w:p w14:paraId="39B383CB" w14:textId="77777777" w:rsidR="005F20E6" w:rsidRPr="00DE03D9" w:rsidRDefault="005F20E6" w:rsidP="00C91778">
            <w:pPr>
              <w:ind w:left="3119"/>
              <w:rPr>
                <w:i/>
                <w:sz w:val="20"/>
                <w:szCs w:val="20"/>
              </w:rPr>
            </w:pPr>
            <w:r w:rsidRPr="00DE03D9">
              <w:rPr>
                <w:i/>
                <w:sz w:val="20"/>
                <w:szCs w:val="20"/>
              </w:rPr>
              <w:t>5.</w:t>
            </w:r>
            <w:r w:rsidRPr="00DE03D9">
              <w:rPr>
                <w:i/>
                <w:sz w:val="20"/>
                <w:szCs w:val="20"/>
              </w:rPr>
              <w:tab/>
              <w:t>Continued economic growth?</w:t>
            </w:r>
          </w:p>
          <w:p w14:paraId="36D3DA30" w14:textId="77777777" w:rsidR="005F20E6" w:rsidRPr="00DE03D9" w:rsidRDefault="005F20E6" w:rsidP="00C91778">
            <w:pPr>
              <w:ind w:left="3119"/>
              <w:rPr>
                <w:i/>
                <w:sz w:val="20"/>
                <w:szCs w:val="20"/>
              </w:rPr>
            </w:pPr>
            <w:r w:rsidRPr="00DE03D9">
              <w:rPr>
                <w:i/>
                <w:sz w:val="20"/>
                <w:szCs w:val="20"/>
              </w:rPr>
              <w:t>6.</w:t>
            </w:r>
            <w:r w:rsidRPr="00DE03D9">
              <w:rPr>
                <w:i/>
                <w:sz w:val="20"/>
                <w:szCs w:val="20"/>
              </w:rPr>
              <w:tab/>
              <w:t>An increasingly multipolar world</w:t>
            </w:r>
          </w:p>
          <w:p w14:paraId="78663C4D" w14:textId="77777777" w:rsidR="005F20E6" w:rsidRPr="00DE03D9" w:rsidRDefault="005F20E6" w:rsidP="00C91778">
            <w:pPr>
              <w:ind w:left="3119"/>
              <w:rPr>
                <w:i/>
                <w:sz w:val="20"/>
                <w:szCs w:val="20"/>
              </w:rPr>
            </w:pPr>
            <w:r w:rsidRPr="00DE03D9">
              <w:rPr>
                <w:i/>
                <w:sz w:val="20"/>
                <w:szCs w:val="20"/>
              </w:rPr>
              <w:t>7.</w:t>
            </w:r>
            <w:r w:rsidRPr="00DE03D9">
              <w:rPr>
                <w:i/>
                <w:sz w:val="20"/>
                <w:szCs w:val="20"/>
              </w:rPr>
              <w:tab/>
              <w:t>Intensified global competition for resources</w:t>
            </w:r>
          </w:p>
          <w:p w14:paraId="05244026" w14:textId="77777777" w:rsidR="005F20E6" w:rsidRPr="00DE03D9" w:rsidRDefault="005F20E6" w:rsidP="00C91778">
            <w:pPr>
              <w:ind w:left="3119"/>
              <w:rPr>
                <w:i/>
                <w:sz w:val="20"/>
                <w:szCs w:val="20"/>
              </w:rPr>
            </w:pPr>
            <w:r w:rsidRPr="00DE03D9">
              <w:rPr>
                <w:i/>
                <w:sz w:val="20"/>
                <w:szCs w:val="20"/>
              </w:rPr>
              <w:t>8.</w:t>
            </w:r>
            <w:r w:rsidRPr="00DE03D9">
              <w:rPr>
                <w:i/>
                <w:sz w:val="20"/>
                <w:szCs w:val="20"/>
              </w:rPr>
              <w:tab/>
              <w:t>Growing pressures on ecosystems</w:t>
            </w:r>
          </w:p>
          <w:p w14:paraId="5ABDB41D" w14:textId="77777777" w:rsidR="005F20E6" w:rsidRPr="00DE03D9" w:rsidRDefault="005F20E6" w:rsidP="00C91778">
            <w:pPr>
              <w:ind w:left="3119"/>
              <w:rPr>
                <w:i/>
                <w:sz w:val="20"/>
                <w:szCs w:val="20"/>
              </w:rPr>
            </w:pPr>
            <w:r w:rsidRPr="00DE03D9">
              <w:rPr>
                <w:i/>
                <w:sz w:val="20"/>
                <w:szCs w:val="20"/>
              </w:rPr>
              <w:t>9.</w:t>
            </w:r>
            <w:r w:rsidRPr="00DE03D9">
              <w:rPr>
                <w:i/>
                <w:sz w:val="20"/>
                <w:szCs w:val="20"/>
              </w:rPr>
              <w:tab/>
              <w:t>Increasingly severe consequences of climate change</w:t>
            </w:r>
          </w:p>
          <w:p w14:paraId="3AB3B339" w14:textId="77777777" w:rsidR="005F20E6" w:rsidRPr="00DE03D9" w:rsidRDefault="005F20E6" w:rsidP="00C91778">
            <w:pPr>
              <w:ind w:left="3119"/>
              <w:rPr>
                <w:i/>
                <w:sz w:val="20"/>
                <w:szCs w:val="20"/>
              </w:rPr>
            </w:pPr>
            <w:r w:rsidRPr="00DE03D9">
              <w:rPr>
                <w:i/>
                <w:sz w:val="20"/>
                <w:szCs w:val="20"/>
              </w:rPr>
              <w:t>10.</w:t>
            </w:r>
            <w:r w:rsidRPr="00DE03D9">
              <w:rPr>
                <w:i/>
                <w:sz w:val="20"/>
                <w:szCs w:val="20"/>
              </w:rPr>
              <w:tab/>
              <w:t>Increasing environmental pollution load</w:t>
            </w:r>
          </w:p>
          <w:p w14:paraId="1AEF60C2" w14:textId="77777777" w:rsidR="005F20E6" w:rsidRPr="00DE03D9" w:rsidRDefault="005F20E6" w:rsidP="00C91778">
            <w:pPr>
              <w:spacing w:after="120"/>
              <w:ind w:left="3119"/>
              <w:rPr>
                <w:i/>
                <w:sz w:val="20"/>
                <w:szCs w:val="20"/>
              </w:rPr>
            </w:pPr>
            <w:r w:rsidRPr="00DE03D9">
              <w:rPr>
                <w:i/>
                <w:sz w:val="20"/>
                <w:szCs w:val="20"/>
              </w:rPr>
              <w:t>11.</w:t>
            </w:r>
            <w:r w:rsidRPr="00DE03D9">
              <w:rPr>
                <w:i/>
                <w:sz w:val="20"/>
                <w:szCs w:val="20"/>
              </w:rPr>
              <w:tab/>
              <w:t>Diversifying approaches to governance.</w:t>
            </w:r>
            <w:r w:rsidRPr="00DE03D9" w:rsidDel="007E5060">
              <w:rPr>
                <w:i/>
                <w:sz w:val="20"/>
                <w:szCs w:val="20"/>
              </w:rPr>
              <w:t xml:space="preserve"> </w:t>
            </w:r>
          </w:p>
        </w:tc>
      </w:tr>
    </w:tbl>
    <w:p w14:paraId="4CA31B9F" w14:textId="77777777" w:rsidR="005F20E6" w:rsidRDefault="005F20E6" w:rsidP="005F20E6">
      <w:pPr>
        <w:jc w:val="both"/>
      </w:pPr>
    </w:p>
    <w:p w14:paraId="25A73BDA" w14:textId="77777777" w:rsidR="00BB2B4D" w:rsidRDefault="00BB2B4D" w:rsidP="005F20E6">
      <w:pPr>
        <w:keepNext/>
        <w:jc w:val="both"/>
        <w:rPr>
          <w:rFonts w:ascii="Cambria" w:eastAsia="Times New Roman" w:hAnsi="Cambria" w:cs="Times New Roman"/>
          <w:b/>
          <w:color w:val="1F497D"/>
          <w:sz w:val="28"/>
          <w:szCs w:val="24"/>
        </w:rPr>
      </w:pPr>
      <w:r w:rsidRPr="00BB2B4D">
        <w:rPr>
          <w:rFonts w:ascii="Cambria" w:eastAsia="Times New Roman" w:hAnsi="Cambria" w:cs="Times New Roman"/>
          <w:b/>
          <w:color w:val="1F497D"/>
          <w:sz w:val="28"/>
          <w:szCs w:val="24"/>
        </w:rPr>
        <w:lastRenderedPageBreak/>
        <w:t xml:space="preserve">Project </w:t>
      </w:r>
      <w:r>
        <w:rPr>
          <w:rFonts w:ascii="Cambria" w:eastAsia="Times New Roman" w:hAnsi="Cambria" w:cs="Times New Roman"/>
          <w:b/>
          <w:color w:val="1F497D"/>
          <w:sz w:val="28"/>
          <w:szCs w:val="24"/>
        </w:rPr>
        <w:t>tasks</w:t>
      </w:r>
    </w:p>
    <w:p w14:paraId="1BAFE62D" w14:textId="77777777" w:rsidR="00BB2B4D" w:rsidRDefault="00BB2B4D" w:rsidP="005F20E6">
      <w:pPr>
        <w:keepNext/>
        <w:jc w:val="both"/>
        <w:rPr>
          <w:rFonts w:ascii="Cambria" w:eastAsia="Times New Roman" w:hAnsi="Cambria" w:cs="Times New Roman"/>
          <w:b/>
          <w:color w:val="1F497D"/>
          <w:sz w:val="24"/>
          <w:szCs w:val="24"/>
        </w:rPr>
      </w:pPr>
      <w:r w:rsidRPr="00BB2B4D">
        <w:rPr>
          <w:rFonts w:ascii="Cambria" w:eastAsia="Times New Roman" w:hAnsi="Cambria" w:cs="Times New Roman"/>
          <w:b/>
          <w:color w:val="1F497D"/>
          <w:sz w:val="24"/>
          <w:szCs w:val="24"/>
        </w:rPr>
        <w:t xml:space="preserve">Task 1: Preparatory work and project management </w:t>
      </w:r>
    </w:p>
    <w:p w14:paraId="461E06DE" w14:textId="27FCF34F" w:rsidR="009D771C" w:rsidRDefault="009D771C" w:rsidP="005F20E6">
      <w:pPr>
        <w:keepNext/>
        <w:jc w:val="both"/>
        <w:rPr>
          <w:rFonts w:ascii="Cambria" w:eastAsia="Times New Roman" w:hAnsi="Cambria" w:cs="Times New Roman"/>
          <w:sz w:val="24"/>
          <w:szCs w:val="24"/>
        </w:rPr>
      </w:pPr>
      <w:r>
        <w:t>Key aspects of this task include</w:t>
      </w:r>
      <w:r w:rsidR="00DA7D3F">
        <w:t xml:space="preserve"> clarifying the needs and expectations of the Ministry of the Environment identifying experts to be involved in the study; and </w:t>
      </w:r>
      <w:r w:rsidR="00C60FAC">
        <w:t>setting out</w:t>
      </w:r>
      <w:r w:rsidR="00DA7D3F">
        <w:t xml:space="preserve"> the project programme and outputs.</w:t>
      </w:r>
    </w:p>
    <w:p w14:paraId="08FA472C" w14:textId="77777777" w:rsidR="00BB2B4D" w:rsidRDefault="009D771C" w:rsidP="005F20E6">
      <w:pPr>
        <w:keepNext/>
        <w:jc w:val="both"/>
        <w:rPr>
          <w:rFonts w:ascii="Cambria" w:eastAsia="Times New Roman" w:hAnsi="Cambria" w:cs="Times New Roman"/>
          <w:b/>
          <w:color w:val="1F497D"/>
          <w:sz w:val="24"/>
          <w:szCs w:val="24"/>
        </w:rPr>
      </w:pPr>
      <w:r w:rsidRPr="009D771C">
        <w:rPr>
          <w:rFonts w:ascii="Cambria" w:eastAsia="Times New Roman" w:hAnsi="Cambria" w:cs="Times New Roman"/>
          <w:b/>
          <w:color w:val="1F497D"/>
          <w:sz w:val="24"/>
          <w:szCs w:val="24"/>
        </w:rPr>
        <w:t>Task 2: Scoping implications</w:t>
      </w:r>
    </w:p>
    <w:p w14:paraId="04891245" w14:textId="27B04A89" w:rsidR="00DA7D3F" w:rsidRPr="009D771C" w:rsidRDefault="00BF6BC7" w:rsidP="005F20E6">
      <w:pPr>
        <w:keepNext/>
        <w:jc w:val="both"/>
        <w:rPr>
          <w:rFonts w:ascii="Cambria" w:eastAsia="Times New Roman" w:hAnsi="Cambria" w:cs="Times New Roman"/>
          <w:b/>
          <w:color w:val="1F497D"/>
          <w:sz w:val="24"/>
          <w:szCs w:val="24"/>
        </w:rPr>
      </w:pPr>
      <w:r>
        <w:t>For t</w:t>
      </w:r>
      <w:r w:rsidR="00F70574">
        <w:t xml:space="preserve">his task </w:t>
      </w:r>
      <w:r>
        <w:t xml:space="preserve">the project team </w:t>
      </w:r>
      <w:r w:rsidR="00F70574">
        <w:t xml:space="preserve">will </w:t>
      </w:r>
      <w:r>
        <w:t xml:space="preserve">collect and review background materials </w:t>
      </w:r>
      <w:r w:rsidR="00C60FAC">
        <w:t>and prepare and facilitate</w:t>
      </w:r>
      <w:r>
        <w:t xml:space="preserve"> a scoping workshop in Ljubljana</w:t>
      </w:r>
      <w:r w:rsidR="00C60FAC">
        <w:t xml:space="preserve"> (November 2017)</w:t>
      </w:r>
      <w:r>
        <w:t xml:space="preserve">. </w:t>
      </w:r>
      <w:r w:rsidR="00C60FAC">
        <w:t xml:space="preserve"> </w:t>
      </w:r>
      <w:r>
        <w:t xml:space="preserve">Following the workshop </w:t>
      </w:r>
      <w:r w:rsidRPr="00BF6BC7">
        <w:t>a report on potential implications of GMTs 7 and 9 on the state of the environment in Slovenia</w:t>
      </w:r>
      <w:r>
        <w:t xml:space="preserve"> will be prepared. </w:t>
      </w:r>
    </w:p>
    <w:p w14:paraId="198E85C9" w14:textId="77777777" w:rsidR="009D771C" w:rsidRDefault="009D771C" w:rsidP="005F20E6">
      <w:pPr>
        <w:jc w:val="both"/>
        <w:rPr>
          <w:rFonts w:ascii="Cambria" w:eastAsia="Times New Roman" w:hAnsi="Cambria" w:cs="Times New Roman"/>
          <w:b/>
          <w:color w:val="1F497D"/>
          <w:sz w:val="24"/>
          <w:szCs w:val="24"/>
        </w:rPr>
      </w:pPr>
      <w:r w:rsidRPr="009D771C">
        <w:rPr>
          <w:rFonts w:ascii="Cambria" w:eastAsia="Times New Roman" w:hAnsi="Cambria" w:cs="Times New Roman"/>
          <w:b/>
          <w:color w:val="1F497D"/>
          <w:sz w:val="24"/>
          <w:szCs w:val="24"/>
        </w:rPr>
        <w:t>Task 3: Linking implications to national evidence</w:t>
      </w:r>
    </w:p>
    <w:p w14:paraId="784FC0E1" w14:textId="77777777" w:rsidR="00C60FAC" w:rsidRDefault="00BF6BC7" w:rsidP="005F20E6">
      <w:pPr>
        <w:jc w:val="both"/>
      </w:pPr>
      <w:r>
        <w:t>This task builds on the scoping outcomes and includes desk-based research and expert consultations to</w:t>
      </w:r>
      <w:r w:rsidRPr="00BF6BC7">
        <w:t xml:space="preserve"> </w:t>
      </w:r>
      <w:r>
        <w:t xml:space="preserve">prepare </w:t>
      </w:r>
      <w:r w:rsidRPr="00BF6BC7">
        <w:t>summary factsheets on national information and outlooks related to identified GMT implications</w:t>
      </w:r>
      <w:r>
        <w:t>.</w:t>
      </w:r>
      <w:r w:rsidRPr="00BF6BC7">
        <w:t xml:space="preserve"> </w:t>
      </w:r>
    </w:p>
    <w:p w14:paraId="58F7508C" w14:textId="26A774A5" w:rsidR="009D771C" w:rsidRPr="009D771C" w:rsidRDefault="009D771C" w:rsidP="005F20E6">
      <w:pPr>
        <w:jc w:val="both"/>
        <w:rPr>
          <w:rFonts w:ascii="Cambria" w:eastAsia="Times New Roman" w:hAnsi="Cambria" w:cs="Times New Roman"/>
          <w:b/>
          <w:color w:val="1F497D"/>
          <w:sz w:val="24"/>
          <w:szCs w:val="24"/>
        </w:rPr>
      </w:pPr>
      <w:r w:rsidRPr="009D771C">
        <w:rPr>
          <w:rFonts w:ascii="Cambria" w:eastAsia="Times New Roman" w:hAnsi="Cambria" w:cs="Times New Roman"/>
          <w:b/>
          <w:color w:val="1F497D"/>
          <w:sz w:val="24"/>
          <w:szCs w:val="24"/>
        </w:rPr>
        <w:t>Task 4: Identifying risks, opportunities and responses</w:t>
      </w:r>
    </w:p>
    <w:p w14:paraId="22DA025F" w14:textId="0F000227" w:rsidR="008C6DA0" w:rsidRDefault="00BF6BC7" w:rsidP="005F20E6">
      <w:pPr>
        <w:spacing w:after="60"/>
        <w:jc w:val="both"/>
      </w:pPr>
      <w:r w:rsidRPr="00BF6BC7">
        <w:t xml:space="preserve">This task brings together results of </w:t>
      </w:r>
      <w:r>
        <w:t>Task</w:t>
      </w:r>
      <w:r w:rsidR="00C60FAC">
        <w:t>s</w:t>
      </w:r>
      <w:r>
        <w:t xml:space="preserve"> 2</w:t>
      </w:r>
      <w:r w:rsidRPr="00BF6BC7">
        <w:t xml:space="preserve"> and 3 for discussion in an expert workshop</w:t>
      </w:r>
      <w:r>
        <w:t xml:space="preserve"> (workshop 2) </w:t>
      </w:r>
      <w:r w:rsidR="008C6DA0">
        <w:t>to id</w:t>
      </w:r>
      <w:r w:rsidRPr="00BF6BC7">
        <w:t xml:space="preserve">entify </w:t>
      </w:r>
      <w:r w:rsidR="008C6DA0">
        <w:t xml:space="preserve">and assess the </w:t>
      </w:r>
      <w:r w:rsidRPr="00BF6BC7">
        <w:t>risks and opportunities for the state of the environment in Slovenia from the GMT implications</w:t>
      </w:r>
      <w:r w:rsidR="008C6DA0">
        <w:t xml:space="preserve">. </w:t>
      </w:r>
      <w:r w:rsidR="00C60FAC">
        <w:t xml:space="preserve"> </w:t>
      </w:r>
      <w:r w:rsidR="008C6DA0">
        <w:t>The workshop will also provide an opportunity for experts to d</w:t>
      </w:r>
      <w:r w:rsidR="008C6DA0" w:rsidRPr="008C6DA0">
        <w:t xml:space="preserve">iscuss policy gaps and potential responses to </w:t>
      </w:r>
      <w:r w:rsidR="008C6DA0">
        <w:t>risks and opportunities</w:t>
      </w:r>
      <w:r w:rsidR="008C6DA0" w:rsidRPr="008C6DA0">
        <w:t>.</w:t>
      </w:r>
      <w:r w:rsidR="008C6DA0">
        <w:t xml:space="preserve"> The aim is in particular to consider responses related to</w:t>
      </w:r>
      <w:r w:rsidR="00C60FAC">
        <w:t xml:space="preserve"> the ability of Slovenia to meet</w:t>
      </w:r>
      <w:r w:rsidR="008C6DA0">
        <w:t>:</w:t>
      </w:r>
    </w:p>
    <w:p w14:paraId="2099C57D" w14:textId="51C39AE7" w:rsidR="008C6DA0" w:rsidRDefault="00C60FAC" w:rsidP="005F20E6">
      <w:pPr>
        <w:pStyle w:val="ListParagraph"/>
        <w:numPr>
          <w:ilvl w:val="0"/>
          <w:numId w:val="1"/>
        </w:numPr>
        <w:spacing w:after="0"/>
        <w:jc w:val="both"/>
      </w:pPr>
      <w:r>
        <w:t>T</w:t>
      </w:r>
      <w:r w:rsidR="008C6DA0">
        <w:t xml:space="preserve">he UN </w:t>
      </w:r>
      <w:r>
        <w:t>Sustainable Development Goals</w:t>
      </w:r>
      <w:r w:rsidR="008C6DA0">
        <w:t xml:space="preserve"> in Slovenia</w:t>
      </w:r>
    </w:p>
    <w:p w14:paraId="463A111F" w14:textId="77777777" w:rsidR="009D771C" w:rsidRDefault="008C6DA0" w:rsidP="005F20E6">
      <w:pPr>
        <w:pStyle w:val="ListParagraph"/>
        <w:numPr>
          <w:ilvl w:val="0"/>
          <w:numId w:val="1"/>
        </w:numPr>
        <w:spacing w:after="120"/>
        <w:ind w:left="714" w:hanging="357"/>
        <w:jc w:val="both"/>
      </w:pPr>
      <w:r>
        <w:t>Goals set in the Slovenian national development strategy and national environmental strategy.</w:t>
      </w:r>
    </w:p>
    <w:p w14:paraId="37E92FF5" w14:textId="77777777" w:rsidR="009D771C" w:rsidRPr="009D771C" w:rsidRDefault="009D771C" w:rsidP="005F20E6">
      <w:pPr>
        <w:jc w:val="both"/>
        <w:rPr>
          <w:rFonts w:ascii="Cambria" w:eastAsia="Times New Roman" w:hAnsi="Cambria" w:cs="Times New Roman"/>
          <w:b/>
          <w:color w:val="1F497D"/>
          <w:sz w:val="24"/>
          <w:szCs w:val="24"/>
        </w:rPr>
      </w:pPr>
      <w:r w:rsidRPr="009D771C">
        <w:rPr>
          <w:rFonts w:ascii="Cambria" w:eastAsia="Times New Roman" w:hAnsi="Cambria" w:cs="Times New Roman"/>
          <w:b/>
          <w:color w:val="1F497D"/>
          <w:sz w:val="24"/>
          <w:szCs w:val="24"/>
        </w:rPr>
        <w:t>Task 5: Reporting</w:t>
      </w:r>
    </w:p>
    <w:p w14:paraId="07E1A1AC" w14:textId="7D0D9003" w:rsidR="009D771C" w:rsidRDefault="009D771C" w:rsidP="005F20E6">
      <w:pPr>
        <w:spacing w:after="120"/>
        <w:jc w:val="both"/>
      </w:pPr>
      <w:r w:rsidRPr="009D771C">
        <w:t xml:space="preserve">This task will bring together all project outcomes, and in particular the results of the two project workshops to prepare a final project report on impacts of GMTs 7 and 9 for the state of the environment in Slovenia and potential responses. </w:t>
      </w:r>
      <w:r w:rsidR="00C60FAC">
        <w:t xml:space="preserve"> Drawing in particular on Task 3</w:t>
      </w:r>
      <w:r w:rsidR="00C60FAC" w:rsidRPr="00C60FAC">
        <w:t>, t</w:t>
      </w:r>
      <w:r w:rsidRPr="00C60FAC">
        <w:t xml:space="preserve">he final report will also </w:t>
      </w:r>
      <w:r w:rsidR="00C60FAC" w:rsidRPr="00C60FAC">
        <w:t>include an</w:t>
      </w:r>
      <w:r w:rsidRPr="00C60FAC">
        <w:t xml:space="preserve"> overview of relevant indicators and outlooks identified through the project.</w:t>
      </w:r>
    </w:p>
    <w:p w14:paraId="0C5ABFA0" w14:textId="77777777" w:rsidR="00C60FAC" w:rsidRPr="009D771C" w:rsidRDefault="00C60FAC" w:rsidP="005F20E6">
      <w:pPr>
        <w:spacing w:after="120"/>
        <w:jc w:val="both"/>
      </w:pPr>
    </w:p>
    <w:p w14:paraId="10F918F1" w14:textId="7FB83EF8" w:rsidR="00BB2B4D" w:rsidRPr="00BB2B4D" w:rsidRDefault="008C6DA0" w:rsidP="00BB2B4D">
      <w:r w:rsidRPr="00BB2B4D">
        <w:rPr>
          <w:rFonts w:ascii="Cambria" w:eastAsia="Times New Roman" w:hAnsi="Cambria" w:cs="Times New Roman"/>
          <w:noProof/>
          <w:sz w:val="24"/>
          <w:szCs w:val="24"/>
          <w:lang w:eastAsia="en-GB"/>
        </w:rPr>
        <mc:AlternateContent>
          <mc:Choice Requires="wps">
            <w:drawing>
              <wp:inline distT="0" distB="0" distL="0" distR="0" wp14:anchorId="13D9C3DD" wp14:editId="243BAF5B">
                <wp:extent cx="5709600" cy="1663200"/>
                <wp:effectExtent l="0" t="0" r="24765"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600" cy="1663200"/>
                        </a:xfrm>
                        <a:prstGeom prst="rect">
                          <a:avLst/>
                        </a:prstGeom>
                        <a:solidFill>
                          <a:schemeClr val="accent1">
                            <a:lumMod val="40000"/>
                            <a:lumOff val="60000"/>
                          </a:schemeClr>
                        </a:solidFill>
                        <a:ln w="9525">
                          <a:solidFill>
                            <a:srgbClr val="000000"/>
                          </a:solidFill>
                          <a:miter lim="800000"/>
                          <a:headEnd/>
                          <a:tailEnd/>
                        </a:ln>
                      </wps:spPr>
                      <wps:txbx>
                        <w:txbxContent>
                          <w:p w14:paraId="52A772AF" w14:textId="77777777" w:rsidR="00BB2B4D" w:rsidRDefault="00BB2B4D">
                            <w:r>
                              <w:t>For more information please contact:</w:t>
                            </w:r>
                          </w:p>
                          <w:p w14:paraId="7CE78281" w14:textId="77777777" w:rsidR="00BB2B4D" w:rsidRDefault="00BB2B4D" w:rsidP="009D771C">
                            <w:pPr>
                              <w:spacing w:after="0"/>
                            </w:pPr>
                            <w:r>
                              <w:t xml:space="preserve">Barbara Bernard Vukadin, </w:t>
                            </w:r>
                            <w:r w:rsidR="009D771C">
                              <w:t>Project Manager (Slovenian Environment Agency)</w:t>
                            </w:r>
                          </w:p>
                          <w:p w14:paraId="58869462" w14:textId="77777777" w:rsidR="009D771C" w:rsidRDefault="00673D10">
                            <w:hyperlink r:id="rId9" w:history="1">
                              <w:r w:rsidR="009D771C" w:rsidRPr="004C6709">
                                <w:rPr>
                                  <w:rStyle w:val="Hyperlink"/>
                                </w:rPr>
                                <w:t>barbara.bernard-vukadin@gov.si</w:t>
                              </w:r>
                            </w:hyperlink>
                            <w:r w:rsidR="009D771C">
                              <w:t xml:space="preserve"> / </w:t>
                            </w:r>
                            <w:r w:rsidR="009D771C" w:rsidRPr="009D771C">
                              <w:rPr>
                                <w:rFonts w:eastAsia="Times New Roman" w:cs="Arial"/>
                                <w:noProof/>
                                <w:color w:val="000000" w:themeColor="text1"/>
                                <w:lang w:val="en-US" w:eastAsia="en-GB"/>
                              </w:rPr>
                              <w:t>01 478 44 23</w:t>
                            </w:r>
                            <w:r w:rsidR="009D771C">
                              <w:rPr>
                                <w:rFonts w:ascii="Arial" w:hAnsi="Arial" w:cs="Arial"/>
                                <w:sz w:val="15"/>
                                <w:szCs w:val="15"/>
                              </w:rPr>
                              <w:t xml:space="preserve">  </w:t>
                            </w:r>
                          </w:p>
                          <w:p w14:paraId="3DF767D1" w14:textId="77777777" w:rsidR="00BB2B4D" w:rsidRDefault="00BB2B4D" w:rsidP="00BB2B4D">
                            <w:pPr>
                              <w:spacing w:after="0"/>
                            </w:pPr>
                            <w:r>
                              <w:t xml:space="preserve">Owen White, Project Director (CEP) </w:t>
                            </w:r>
                          </w:p>
                          <w:p w14:paraId="57568C33" w14:textId="6E621640" w:rsidR="00BB2B4D" w:rsidRDefault="00673D10">
                            <w:hyperlink r:id="rId10" w:history="1">
                              <w:r w:rsidR="00BB2B4D" w:rsidRPr="004C6709">
                                <w:rPr>
                                  <w:rStyle w:val="Hyperlink"/>
                                </w:rPr>
                                <w:t>o.white@cep.co.uk</w:t>
                              </w:r>
                            </w:hyperlink>
                            <w:r w:rsidR="00BB2B4D">
                              <w:t xml:space="preserve"> / </w:t>
                            </w:r>
                            <w:r w:rsidR="00BB2B4D">
                              <w:rPr>
                                <w:rFonts w:eastAsia="Times New Roman" w:cs="Arial"/>
                                <w:noProof/>
                                <w:color w:val="000000" w:themeColor="text1"/>
                                <w:lang w:val="en-US" w:eastAsia="en-GB"/>
                              </w:rPr>
                              <w:t>+44 (0)117</w:t>
                            </w:r>
                            <w:r w:rsidR="00C60FAC">
                              <w:rPr>
                                <w:rFonts w:eastAsia="Times New Roman" w:cs="Arial"/>
                                <w:noProof/>
                                <w:color w:val="000000" w:themeColor="text1"/>
                                <w:lang w:val="en-US" w:eastAsia="en-GB"/>
                              </w:rPr>
                              <w:t xml:space="preserve"> </w:t>
                            </w:r>
                            <w:r w:rsidR="00BB2B4D">
                              <w:rPr>
                                <w:rFonts w:eastAsia="Times New Roman" w:cs="Arial"/>
                                <w:noProof/>
                                <w:color w:val="000000" w:themeColor="text1"/>
                                <w:lang w:val="en-US" w:eastAsia="en-GB"/>
                              </w:rPr>
                              <w:t>315 5214</w:t>
                            </w:r>
                          </w:p>
                          <w:p w14:paraId="2E4D611C" w14:textId="77777777" w:rsidR="00BB2B4D" w:rsidRDefault="00BB2B4D" w:rsidP="00BB2B4D">
                            <w:pPr>
                              <w:spacing w:after="0"/>
                            </w:pPr>
                            <w:r>
                              <w:t>Rolands Sadauskis, Project Manager (CEP)</w:t>
                            </w:r>
                          </w:p>
                          <w:p w14:paraId="69934E2E" w14:textId="4B631BDF" w:rsidR="00BB2B4D" w:rsidRDefault="00673D10">
                            <w:hyperlink r:id="rId11" w:history="1">
                              <w:r w:rsidR="00BB2B4D" w:rsidRPr="004C6709">
                                <w:rPr>
                                  <w:rStyle w:val="Hyperlink"/>
                                </w:rPr>
                                <w:t>r.sadauskis@cep.co.uk</w:t>
                              </w:r>
                            </w:hyperlink>
                            <w:r w:rsidR="00BB2B4D">
                              <w:t xml:space="preserve"> / </w:t>
                            </w:r>
                            <w:r w:rsidR="00BB2B4D">
                              <w:rPr>
                                <w:rFonts w:eastAsia="Times New Roman" w:cs="Arial"/>
                                <w:noProof/>
                                <w:color w:val="000000" w:themeColor="text1"/>
                                <w:lang w:val="en-US" w:eastAsia="en-GB"/>
                              </w:rPr>
                              <w:t>+44 (0)117</w:t>
                            </w:r>
                            <w:r w:rsidR="00C60FAC">
                              <w:rPr>
                                <w:rFonts w:eastAsia="Times New Roman" w:cs="Arial"/>
                                <w:noProof/>
                                <w:color w:val="000000" w:themeColor="text1"/>
                                <w:lang w:val="en-US" w:eastAsia="en-GB"/>
                              </w:rPr>
                              <w:t xml:space="preserve"> </w:t>
                            </w:r>
                            <w:r w:rsidR="00BB2B4D">
                              <w:rPr>
                                <w:rFonts w:eastAsia="Times New Roman" w:cs="Arial"/>
                                <w:noProof/>
                                <w:color w:val="000000" w:themeColor="text1"/>
                                <w:lang w:val="en-US" w:eastAsia="en-GB"/>
                              </w:rPr>
                              <w:t>315 5214</w:t>
                            </w:r>
                          </w:p>
                        </w:txbxContent>
                      </wps:txbx>
                      <wps:bodyPr rot="0" vert="horz" wrap="square" lIns="91440" tIns="45720" rIns="91440" bIns="45720" anchor="t" anchorCtr="0">
                        <a:noAutofit/>
                      </wps:bodyPr>
                    </wps:wsp>
                  </a:graphicData>
                </a:graphic>
              </wp:inline>
            </w:drawing>
          </mc:Choice>
          <mc:Fallback>
            <w:pict>
              <v:shapetype w14:anchorId="13D9C3DD" id="_x0000_t202" coordsize="21600,21600" o:spt="202" path="m,l,21600r21600,l21600,xe">
                <v:stroke joinstyle="miter"/>
                <v:path gradientshapeok="t" o:connecttype="rect"/>
              </v:shapetype>
              <v:shape id="Text Box 2" o:spid="_x0000_s1026" type="#_x0000_t202" style="width:449.55pt;height:13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" fillcolor="#bdd6ee [1300]">
                <v:textbox>
                  <w:txbxContent>
                    <w:p w14:paraId="52A772AF" w14:textId="77777777" w:rsidR="00BB2B4D" w:rsidRDefault="00BB2B4D">
                      <w:r>
                        <w:t>For more information please contact:</w:t>
                      </w:r>
                    </w:p>
                    <w:p w14:paraId="7CE78281" w14:textId="77777777" w:rsidR="00BB2B4D" w:rsidRDefault="00BB2B4D" w:rsidP="009D771C">
                      <w:pPr>
                        <w:spacing w:after="0"/>
                      </w:pPr>
                      <w:r>
                        <w:t xml:space="preserve">Barbara Bernard Vukadin, </w:t>
                      </w:r>
                      <w:r w:rsidR="009D771C">
                        <w:t>Project Manager (Slovenian Environment Agency)</w:t>
                      </w:r>
                    </w:p>
                    <w:p w14:paraId="58869462" w14:textId="77777777" w:rsidR="009D771C" w:rsidRDefault="00755B27">
                      <w:hyperlink r:id="rId12" w:history="1">
                        <w:r w:rsidR="009D771C" w:rsidRPr="004C6709">
                          <w:rPr>
                            <w:rStyle w:val="Hyperlink"/>
                          </w:rPr>
                          <w:t>barbara.bernard-vukadin@gov.si</w:t>
                        </w:r>
                      </w:hyperlink>
                      <w:r w:rsidR="009D771C">
                        <w:t xml:space="preserve"> / </w:t>
                      </w:r>
                      <w:r w:rsidR="009D771C" w:rsidRPr="009D771C">
                        <w:rPr>
                          <w:rFonts w:eastAsia="Times New Roman" w:cs="Arial"/>
                          <w:noProof/>
                          <w:color w:val="000000" w:themeColor="text1"/>
                          <w:lang w:val="en-US" w:eastAsia="en-GB"/>
                        </w:rPr>
                        <w:t>01 478 44 23</w:t>
                      </w:r>
                      <w:r w:rsidR="009D771C">
                        <w:rPr>
                          <w:rFonts w:ascii="Arial" w:hAnsi="Arial" w:cs="Arial"/>
                          <w:sz w:val="15"/>
                          <w:szCs w:val="15"/>
                        </w:rPr>
                        <w:t xml:space="preserve">  </w:t>
                      </w:r>
                    </w:p>
                    <w:p w14:paraId="3DF767D1" w14:textId="77777777" w:rsidR="00BB2B4D" w:rsidRDefault="00BB2B4D" w:rsidP="00BB2B4D">
                      <w:pPr>
                        <w:spacing w:after="0"/>
                      </w:pPr>
                      <w:r>
                        <w:t xml:space="preserve">Owen White, Project Director (CEP) </w:t>
                      </w:r>
                    </w:p>
                    <w:p w14:paraId="57568C33" w14:textId="6E621640" w:rsidR="00BB2B4D" w:rsidRDefault="00755B27">
                      <w:hyperlink r:id="rId13" w:history="1">
                        <w:r w:rsidR="00BB2B4D" w:rsidRPr="004C6709">
                          <w:rPr>
                            <w:rStyle w:val="Hyperlink"/>
                          </w:rPr>
                          <w:t>o.white@cep.co.uk</w:t>
                        </w:r>
                      </w:hyperlink>
                      <w:r w:rsidR="00BB2B4D">
                        <w:t xml:space="preserve"> / </w:t>
                      </w:r>
                      <w:r w:rsidR="00BB2B4D">
                        <w:rPr>
                          <w:rFonts w:eastAsia="Times New Roman" w:cs="Arial"/>
                          <w:noProof/>
                          <w:color w:val="000000" w:themeColor="text1"/>
                          <w:lang w:val="en-US" w:eastAsia="en-GB"/>
                        </w:rPr>
                        <w:t>+44 (0)117</w:t>
                      </w:r>
                      <w:r w:rsidR="00C60FAC">
                        <w:rPr>
                          <w:rFonts w:eastAsia="Times New Roman" w:cs="Arial"/>
                          <w:noProof/>
                          <w:color w:val="000000" w:themeColor="text1"/>
                          <w:lang w:val="en-US" w:eastAsia="en-GB"/>
                        </w:rPr>
                        <w:t xml:space="preserve"> </w:t>
                      </w:r>
                      <w:r w:rsidR="00BB2B4D">
                        <w:rPr>
                          <w:rFonts w:eastAsia="Times New Roman" w:cs="Arial"/>
                          <w:noProof/>
                          <w:color w:val="000000" w:themeColor="text1"/>
                          <w:lang w:val="en-US" w:eastAsia="en-GB"/>
                        </w:rPr>
                        <w:t>315 5214</w:t>
                      </w:r>
                    </w:p>
                    <w:p w14:paraId="2E4D611C" w14:textId="77777777" w:rsidR="00BB2B4D" w:rsidRDefault="00BB2B4D" w:rsidP="00BB2B4D">
                      <w:pPr>
                        <w:spacing w:after="0"/>
                      </w:pPr>
                      <w:r>
                        <w:t>Rolands Sadauskis, Project Manager (CEP)</w:t>
                      </w:r>
                    </w:p>
                    <w:p w14:paraId="69934E2E" w14:textId="4B631BDF" w:rsidR="00BB2B4D" w:rsidRDefault="00755B27">
                      <w:hyperlink r:id="rId14" w:history="1">
                        <w:r w:rsidR="00BB2B4D" w:rsidRPr="004C6709">
                          <w:rPr>
                            <w:rStyle w:val="Hyperlink"/>
                          </w:rPr>
                          <w:t>r.sadauskis@cep.co.uk</w:t>
                        </w:r>
                      </w:hyperlink>
                      <w:r w:rsidR="00BB2B4D">
                        <w:t xml:space="preserve"> / </w:t>
                      </w:r>
                      <w:r w:rsidR="00BB2B4D">
                        <w:rPr>
                          <w:rFonts w:eastAsia="Times New Roman" w:cs="Arial"/>
                          <w:noProof/>
                          <w:color w:val="000000" w:themeColor="text1"/>
                          <w:lang w:val="en-US" w:eastAsia="en-GB"/>
                        </w:rPr>
                        <w:t>+44 (0)117</w:t>
                      </w:r>
                      <w:r w:rsidR="00C60FAC">
                        <w:rPr>
                          <w:rFonts w:eastAsia="Times New Roman" w:cs="Arial"/>
                          <w:noProof/>
                          <w:color w:val="000000" w:themeColor="text1"/>
                          <w:lang w:val="en-US" w:eastAsia="en-GB"/>
                        </w:rPr>
                        <w:t xml:space="preserve"> </w:t>
                      </w:r>
                      <w:r w:rsidR="00BB2B4D">
                        <w:rPr>
                          <w:rFonts w:eastAsia="Times New Roman" w:cs="Arial"/>
                          <w:noProof/>
                          <w:color w:val="000000" w:themeColor="text1"/>
                          <w:lang w:val="en-US" w:eastAsia="en-GB"/>
                        </w:rPr>
                        <w:t>315 5214</w:t>
                      </w:r>
                    </w:p>
                  </w:txbxContent>
                </v:textbox>
                <w10:anchorlock/>
              </v:shape>
            </w:pict>
          </mc:Fallback>
        </mc:AlternateContent>
      </w:r>
    </w:p>
    <w:sectPr w:rsidR="00BB2B4D" w:rsidRPr="00BB2B4D" w:rsidSect="00BF6BC7">
      <w:headerReference w:type="default" r:id="rId15"/>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FC6DE" w14:textId="77777777" w:rsidR="00673D10" w:rsidRDefault="00673D10" w:rsidP="009D771C">
      <w:pPr>
        <w:spacing w:after="0" w:line="240" w:lineRule="auto"/>
      </w:pPr>
      <w:r>
        <w:separator/>
      </w:r>
    </w:p>
  </w:endnote>
  <w:endnote w:type="continuationSeparator" w:id="0">
    <w:p w14:paraId="1C076348" w14:textId="77777777" w:rsidR="00673D10" w:rsidRDefault="00673D10" w:rsidP="009D7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263B5" w14:textId="77777777" w:rsidR="00673D10" w:rsidRDefault="00673D10" w:rsidP="009D771C">
      <w:pPr>
        <w:spacing w:after="0" w:line="240" w:lineRule="auto"/>
      </w:pPr>
      <w:r>
        <w:separator/>
      </w:r>
    </w:p>
  </w:footnote>
  <w:footnote w:type="continuationSeparator" w:id="0">
    <w:p w14:paraId="45B88DCE" w14:textId="77777777" w:rsidR="00673D10" w:rsidRDefault="00673D10" w:rsidP="009D771C">
      <w:pPr>
        <w:spacing w:after="0" w:line="240" w:lineRule="auto"/>
      </w:pPr>
      <w:r>
        <w:continuationSeparator/>
      </w:r>
    </w:p>
  </w:footnote>
  <w:footnote w:id="1">
    <w:p w14:paraId="3307C38B" w14:textId="2161854C" w:rsidR="005F20E6" w:rsidRPr="005F20E6" w:rsidRDefault="005F20E6">
      <w:pPr>
        <w:pStyle w:val="FootnoteText"/>
        <w:rPr>
          <w:rFonts w:asciiTheme="minorHAnsi" w:hAnsiTheme="minorHAnsi"/>
          <w:sz w:val="18"/>
          <w:lang w:val="en-GB"/>
        </w:rPr>
      </w:pPr>
      <w:r w:rsidRPr="005F20E6">
        <w:rPr>
          <w:rStyle w:val="FootnoteReference"/>
          <w:rFonts w:asciiTheme="minorHAnsi" w:hAnsiTheme="minorHAnsi"/>
          <w:sz w:val="18"/>
        </w:rPr>
        <w:footnoteRef/>
      </w:r>
      <w:r w:rsidRPr="005F20E6">
        <w:rPr>
          <w:rFonts w:asciiTheme="minorHAnsi" w:hAnsiTheme="minorHAnsi"/>
          <w:sz w:val="18"/>
        </w:rPr>
        <w:t xml:space="preserve"> </w:t>
      </w:r>
      <w:hyperlink r:id="rId1" w:history="1">
        <w:r w:rsidRPr="005F20E6">
          <w:rPr>
            <w:rStyle w:val="Hyperlink"/>
            <w:rFonts w:asciiTheme="minorHAnsi" w:hAnsiTheme="minorHAnsi"/>
            <w:sz w:val="18"/>
          </w:rPr>
          <w:t>https://www.eea.europa.eu/publications/mapping-europes-environmental-future-understanding</w:t>
        </w:r>
      </w:hyperlink>
      <w:r w:rsidRPr="005F20E6">
        <w:rPr>
          <w:rFonts w:asciiTheme="minorHAnsi" w:hAnsiTheme="minorHAnsi"/>
          <w:sz w:val="18"/>
        </w:rPr>
        <w:t xml:space="preserve"> </w:t>
      </w:r>
    </w:p>
  </w:footnote>
  <w:footnote w:id="2">
    <w:p w14:paraId="1FA7A209" w14:textId="452FE314" w:rsidR="005F20E6" w:rsidRPr="005F20E6" w:rsidRDefault="005F20E6" w:rsidP="005F20E6">
      <w:pPr>
        <w:pStyle w:val="FootnoteText"/>
        <w:rPr>
          <w:rFonts w:asciiTheme="minorHAnsi" w:hAnsiTheme="minorHAnsi"/>
          <w:lang w:val="en-GB"/>
        </w:rPr>
      </w:pPr>
      <w:r w:rsidRPr="005F20E6">
        <w:rPr>
          <w:rStyle w:val="FootnoteReference"/>
          <w:rFonts w:asciiTheme="minorHAnsi" w:hAnsiTheme="minorHAnsi"/>
          <w:sz w:val="18"/>
        </w:rPr>
        <w:footnoteRef/>
      </w:r>
      <w:r w:rsidRPr="005F20E6">
        <w:rPr>
          <w:rFonts w:asciiTheme="minorHAnsi" w:hAnsiTheme="minorHAnsi"/>
          <w:sz w:val="18"/>
        </w:rPr>
        <w:t xml:space="preserve"> </w:t>
      </w:r>
      <w:r>
        <w:rPr>
          <w:rFonts w:asciiTheme="minorHAnsi" w:hAnsiTheme="minorHAnsi"/>
          <w:sz w:val="18"/>
        </w:rPr>
        <w:t>S</w:t>
      </w:r>
      <w:proofErr w:type="spellStart"/>
      <w:r w:rsidRPr="005F20E6">
        <w:rPr>
          <w:rFonts w:asciiTheme="minorHAnsi" w:hAnsiTheme="minorHAnsi"/>
          <w:sz w:val="18"/>
          <w:lang w:val="en-GB"/>
        </w:rPr>
        <w:t>ee</w:t>
      </w:r>
      <w:proofErr w:type="spellEnd"/>
      <w:r w:rsidRPr="005F20E6">
        <w:rPr>
          <w:rFonts w:asciiTheme="minorHAnsi" w:hAnsiTheme="minorHAnsi"/>
          <w:sz w:val="18"/>
          <w:lang w:val="en-GB"/>
        </w:rPr>
        <w:t xml:space="preserve">: </w:t>
      </w:r>
      <w:hyperlink r:id="rId2" w:anchor="tab-global-megatrends" w:history="1">
        <w:r w:rsidRPr="005F20E6">
          <w:rPr>
            <w:rStyle w:val="Hyperlink"/>
            <w:rFonts w:asciiTheme="minorHAnsi" w:hAnsiTheme="minorHAnsi"/>
            <w:sz w:val="18"/>
            <w:lang w:val="en-GB"/>
          </w:rPr>
          <w:t>http://www.eea.europa.eu/soer#tab-global-megatrends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0BD45" w14:textId="77777777" w:rsidR="005F20E6" w:rsidRDefault="005F20E6" w:rsidP="005F20E6">
    <w:pPr>
      <w:pStyle w:val="Header"/>
    </w:pPr>
    <w:r w:rsidRPr="000F1BE8">
      <w:rPr>
        <w:rFonts w:ascii="Arial" w:hAnsi="Arial" w:cs="Arial"/>
        <w:i/>
        <w:noProof/>
        <w:sz w:val="16"/>
        <w:szCs w:val="16"/>
        <w:lang w:eastAsia="en-GB"/>
      </w:rPr>
      <w:drawing>
        <wp:anchor distT="0" distB="0" distL="114300" distR="114300" simplePos="0" relativeHeight="251657216" behindDoc="0" locked="0" layoutInCell="1" allowOverlap="1" wp14:anchorId="5499E13F" wp14:editId="2E631E48">
          <wp:simplePos x="0" y="0"/>
          <wp:positionH relativeFrom="column">
            <wp:posOffset>4495800</wp:posOffset>
          </wp:positionH>
          <wp:positionV relativeFrom="paragraph">
            <wp:posOffset>-92075</wp:posOffset>
          </wp:positionV>
          <wp:extent cx="1489075" cy="546735"/>
          <wp:effectExtent l="0" t="0" r="0" b="5715"/>
          <wp:wrapSquare wrapText="bothSides"/>
          <wp:docPr id="2" name="Slika 1" descr="CEP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 logo 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9075" cy="546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3D10">
      <w:rPr>
        <w:rFonts w:cs="Arial"/>
        <w:b/>
        <w:bCs/>
        <w:noProof/>
        <w:sz w:val="50"/>
        <w:szCs w:val="50"/>
        <w:lang w:eastAsia="en-GB"/>
      </w:rPr>
      <w:object w:dxaOrig="1440" w:dyaOrig="1440" w14:anchorId="19EB9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53pt;margin-top:-3.65pt;width:176.1pt;height:35.6pt;z-index:-251658240;mso-position-horizontal-relative:text;mso-position-vertical-relative:text">
          <v:imagedata r:id="rId2" o:title=""/>
        </v:shape>
        <o:OLEObject Type="Embed" ProgID="CorelDRAW.CMX.15" ShapeID="_x0000_s2049" DrawAspect="Content" ObjectID="_1571235713" r:id="rId3"/>
      </w:object>
    </w:r>
    <w:r w:rsidRPr="00007B44">
      <w:rPr>
        <w:rFonts w:cs="Arial"/>
        <w:b/>
        <w:bCs/>
        <w:noProof/>
        <w:sz w:val="50"/>
        <w:szCs w:val="50"/>
        <w:lang w:eastAsia="en-GB"/>
      </w:rPr>
      <w:drawing>
        <wp:inline distT="0" distB="0" distL="0" distR="0" wp14:anchorId="2B8D7551" wp14:editId="6CDA7100">
          <wp:extent cx="1857375" cy="412018"/>
          <wp:effectExtent l="0" t="0" r="0" b="7620"/>
          <wp:docPr id="92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5"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94578" cy="420271"/>
                  </a:xfrm>
                  <a:prstGeom prst="rect">
                    <a:avLst/>
                  </a:prstGeom>
                  <a:noFill/>
                  <a:ln>
                    <a:noFill/>
                  </a:ln>
                  <a:extLst/>
                </pic:spPr>
              </pic:pic>
            </a:graphicData>
          </a:graphic>
        </wp:inline>
      </w:drawing>
    </w:r>
  </w:p>
  <w:p w14:paraId="671C943B" w14:textId="77777777" w:rsidR="005F20E6" w:rsidRDefault="005F20E6" w:rsidP="005F20E6">
    <w:pPr>
      <w:pStyle w:val="Header"/>
    </w:pPr>
  </w:p>
  <w:p w14:paraId="6B5ED97C" w14:textId="77777777" w:rsidR="005F20E6" w:rsidRPr="005F20E6" w:rsidRDefault="005F20E6">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C63F3D"/>
    <w:multiLevelType w:val="hybridMultilevel"/>
    <w:tmpl w:val="87925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4D"/>
    <w:rsid w:val="004377A0"/>
    <w:rsid w:val="004C67D2"/>
    <w:rsid w:val="005005C9"/>
    <w:rsid w:val="00527E2D"/>
    <w:rsid w:val="005F20E6"/>
    <w:rsid w:val="00673D10"/>
    <w:rsid w:val="00755B27"/>
    <w:rsid w:val="00787619"/>
    <w:rsid w:val="008C2405"/>
    <w:rsid w:val="008C6DA0"/>
    <w:rsid w:val="00917F7A"/>
    <w:rsid w:val="009D771C"/>
    <w:rsid w:val="00BB2B4D"/>
    <w:rsid w:val="00BF6BC7"/>
    <w:rsid w:val="00C60FAC"/>
    <w:rsid w:val="00DA7D3F"/>
    <w:rsid w:val="00EF3D4F"/>
    <w:rsid w:val="00F70574"/>
    <w:rsid w:val="00FD1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D9F4BE"/>
  <w15:chartTrackingRefBased/>
  <w15:docId w15:val="{EA804FD5-183D-47E6-B6D4-2159A598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2B4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B2B4D"/>
    <w:rPr>
      <w:color w:val="0563C1" w:themeColor="hyperlink"/>
      <w:u w:val="single"/>
    </w:rPr>
  </w:style>
  <w:style w:type="character" w:styleId="FootnoteReference">
    <w:name w:val="footnote reference"/>
    <w:basedOn w:val="DefaultParagraphFont"/>
    <w:semiHidden/>
    <w:rsid w:val="009D771C"/>
    <w:rPr>
      <w:vertAlign w:val="superscript"/>
    </w:rPr>
  </w:style>
  <w:style w:type="paragraph" w:styleId="FootnoteText">
    <w:name w:val="footnote text"/>
    <w:basedOn w:val="Normal"/>
    <w:link w:val="FootnoteTextChar"/>
    <w:uiPriority w:val="99"/>
    <w:semiHidden/>
    <w:rsid w:val="009D771C"/>
    <w:pPr>
      <w:spacing w:after="0" w:line="240" w:lineRule="auto"/>
      <w:jc w:val="both"/>
    </w:pPr>
    <w:rPr>
      <w:rFonts w:ascii="Cambria" w:eastAsia="Calibri" w:hAnsi="Cambria" w:cs="Times New Roman"/>
      <w:sz w:val="20"/>
      <w:szCs w:val="20"/>
      <w:lang w:val="sl-SI" w:eastAsia="sl-SI"/>
    </w:rPr>
  </w:style>
  <w:style w:type="character" w:customStyle="1" w:styleId="FootnoteTextChar">
    <w:name w:val="Footnote Text Char"/>
    <w:basedOn w:val="DefaultParagraphFont"/>
    <w:link w:val="FootnoteText"/>
    <w:uiPriority w:val="99"/>
    <w:semiHidden/>
    <w:rsid w:val="009D771C"/>
    <w:rPr>
      <w:rFonts w:ascii="Cambria" w:eastAsia="Calibri" w:hAnsi="Cambria" w:cs="Times New Roman"/>
      <w:sz w:val="20"/>
      <w:szCs w:val="20"/>
      <w:lang w:val="sl-SI" w:eastAsia="sl-SI"/>
    </w:rPr>
  </w:style>
  <w:style w:type="paragraph" w:styleId="ListParagraph">
    <w:name w:val="List Paragraph"/>
    <w:basedOn w:val="Normal"/>
    <w:uiPriority w:val="34"/>
    <w:qFormat/>
    <w:rsid w:val="008C6DA0"/>
    <w:pPr>
      <w:ind w:left="720"/>
      <w:contextualSpacing/>
    </w:pPr>
  </w:style>
  <w:style w:type="character" w:styleId="CommentReference">
    <w:name w:val="annotation reference"/>
    <w:basedOn w:val="DefaultParagraphFont"/>
    <w:uiPriority w:val="99"/>
    <w:semiHidden/>
    <w:unhideWhenUsed/>
    <w:rsid w:val="00787619"/>
    <w:rPr>
      <w:sz w:val="16"/>
      <w:szCs w:val="16"/>
    </w:rPr>
  </w:style>
  <w:style w:type="paragraph" w:styleId="CommentText">
    <w:name w:val="annotation text"/>
    <w:basedOn w:val="Normal"/>
    <w:link w:val="CommentTextChar"/>
    <w:uiPriority w:val="99"/>
    <w:semiHidden/>
    <w:unhideWhenUsed/>
    <w:rsid w:val="00787619"/>
    <w:pPr>
      <w:spacing w:line="240" w:lineRule="auto"/>
    </w:pPr>
    <w:rPr>
      <w:sz w:val="20"/>
      <w:szCs w:val="20"/>
    </w:rPr>
  </w:style>
  <w:style w:type="character" w:customStyle="1" w:styleId="CommentTextChar">
    <w:name w:val="Comment Text Char"/>
    <w:basedOn w:val="DefaultParagraphFont"/>
    <w:link w:val="CommentText"/>
    <w:uiPriority w:val="99"/>
    <w:semiHidden/>
    <w:rsid w:val="00787619"/>
    <w:rPr>
      <w:sz w:val="20"/>
      <w:szCs w:val="20"/>
    </w:rPr>
  </w:style>
  <w:style w:type="paragraph" w:styleId="CommentSubject">
    <w:name w:val="annotation subject"/>
    <w:basedOn w:val="CommentText"/>
    <w:next w:val="CommentText"/>
    <w:link w:val="CommentSubjectChar"/>
    <w:uiPriority w:val="99"/>
    <w:semiHidden/>
    <w:unhideWhenUsed/>
    <w:rsid w:val="00787619"/>
    <w:rPr>
      <w:b/>
      <w:bCs/>
    </w:rPr>
  </w:style>
  <w:style w:type="character" w:customStyle="1" w:styleId="CommentSubjectChar">
    <w:name w:val="Comment Subject Char"/>
    <w:basedOn w:val="CommentTextChar"/>
    <w:link w:val="CommentSubject"/>
    <w:uiPriority w:val="99"/>
    <w:semiHidden/>
    <w:rsid w:val="00787619"/>
    <w:rPr>
      <w:b/>
      <w:bCs/>
      <w:sz w:val="20"/>
      <w:szCs w:val="20"/>
    </w:rPr>
  </w:style>
  <w:style w:type="paragraph" w:styleId="BalloonText">
    <w:name w:val="Balloon Text"/>
    <w:basedOn w:val="Normal"/>
    <w:link w:val="BalloonTextChar"/>
    <w:uiPriority w:val="99"/>
    <w:semiHidden/>
    <w:unhideWhenUsed/>
    <w:rsid w:val="007876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619"/>
    <w:rPr>
      <w:rFonts w:ascii="Segoe UI" w:hAnsi="Segoe UI" w:cs="Segoe UI"/>
      <w:sz w:val="18"/>
      <w:szCs w:val="18"/>
    </w:rPr>
  </w:style>
  <w:style w:type="paragraph" w:styleId="Header">
    <w:name w:val="header"/>
    <w:basedOn w:val="Normal"/>
    <w:link w:val="HeaderChar"/>
    <w:uiPriority w:val="99"/>
    <w:unhideWhenUsed/>
    <w:rsid w:val="005F2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0E6"/>
  </w:style>
  <w:style w:type="paragraph" w:styleId="Footer">
    <w:name w:val="footer"/>
    <w:basedOn w:val="Normal"/>
    <w:link w:val="FooterChar"/>
    <w:uiPriority w:val="99"/>
    <w:unhideWhenUsed/>
    <w:rsid w:val="005F2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0E6"/>
  </w:style>
  <w:style w:type="table" w:styleId="TableGrid">
    <w:name w:val="Table Grid"/>
    <w:basedOn w:val="TableNormal"/>
    <w:uiPriority w:val="39"/>
    <w:rsid w:val="005F2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white@cep.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rbara.bernard-vukadin@gov.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adauskis@cep.co.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white@cep.co.uk" TargetMode="External"/><Relationship Id="rId4" Type="http://schemas.openxmlformats.org/officeDocument/2006/relationships/settings" Target="settings.xml"/><Relationship Id="rId9" Type="http://schemas.openxmlformats.org/officeDocument/2006/relationships/hyperlink" Target="mailto:barbara.bernard-vukadin@gov.si" TargetMode="External"/><Relationship Id="rId14" Type="http://schemas.openxmlformats.org/officeDocument/2006/relationships/hyperlink" Target="mailto:r.sadauskis@cep.co.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ea.europa.eu/soer" TargetMode="External"/><Relationship Id="rId1" Type="http://schemas.openxmlformats.org/officeDocument/2006/relationships/hyperlink" Target="https://www.eea.europa.eu/publications/mapping-europes-environmental-future-understanding"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D22FE-2594-4D41-BD20-03D0E2474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rsadauskis</dc:creator>
  <cp:keywords/>
  <dc:description/>
  <cp:lastModifiedBy>rsadauskis</cp:lastModifiedBy>
  <cp:revision>2</cp:revision>
  <dcterms:created xsi:type="dcterms:W3CDTF">2017-11-03T17:35:00Z</dcterms:created>
  <dcterms:modified xsi:type="dcterms:W3CDTF">2017-11-03T17:35:00Z</dcterms:modified>
</cp:coreProperties>
</file>