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E1" w:rsidRPr="000621DE" w:rsidRDefault="00402EE1" w:rsidP="00B2720C">
      <w:pPr>
        <w:pStyle w:val="Cover-title3"/>
      </w:pPr>
    </w:p>
    <w:p w:rsidR="00A30C3F" w:rsidRDefault="00A30C3F" w:rsidP="00A30C3F">
      <w:pPr>
        <w:pStyle w:val="Glava"/>
        <w:ind w:left="284"/>
        <w:jc w:val="left"/>
        <w:rPr>
          <w:rFonts w:ascii="Arial Unicode MS" w:eastAsia="Arial Unicode MS" w:hAnsi="Arial Unicode MS" w:cs="Arial Unicode MS"/>
          <w:b/>
          <w:lang w:val="cs-CZ"/>
        </w:rPr>
      </w:pPr>
    </w:p>
    <w:p w:rsidR="009545C9" w:rsidRPr="00B84C61" w:rsidRDefault="009545C9" w:rsidP="009545C9">
      <w:pPr>
        <w:pStyle w:val="Cover-title1"/>
      </w:pPr>
      <w:r w:rsidRPr="00B84C61">
        <w:t>Influence of global megatrends on the state of environment in Slovenia</w:t>
      </w:r>
    </w:p>
    <w:p w:rsidR="009545C9" w:rsidRPr="00B84C61" w:rsidRDefault="009545C9" w:rsidP="009545C9">
      <w:pPr>
        <w:rPr>
          <w:lang w:eastAsia="da-DK"/>
        </w:rPr>
      </w:pPr>
    </w:p>
    <w:p w:rsidR="009545C9" w:rsidRDefault="009545C9" w:rsidP="009545C9">
      <w:pPr>
        <w:jc w:val="right"/>
        <w:rPr>
          <w:rFonts w:ascii="Arial" w:hAnsi="Arial"/>
          <w:b/>
          <w:sz w:val="32"/>
          <w:lang w:eastAsia="da-DK"/>
        </w:rPr>
      </w:pPr>
      <w:r>
        <w:rPr>
          <w:rFonts w:ascii="Arial" w:hAnsi="Arial"/>
          <w:b/>
          <w:sz w:val="32"/>
          <w:lang w:eastAsia="da-DK"/>
        </w:rPr>
        <w:t>Workshop 2 record</w:t>
      </w:r>
    </w:p>
    <w:p w:rsidR="00980B89" w:rsidRDefault="00980B89" w:rsidP="009545C9">
      <w:pPr>
        <w:jc w:val="right"/>
        <w:rPr>
          <w:rFonts w:ascii="Arial" w:hAnsi="Arial"/>
          <w:b/>
          <w:sz w:val="32"/>
          <w:lang w:eastAsia="da-DK"/>
        </w:rPr>
      </w:pPr>
    </w:p>
    <w:p w:rsidR="00980B89" w:rsidRPr="00B84C61" w:rsidRDefault="00980B89" w:rsidP="009545C9">
      <w:pPr>
        <w:jc w:val="right"/>
        <w:rPr>
          <w:rFonts w:ascii="Arial" w:hAnsi="Arial"/>
          <w:b/>
          <w:sz w:val="32"/>
          <w:lang w:eastAsia="da-DK"/>
        </w:rPr>
      </w:pPr>
      <w:r>
        <w:rPr>
          <w:rFonts w:ascii="Arial" w:hAnsi="Arial"/>
          <w:b/>
          <w:sz w:val="32"/>
          <w:lang w:eastAsia="da-DK"/>
        </w:rPr>
        <w:t>R</w:t>
      </w:r>
      <w:r w:rsidRPr="00980B89">
        <w:rPr>
          <w:rFonts w:ascii="Arial" w:hAnsi="Arial"/>
          <w:b/>
          <w:sz w:val="32"/>
          <w:lang w:eastAsia="da-DK"/>
        </w:rPr>
        <w:t>isks and opportunities, response needs and gaps</w:t>
      </w:r>
    </w:p>
    <w:p w:rsidR="009545C9" w:rsidRPr="00B84C61" w:rsidRDefault="009545C9" w:rsidP="009545C9"/>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rPr>
          <w:lang w:eastAsia="da-DK"/>
        </w:rPr>
      </w:pPr>
    </w:p>
    <w:p w:rsidR="009545C9" w:rsidRPr="00B84C61" w:rsidRDefault="009545C9" w:rsidP="009545C9">
      <w:pPr>
        <w:pStyle w:val="Cover-title3"/>
        <w:rPr>
          <w:b w:val="0"/>
        </w:rPr>
      </w:pPr>
      <w:r w:rsidRPr="00B84C61">
        <w:t>Prepared by / compiled by:</w:t>
      </w:r>
      <w:r w:rsidRPr="00B84C61">
        <w:br/>
      </w:r>
      <w:r w:rsidRPr="00B84C61">
        <w:rPr>
          <w:b w:val="0"/>
        </w:rPr>
        <w:t>Rolands Sadauskis,</w:t>
      </w:r>
      <w:r w:rsidR="00F33990">
        <w:rPr>
          <w:b w:val="0"/>
        </w:rPr>
        <w:t xml:space="preserve"> </w:t>
      </w:r>
      <w:r w:rsidRPr="00B84C61">
        <w:rPr>
          <w:b w:val="0"/>
        </w:rPr>
        <w:t>Špela Kolarič and Owen White</w:t>
      </w:r>
    </w:p>
    <w:p w:rsidR="009545C9" w:rsidRPr="00B84C61" w:rsidRDefault="009545C9" w:rsidP="009545C9">
      <w:pPr>
        <w:pStyle w:val="Cover-title3"/>
        <w:rPr>
          <w:b w:val="0"/>
        </w:rPr>
      </w:pPr>
      <w:r w:rsidRPr="00B84C61">
        <w:t>Organisation:</w:t>
      </w:r>
      <w:r w:rsidRPr="00B84C61">
        <w:br/>
      </w:r>
      <w:r w:rsidRPr="00B84C61">
        <w:rPr>
          <w:b w:val="0"/>
        </w:rPr>
        <w:t>Collingwood Environmental Planning</w:t>
      </w:r>
    </w:p>
    <w:p w:rsidR="009545C9" w:rsidRPr="00B84C61" w:rsidRDefault="009545C9" w:rsidP="009545C9">
      <w:pPr>
        <w:pStyle w:val="Cover-title3"/>
        <w:rPr>
          <w:b w:val="0"/>
        </w:rPr>
      </w:pPr>
    </w:p>
    <w:p w:rsidR="00402EE1" w:rsidRPr="000621DE" w:rsidRDefault="009545C9" w:rsidP="009545C9">
      <w:pPr>
        <w:pStyle w:val="Cover-title3"/>
      </w:pPr>
      <w:r w:rsidRPr="00B84C61">
        <w:t>Slovenian Environment Agency project manager:</w:t>
      </w:r>
      <w:r w:rsidRPr="00B84C61">
        <w:br/>
      </w:r>
      <w:r w:rsidRPr="00B84C61">
        <w:rPr>
          <w:rFonts w:cs="Arial"/>
          <w:b w:val="0"/>
          <w:szCs w:val="22"/>
        </w:rPr>
        <w:t>Barbara Bernard-Vukadin</w:t>
      </w:r>
    </w:p>
    <w:p w:rsidR="00A30C3F" w:rsidRDefault="00A30C3F" w:rsidP="00B2720C">
      <w:pPr>
        <w:pStyle w:val="Cover-title2"/>
        <w:jc w:val="left"/>
      </w:pPr>
    </w:p>
    <w:p w:rsidR="00FB7929" w:rsidRPr="00FB7929" w:rsidRDefault="00FB7929" w:rsidP="00FB7929">
      <w:pPr>
        <w:rPr>
          <w:lang w:eastAsia="da-DK"/>
        </w:rPr>
      </w:pPr>
    </w:p>
    <w:p w:rsidR="00A30C3F" w:rsidRDefault="00A30C3F" w:rsidP="00B2720C">
      <w:pPr>
        <w:pStyle w:val="Cover-title2"/>
        <w:jc w:val="left"/>
        <w:rPr>
          <w:b w:val="0"/>
        </w:rPr>
      </w:pPr>
    </w:p>
    <w:p w:rsidR="00402EE1" w:rsidRPr="00FB7929" w:rsidRDefault="00402EE1" w:rsidP="00B2720C">
      <w:pPr>
        <w:pStyle w:val="Cover-title2"/>
        <w:jc w:val="left"/>
        <w:rPr>
          <w:b w:val="0"/>
          <w:color w:val="0000FF"/>
          <w:sz w:val="24"/>
          <w:szCs w:val="24"/>
        </w:rPr>
      </w:pPr>
      <w:r w:rsidRPr="00FB7929">
        <w:rPr>
          <w:b w:val="0"/>
          <w:color w:val="0000FF"/>
          <w:sz w:val="24"/>
          <w:szCs w:val="24"/>
        </w:rPr>
        <w:t>Version history</w:t>
      </w:r>
    </w:p>
    <w:p w:rsidR="00290EA1" w:rsidRPr="00FB7929" w:rsidRDefault="00290EA1" w:rsidP="00B2720C">
      <w:pPr>
        <w:rPr>
          <w:color w:val="0000FF"/>
          <w:lang w:eastAsia="da-DK"/>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431"/>
        <w:gridCol w:w="1021"/>
        <w:gridCol w:w="4174"/>
        <w:gridCol w:w="1631"/>
      </w:tblGrid>
      <w:tr w:rsidR="00402EE1" w:rsidRPr="00FB7929" w:rsidTr="00A30C3F">
        <w:trPr>
          <w:tblHeader/>
        </w:trPr>
        <w:tc>
          <w:tcPr>
            <w:tcW w:w="591" w:type="pct"/>
            <w:tcBorders>
              <w:bottom w:val="nil"/>
            </w:tcBorders>
            <w:shd w:val="pct10" w:color="auto" w:fill="FFFFFF"/>
            <w:tcMar>
              <w:top w:w="57" w:type="dxa"/>
              <w:left w:w="57" w:type="dxa"/>
              <w:bottom w:w="57" w:type="dxa"/>
              <w:right w:w="57" w:type="dxa"/>
            </w:tcMar>
          </w:tcPr>
          <w:p w:rsidR="00402EE1" w:rsidRPr="00FB7929" w:rsidRDefault="00402EE1" w:rsidP="00A30C3F">
            <w:pPr>
              <w:pStyle w:val="Kazalovsebine1"/>
              <w:spacing w:before="0"/>
              <w:rPr>
                <w:color w:val="0000FF"/>
                <w:sz w:val="20"/>
                <w:szCs w:val="20"/>
              </w:rPr>
            </w:pPr>
            <w:r w:rsidRPr="00FB7929">
              <w:rPr>
                <w:color w:val="0000FF"/>
                <w:sz w:val="20"/>
                <w:szCs w:val="20"/>
              </w:rPr>
              <w:t>Version</w:t>
            </w:r>
          </w:p>
        </w:tc>
        <w:tc>
          <w:tcPr>
            <w:tcW w:w="764" w:type="pct"/>
            <w:tcBorders>
              <w:bottom w:val="nil"/>
            </w:tcBorders>
            <w:shd w:val="pct10" w:color="auto" w:fill="FFFFFF"/>
            <w:tcMar>
              <w:top w:w="57" w:type="dxa"/>
              <w:left w:w="57" w:type="dxa"/>
              <w:bottom w:w="57" w:type="dxa"/>
              <w:right w:w="57" w:type="dxa"/>
            </w:tcMar>
          </w:tcPr>
          <w:p w:rsidR="00402EE1" w:rsidRPr="00FB7929" w:rsidRDefault="00402EE1" w:rsidP="00A30C3F">
            <w:pPr>
              <w:pStyle w:val="Kazalovsebine1"/>
              <w:spacing w:before="0"/>
              <w:rPr>
                <w:color w:val="0000FF"/>
                <w:sz w:val="20"/>
                <w:szCs w:val="20"/>
              </w:rPr>
            </w:pPr>
            <w:r w:rsidRPr="00FB7929">
              <w:rPr>
                <w:color w:val="0000FF"/>
                <w:sz w:val="20"/>
                <w:szCs w:val="20"/>
              </w:rPr>
              <w:t>Date</w:t>
            </w:r>
          </w:p>
        </w:tc>
        <w:tc>
          <w:tcPr>
            <w:tcW w:w="545" w:type="pct"/>
            <w:tcBorders>
              <w:bottom w:val="nil"/>
            </w:tcBorders>
            <w:shd w:val="pct10" w:color="auto" w:fill="FFFFFF"/>
            <w:tcMar>
              <w:top w:w="57" w:type="dxa"/>
              <w:left w:w="57" w:type="dxa"/>
              <w:bottom w:w="57" w:type="dxa"/>
              <w:right w:w="57" w:type="dxa"/>
            </w:tcMar>
          </w:tcPr>
          <w:p w:rsidR="00402EE1" w:rsidRPr="00FB7929" w:rsidRDefault="00402EE1" w:rsidP="00A30C3F">
            <w:pPr>
              <w:pStyle w:val="Kazalovsebine1"/>
              <w:spacing w:before="0"/>
              <w:rPr>
                <w:color w:val="0000FF"/>
                <w:sz w:val="20"/>
                <w:szCs w:val="20"/>
              </w:rPr>
            </w:pPr>
            <w:r w:rsidRPr="00FB7929">
              <w:rPr>
                <w:color w:val="0000FF"/>
                <w:sz w:val="20"/>
                <w:szCs w:val="20"/>
              </w:rPr>
              <w:t>Author</w:t>
            </w:r>
          </w:p>
        </w:tc>
        <w:tc>
          <w:tcPr>
            <w:tcW w:w="2229" w:type="pct"/>
            <w:tcBorders>
              <w:bottom w:val="nil"/>
            </w:tcBorders>
            <w:shd w:val="pct10" w:color="auto" w:fill="FFFFFF"/>
            <w:tcMar>
              <w:top w:w="57" w:type="dxa"/>
              <w:left w:w="57" w:type="dxa"/>
              <w:bottom w:w="57" w:type="dxa"/>
              <w:right w:w="57" w:type="dxa"/>
            </w:tcMar>
          </w:tcPr>
          <w:p w:rsidR="00402EE1" w:rsidRPr="00FB7929" w:rsidRDefault="00402EE1" w:rsidP="00A30C3F">
            <w:pPr>
              <w:pStyle w:val="Kazalovsebine1"/>
              <w:spacing w:before="0"/>
              <w:rPr>
                <w:color w:val="0000FF"/>
                <w:sz w:val="20"/>
                <w:szCs w:val="20"/>
              </w:rPr>
            </w:pPr>
            <w:r w:rsidRPr="00FB7929">
              <w:rPr>
                <w:color w:val="0000FF"/>
                <w:sz w:val="20"/>
                <w:szCs w:val="20"/>
              </w:rPr>
              <w:t>Status and description</w:t>
            </w:r>
          </w:p>
        </w:tc>
        <w:tc>
          <w:tcPr>
            <w:tcW w:w="871" w:type="pct"/>
            <w:tcBorders>
              <w:bottom w:val="nil"/>
            </w:tcBorders>
            <w:shd w:val="pct10" w:color="auto" w:fill="FFFFFF"/>
            <w:tcMar>
              <w:top w:w="57" w:type="dxa"/>
              <w:left w:w="57" w:type="dxa"/>
              <w:bottom w:w="57" w:type="dxa"/>
              <w:right w:w="57" w:type="dxa"/>
            </w:tcMar>
          </w:tcPr>
          <w:p w:rsidR="00402EE1" w:rsidRPr="00FB7929" w:rsidRDefault="00402EE1" w:rsidP="00A30C3F">
            <w:pPr>
              <w:pStyle w:val="Kazalovsebine1"/>
              <w:spacing w:before="0"/>
              <w:rPr>
                <w:color w:val="0000FF"/>
                <w:sz w:val="20"/>
                <w:szCs w:val="20"/>
              </w:rPr>
            </w:pPr>
            <w:r w:rsidRPr="00FB7929">
              <w:rPr>
                <w:color w:val="0000FF"/>
                <w:sz w:val="20"/>
                <w:szCs w:val="20"/>
              </w:rPr>
              <w:t>Distribution</w:t>
            </w:r>
          </w:p>
        </w:tc>
      </w:tr>
      <w:tr w:rsidR="00402EE1" w:rsidRPr="00FB7929" w:rsidTr="00F33990">
        <w:tc>
          <w:tcPr>
            <w:tcW w:w="591" w:type="pct"/>
            <w:tcMar>
              <w:top w:w="57" w:type="dxa"/>
              <w:left w:w="57" w:type="dxa"/>
              <w:bottom w:w="57" w:type="dxa"/>
              <w:right w:w="57" w:type="dxa"/>
            </w:tcMar>
          </w:tcPr>
          <w:p w:rsidR="00402EE1" w:rsidRPr="00FB7929" w:rsidRDefault="00D84C14" w:rsidP="00A30C3F">
            <w:pPr>
              <w:pStyle w:val="Kazalovsebine1"/>
              <w:spacing w:before="0"/>
              <w:rPr>
                <w:b w:val="0"/>
                <w:color w:val="0000FF"/>
                <w:sz w:val="20"/>
                <w:szCs w:val="20"/>
              </w:rPr>
            </w:pPr>
            <w:r>
              <w:rPr>
                <w:b w:val="0"/>
                <w:color w:val="0000FF"/>
                <w:sz w:val="20"/>
                <w:szCs w:val="20"/>
              </w:rPr>
              <w:t>1.0</w:t>
            </w:r>
          </w:p>
        </w:tc>
        <w:tc>
          <w:tcPr>
            <w:tcW w:w="764" w:type="pct"/>
            <w:shd w:val="clear" w:color="auto" w:fill="auto"/>
            <w:tcMar>
              <w:top w:w="57" w:type="dxa"/>
              <w:left w:w="57" w:type="dxa"/>
              <w:bottom w:w="57" w:type="dxa"/>
              <w:right w:w="57" w:type="dxa"/>
            </w:tcMar>
          </w:tcPr>
          <w:p w:rsidR="00402EE1" w:rsidRPr="00FB7929" w:rsidRDefault="00F33990" w:rsidP="00DF7A3B">
            <w:pPr>
              <w:pStyle w:val="Kazalovsebine1"/>
              <w:spacing w:before="0"/>
              <w:rPr>
                <w:b w:val="0"/>
                <w:color w:val="0000FF"/>
                <w:sz w:val="20"/>
                <w:szCs w:val="20"/>
              </w:rPr>
            </w:pPr>
            <w:r>
              <w:rPr>
                <w:b w:val="0"/>
                <w:color w:val="0000FF"/>
                <w:sz w:val="20"/>
                <w:szCs w:val="20"/>
              </w:rPr>
              <w:t>23/04/18</w:t>
            </w:r>
          </w:p>
        </w:tc>
        <w:tc>
          <w:tcPr>
            <w:tcW w:w="545" w:type="pct"/>
            <w:tcMar>
              <w:top w:w="57" w:type="dxa"/>
              <w:left w:w="57" w:type="dxa"/>
              <w:bottom w:w="57" w:type="dxa"/>
              <w:right w:w="57" w:type="dxa"/>
            </w:tcMar>
          </w:tcPr>
          <w:p w:rsidR="00402EE1" w:rsidRPr="00FB7929" w:rsidRDefault="003F38F7" w:rsidP="00A30C3F">
            <w:pPr>
              <w:pStyle w:val="Kazalovsebine1"/>
              <w:spacing w:before="0"/>
              <w:rPr>
                <w:b w:val="0"/>
                <w:color w:val="0000FF"/>
                <w:sz w:val="20"/>
                <w:szCs w:val="20"/>
              </w:rPr>
            </w:pPr>
            <w:r>
              <w:rPr>
                <w:b w:val="0"/>
                <w:color w:val="0000FF"/>
                <w:sz w:val="20"/>
                <w:szCs w:val="20"/>
              </w:rPr>
              <w:t>CEP</w:t>
            </w:r>
          </w:p>
        </w:tc>
        <w:tc>
          <w:tcPr>
            <w:tcW w:w="2229" w:type="pct"/>
            <w:tcMar>
              <w:top w:w="57" w:type="dxa"/>
              <w:left w:w="57" w:type="dxa"/>
              <w:bottom w:w="57" w:type="dxa"/>
              <w:right w:w="57" w:type="dxa"/>
            </w:tcMar>
          </w:tcPr>
          <w:p w:rsidR="00A30C3F" w:rsidRPr="00851EF6" w:rsidRDefault="00D84C14" w:rsidP="009545C9">
            <w:pPr>
              <w:pStyle w:val="Kazalovsebine1"/>
              <w:spacing w:before="0"/>
              <w:ind w:left="0" w:firstLine="0"/>
              <w:rPr>
                <w:b w:val="0"/>
                <w:color w:val="0000FF"/>
                <w:sz w:val="20"/>
                <w:szCs w:val="20"/>
              </w:rPr>
            </w:pPr>
            <w:r>
              <w:rPr>
                <w:b w:val="0"/>
                <w:color w:val="0000FF"/>
                <w:sz w:val="20"/>
                <w:szCs w:val="20"/>
              </w:rPr>
              <w:t>D</w:t>
            </w:r>
            <w:r w:rsidR="00A30C3F" w:rsidRPr="00FB7929">
              <w:rPr>
                <w:b w:val="0"/>
                <w:color w:val="0000FF"/>
                <w:sz w:val="20"/>
                <w:szCs w:val="20"/>
              </w:rPr>
              <w:t xml:space="preserve">raft for </w:t>
            </w:r>
            <w:r w:rsidR="009545C9">
              <w:rPr>
                <w:b w:val="0"/>
                <w:color w:val="0000FF"/>
                <w:sz w:val="20"/>
                <w:szCs w:val="20"/>
              </w:rPr>
              <w:t>Slovenian Environment Agency</w:t>
            </w:r>
            <w:r w:rsidR="00386134">
              <w:rPr>
                <w:b w:val="0"/>
                <w:color w:val="0000FF"/>
                <w:sz w:val="20"/>
                <w:szCs w:val="20"/>
              </w:rPr>
              <w:t xml:space="preserve"> comments </w:t>
            </w:r>
          </w:p>
        </w:tc>
        <w:tc>
          <w:tcPr>
            <w:tcW w:w="871" w:type="pct"/>
            <w:tcMar>
              <w:top w:w="57" w:type="dxa"/>
              <w:left w:w="57" w:type="dxa"/>
              <w:bottom w:w="57" w:type="dxa"/>
              <w:right w:w="57" w:type="dxa"/>
            </w:tcMar>
          </w:tcPr>
          <w:p w:rsidR="00402EE1" w:rsidRPr="00FB7929" w:rsidRDefault="00F33990" w:rsidP="003C2E0C">
            <w:pPr>
              <w:pStyle w:val="Kazalovsebine1"/>
              <w:spacing w:before="0"/>
              <w:ind w:left="0" w:firstLine="0"/>
              <w:jc w:val="left"/>
              <w:rPr>
                <w:b w:val="0"/>
                <w:color w:val="0000FF"/>
                <w:sz w:val="20"/>
                <w:szCs w:val="20"/>
              </w:rPr>
            </w:pPr>
            <w:r>
              <w:rPr>
                <w:b w:val="0"/>
                <w:color w:val="0000FF"/>
                <w:sz w:val="20"/>
                <w:szCs w:val="20"/>
              </w:rPr>
              <w:t xml:space="preserve">To Slovenian Environment Agency for comments </w:t>
            </w:r>
          </w:p>
        </w:tc>
      </w:tr>
      <w:tr w:rsidR="00402EE1" w:rsidRPr="000538A3" w:rsidTr="00A30C3F">
        <w:tc>
          <w:tcPr>
            <w:tcW w:w="591" w:type="pct"/>
            <w:tcMar>
              <w:top w:w="57" w:type="dxa"/>
              <w:left w:w="57" w:type="dxa"/>
              <w:bottom w:w="57" w:type="dxa"/>
              <w:right w:w="57" w:type="dxa"/>
            </w:tcMar>
          </w:tcPr>
          <w:p w:rsidR="00402EE1" w:rsidRPr="00FB7929" w:rsidRDefault="001A044F" w:rsidP="00A30C3F">
            <w:pPr>
              <w:pStyle w:val="Kazalovsebine1"/>
              <w:spacing w:before="0"/>
              <w:rPr>
                <w:b w:val="0"/>
                <w:color w:val="0000FF"/>
                <w:sz w:val="20"/>
                <w:szCs w:val="20"/>
              </w:rPr>
            </w:pPr>
            <w:r>
              <w:rPr>
                <w:b w:val="0"/>
                <w:color w:val="0000FF"/>
                <w:sz w:val="20"/>
                <w:szCs w:val="20"/>
              </w:rPr>
              <w:t>1.1</w:t>
            </w:r>
          </w:p>
        </w:tc>
        <w:tc>
          <w:tcPr>
            <w:tcW w:w="764" w:type="pct"/>
            <w:tcMar>
              <w:top w:w="57" w:type="dxa"/>
              <w:left w:w="57" w:type="dxa"/>
              <w:bottom w:w="57" w:type="dxa"/>
              <w:right w:w="57" w:type="dxa"/>
            </w:tcMar>
          </w:tcPr>
          <w:p w:rsidR="00402EE1" w:rsidRPr="00FB7929" w:rsidRDefault="001A044F" w:rsidP="00A30C3F">
            <w:pPr>
              <w:pStyle w:val="Kazalovsebine1"/>
              <w:spacing w:before="0"/>
              <w:rPr>
                <w:b w:val="0"/>
                <w:color w:val="0000FF"/>
                <w:sz w:val="20"/>
                <w:szCs w:val="20"/>
              </w:rPr>
            </w:pPr>
            <w:r>
              <w:rPr>
                <w:b w:val="0"/>
                <w:color w:val="0000FF"/>
                <w:sz w:val="20"/>
                <w:szCs w:val="20"/>
              </w:rPr>
              <w:t>09/05/18</w:t>
            </w:r>
          </w:p>
        </w:tc>
        <w:tc>
          <w:tcPr>
            <w:tcW w:w="545" w:type="pct"/>
            <w:tcMar>
              <w:top w:w="57" w:type="dxa"/>
              <w:left w:w="57" w:type="dxa"/>
              <w:bottom w:w="57" w:type="dxa"/>
              <w:right w:w="57" w:type="dxa"/>
            </w:tcMar>
          </w:tcPr>
          <w:p w:rsidR="00402EE1" w:rsidRPr="00FB7929" w:rsidRDefault="001A044F" w:rsidP="00A30C3F">
            <w:pPr>
              <w:pStyle w:val="Kazalovsebine1"/>
              <w:spacing w:before="0"/>
              <w:rPr>
                <w:b w:val="0"/>
                <w:color w:val="0000FF"/>
                <w:sz w:val="20"/>
                <w:szCs w:val="20"/>
              </w:rPr>
            </w:pPr>
            <w:r>
              <w:rPr>
                <w:b w:val="0"/>
                <w:color w:val="0000FF"/>
                <w:sz w:val="20"/>
                <w:szCs w:val="20"/>
              </w:rPr>
              <w:t>CEP</w:t>
            </w:r>
          </w:p>
        </w:tc>
        <w:tc>
          <w:tcPr>
            <w:tcW w:w="2229" w:type="pct"/>
            <w:tcMar>
              <w:top w:w="57" w:type="dxa"/>
              <w:left w:w="57" w:type="dxa"/>
              <w:bottom w:w="57" w:type="dxa"/>
              <w:right w:w="57" w:type="dxa"/>
            </w:tcMar>
          </w:tcPr>
          <w:p w:rsidR="00A30C3F" w:rsidRPr="00F72C8F" w:rsidRDefault="002A2B1B" w:rsidP="002A2B1B">
            <w:pPr>
              <w:rPr>
                <w:rFonts w:ascii="Arial" w:hAnsi="Arial" w:cs="Arial"/>
                <w:color w:val="0000FF"/>
                <w:sz w:val="20"/>
                <w:szCs w:val="20"/>
              </w:rPr>
            </w:pPr>
            <w:r>
              <w:rPr>
                <w:rFonts w:ascii="Arial" w:hAnsi="Arial" w:cs="Arial"/>
                <w:color w:val="0000FF"/>
                <w:sz w:val="20"/>
                <w:szCs w:val="20"/>
              </w:rPr>
              <w:t>Final d</w:t>
            </w:r>
            <w:r w:rsidR="001A044F">
              <w:rPr>
                <w:rFonts w:ascii="Arial" w:hAnsi="Arial" w:cs="Arial"/>
                <w:color w:val="0000FF"/>
                <w:sz w:val="20"/>
                <w:szCs w:val="20"/>
              </w:rPr>
              <w:t xml:space="preserve">raft </w:t>
            </w:r>
            <w:r>
              <w:rPr>
                <w:rFonts w:ascii="Arial" w:hAnsi="Arial" w:cs="Arial"/>
                <w:color w:val="0000FF"/>
                <w:sz w:val="20"/>
                <w:szCs w:val="20"/>
              </w:rPr>
              <w:t>document for</w:t>
            </w:r>
            <w:r w:rsidRPr="00584D79">
              <w:rPr>
                <w:rFonts w:ascii="Arial" w:hAnsi="Arial" w:cs="Arial"/>
                <w:color w:val="0000FF"/>
                <w:sz w:val="20"/>
                <w:szCs w:val="20"/>
              </w:rPr>
              <w:t xml:space="preserve"> circulation to workshop participants</w:t>
            </w:r>
          </w:p>
        </w:tc>
        <w:tc>
          <w:tcPr>
            <w:tcW w:w="871" w:type="pct"/>
            <w:tcMar>
              <w:top w:w="57" w:type="dxa"/>
              <w:left w:w="57" w:type="dxa"/>
              <w:bottom w:w="57" w:type="dxa"/>
              <w:right w:w="57" w:type="dxa"/>
            </w:tcMar>
          </w:tcPr>
          <w:p w:rsidR="00402EE1" w:rsidRPr="00F72C8F" w:rsidRDefault="001A044F" w:rsidP="002A2B1B">
            <w:pPr>
              <w:pStyle w:val="Kazalovsebine1"/>
              <w:spacing w:before="0"/>
              <w:ind w:left="34" w:hanging="34"/>
              <w:jc w:val="left"/>
              <w:rPr>
                <w:rFonts w:cs="Arial"/>
                <w:b w:val="0"/>
                <w:color w:val="0000FF"/>
                <w:sz w:val="20"/>
                <w:szCs w:val="20"/>
              </w:rPr>
            </w:pPr>
            <w:r w:rsidRPr="001A044F">
              <w:rPr>
                <w:b w:val="0"/>
                <w:color w:val="0000FF"/>
                <w:sz w:val="20"/>
                <w:szCs w:val="20"/>
              </w:rPr>
              <w:t>To workshop participants</w:t>
            </w:r>
            <w:r>
              <w:rPr>
                <w:b w:val="0"/>
                <w:color w:val="0000FF"/>
                <w:sz w:val="20"/>
                <w:szCs w:val="20"/>
              </w:rPr>
              <w:t xml:space="preserve"> </w:t>
            </w:r>
          </w:p>
        </w:tc>
      </w:tr>
      <w:tr w:rsidR="00402EE1" w:rsidRPr="00FB7929" w:rsidTr="00A30C3F">
        <w:tc>
          <w:tcPr>
            <w:tcW w:w="591" w:type="pct"/>
            <w:tcMar>
              <w:top w:w="57" w:type="dxa"/>
              <w:left w:w="57" w:type="dxa"/>
              <w:bottom w:w="57" w:type="dxa"/>
              <w:right w:w="57" w:type="dxa"/>
            </w:tcMar>
          </w:tcPr>
          <w:p w:rsidR="00402EE1" w:rsidRPr="00FB7929" w:rsidRDefault="00402EE1" w:rsidP="00A30C3F">
            <w:pPr>
              <w:pStyle w:val="Kazalovsebine1"/>
              <w:spacing w:before="0"/>
              <w:rPr>
                <w:b w:val="0"/>
                <w:color w:val="0000FF"/>
                <w:sz w:val="20"/>
                <w:szCs w:val="20"/>
              </w:rPr>
            </w:pPr>
          </w:p>
        </w:tc>
        <w:tc>
          <w:tcPr>
            <w:tcW w:w="764" w:type="pct"/>
            <w:tcMar>
              <w:top w:w="57" w:type="dxa"/>
              <w:left w:w="57" w:type="dxa"/>
              <w:bottom w:w="57" w:type="dxa"/>
              <w:right w:w="57" w:type="dxa"/>
            </w:tcMar>
          </w:tcPr>
          <w:p w:rsidR="00402EE1" w:rsidRPr="00FB7929" w:rsidRDefault="00402EE1" w:rsidP="00A30C3F">
            <w:pPr>
              <w:pStyle w:val="Kazalovsebine1"/>
              <w:spacing w:before="0"/>
              <w:rPr>
                <w:b w:val="0"/>
                <w:color w:val="0000FF"/>
                <w:sz w:val="20"/>
                <w:szCs w:val="20"/>
              </w:rPr>
            </w:pPr>
          </w:p>
        </w:tc>
        <w:tc>
          <w:tcPr>
            <w:tcW w:w="545" w:type="pct"/>
            <w:tcMar>
              <w:top w:w="57" w:type="dxa"/>
              <w:left w:w="57" w:type="dxa"/>
              <w:bottom w:w="57" w:type="dxa"/>
              <w:right w:w="57" w:type="dxa"/>
            </w:tcMar>
          </w:tcPr>
          <w:p w:rsidR="00402EE1" w:rsidRPr="00FB7929" w:rsidRDefault="00402EE1" w:rsidP="00E17685">
            <w:pPr>
              <w:pStyle w:val="Kazalovsebine1"/>
              <w:spacing w:before="0"/>
              <w:ind w:left="0" w:firstLine="0"/>
              <w:rPr>
                <w:b w:val="0"/>
                <w:color w:val="0000FF"/>
                <w:sz w:val="20"/>
                <w:szCs w:val="20"/>
              </w:rPr>
            </w:pPr>
          </w:p>
        </w:tc>
        <w:tc>
          <w:tcPr>
            <w:tcW w:w="2229" w:type="pct"/>
            <w:tcMar>
              <w:top w:w="57" w:type="dxa"/>
              <w:left w:w="57" w:type="dxa"/>
              <w:bottom w:w="57" w:type="dxa"/>
              <w:right w:w="57" w:type="dxa"/>
            </w:tcMar>
          </w:tcPr>
          <w:p w:rsidR="00A30C3F" w:rsidRPr="00584D79" w:rsidRDefault="00A30C3F" w:rsidP="00A30C3F">
            <w:pPr>
              <w:rPr>
                <w:rFonts w:ascii="Arial" w:hAnsi="Arial" w:cs="Arial"/>
                <w:color w:val="0000FF"/>
                <w:sz w:val="20"/>
                <w:szCs w:val="20"/>
              </w:rPr>
            </w:pPr>
          </w:p>
        </w:tc>
        <w:tc>
          <w:tcPr>
            <w:tcW w:w="871" w:type="pct"/>
            <w:tcMar>
              <w:top w:w="57" w:type="dxa"/>
              <w:left w:w="57" w:type="dxa"/>
              <w:bottom w:w="57" w:type="dxa"/>
              <w:right w:w="57" w:type="dxa"/>
            </w:tcMar>
          </w:tcPr>
          <w:p w:rsidR="00402EE1" w:rsidRPr="00F72C8F" w:rsidRDefault="00402EE1" w:rsidP="00E17685">
            <w:pPr>
              <w:pStyle w:val="Kazalovsebine1"/>
              <w:spacing w:before="0"/>
              <w:ind w:left="0" w:firstLine="0"/>
              <w:rPr>
                <w:rFonts w:cs="Arial"/>
                <w:b w:val="0"/>
                <w:color w:val="0000FF"/>
                <w:sz w:val="20"/>
                <w:szCs w:val="20"/>
              </w:rPr>
            </w:pPr>
          </w:p>
        </w:tc>
      </w:tr>
    </w:tbl>
    <w:p w:rsidR="00D02E78" w:rsidRPr="000621DE" w:rsidRDefault="00D02E78" w:rsidP="00C3129F">
      <w:pPr>
        <w:pStyle w:val="Kazalovsebine1"/>
      </w:pPr>
    </w:p>
    <w:p w:rsidR="00D02E78" w:rsidRPr="000621DE" w:rsidRDefault="00D02E78" w:rsidP="00C3129F">
      <w:pPr>
        <w:pStyle w:val="Kazalovsebine1"/>
        <w:sectPr w:rsidR="00D02E78" w:rsidRPr="000621DE" w:rsidSect="006F274E">
          <w:headerReference w:type="even" r:id="rId8"/>
          <w:headerReference w:type="first" r:id="rId9"/>
          <w:pgSz w:w="11900" w:h="16840"/>
          <w:pgMar w:top="1134" w:right="1134" w:bottom="1134" w:left="1134" w:header="709" w:footer="709" w:gutter="0"/>
          <w:cols w:space="720"/>
          <w:titlePg/>
          <w:docGrid w:linePitch="326"/>
        </w:sectPr>
      </w:pPr>
    </w:p>
    <w:p w:rsidR="00290EA1" w:rsidRPr="00A30C3F" w:rsidRDefault="00290EA1" w:rsidP="00A30C3F">
      <w:pPr>
        <w:pStyle w:val="Cover-title1"/>
        <w:spacing w:after="240"/>
        <w:jc w:val="left"/>
        <w:rPr>
          <w:sz w:val="22"/>
        </w:rPr>
      </w:pPr>
      <w:r w:rsidRPr="00851EF6">
        <w:rPr>
          <w:sz w:val="22"/>
        </w:rPr>
        <w:lastRenderedPageBreak/>
        <w:t>Abbreviations</w:t>
      </w:r>
    </w:p>
    <w:p w:rsidR="00F33990" w:rsidRDefault="00F33990" w:rsidP="00F33990">
      <w:r>
        <w:t xml:space="preserve">CEP – </w:t>
      </w:r>
      <w:r w:rsidRPr="00F33990">
        <w:t>Coll</w:t>
      </w:r>
      <w:r>
        <w:t xml:space="preserve">ingwood Environmental Planning </w:t>
      </w:r>
    </w:p>
    <w:p w:rsidR="00F33990" w:rsidRDefault="00F33990" w:rsidP="00F33990">
      <w:r>
        <w:t xml:space="preserve">EEA – </w:t>
      </w:r>
      <w:r w:rsidRPr="00F33990">
        <w:t xml:space="preserve">European Environment Agency </w:t>
      </w:r>
      <w:r>
        <w:br/>
      </w:r>
      <w:r w:rsidRPr="00F33990">
        <w:t xml:space="preserve">GMT </w:t>
      </w:r>
      <w:r>
        <w:t>–</w:t>
      </w:r>
      <w:r w:rsidRPr="00F33990">
        <w:t xml:space="preserve"> </w:t>
      </w:r>
      <w:r>
        <w:t>Global Megatrend</w:t>
      </w:r>
    </w:p>
    <w:p w:rsidR="001B5B50" w:rsidRPr="00F33990" w:rsidRDefault="001B5B50" w:rsidP="00F33990">
      <w:r w:rsidRPr="00F33990">
        <w:br w:type="page"/>
      </w:r>
    </w:p>
    <w:p w:rsidR="00402EE1" w:rsidRPr="000621DE" w:rsidRDefault="00402EE1" w:rsidP="00B2720C">
      <w:pPr>
        <w:pStyle w:val="Cover-title1"/>
        <w:spacing w:after="240"/>
        <w:jc w:val="left"/>
      </w:pPr>
      <w:r w:rsidRPr="000621DE">
        <w:lastRenderedPageBreak/>
        <w:t>Contents</w:t>
      </w:r>
    </w:p>
    <w:p w:rsidR="00BA2B74" w:rsidRDefault="002566D9">
      <w:pPr>
        <w:pStyle w:val="Kazalovsebine1"/>
        <w:tabs>
          <w:tab w:val="right" w:leader="dot" w:pos="9010"/>
        </w:tabs>
        <w:rPr>
          <w:rFonts w:asciiTheme="minorHAnsi" w:eastAsiaTheme="minorEastAsia" w:hAnsiTheme="minorHAnsi" w:cstheme="minorBidi"/>
          <w:b w:val="0"/>
          <w:noProof/>
          <w:color w:val="auto"/>
          <w:sz w:val="22"/>
          <w:szCs w:val="22"/>
          <w:lang w:eastAsia="en-GB"/>
        </w:rPr>
      </w:pPr>
      <w:r>
        <w:fldChar w:fldCharType="begin"/>
      </w:r>
      <w:r w:rsidR="00B007E2">
        <w:instrText xml:space="preserve"> TOC \o "1-5" \h \z \u </w:instrText>
      </w:r>
      <w:r>
        <w:fldChar w:fldCharType="separate"/>
      </w:r>
      <w:hyperlink w:anchor="_Toc512247982" w:history="1">
        <w:r w:rsidR="00BA2B74" w:rsidRPr="00CB074C">
          <w:rPr>
            <w:rStyle w:val="Hiperpovezava"/>
            <w:noProof/>
          </w:rPr>
          <w:t>1</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Introduction</w:t>
        </w:r>
        <w:r w:rsidR="00BA2B74">
          <w:rPr>
            <w:noProof/>
            <w:webHidden/>
          </w:rPr>
          <w:tab/>
        </w:r>
        <w:r>
          <w:rPr>
            <w:noProof/>
            <w:webHidden/>
          </w:rPr>
          <w:fldChar w:fldCharType="begin"/>
        </w:r>
        <w:r w:rsidR="00BA2B74">
          <w:rPr>
            <w:noProof/>
            <w:webHidden/>
          </w:rPr>
          <w:instrText xml:space="preserve"> PAGEREF _Toc512247982 \h </w:instrText>
        </w:r>
        <w:r>
          <w:rPr>
            <w:noProof/>
            <w:webHidden/>
          </w:rPr>
        </w:r>
        <w:r>
          <w:rPr>
            <w:noProof/>
            <w:webHidden/>
          </w:rPr>
          <w:fldChar w:fldCharType="separate"/>
        </w:r>
        <w:r w:rsidR="00590CC5">
          <w:rPr>
            <w:noProof/>
            <w:webHidden/>
          </w:rPr>
          <w:t>4</w:t>
        </w:r>
        <w:r>
          <w:rPr>
            <w:noProof/>
            <w:webHidden/>
          </w:rPr>
          <w:fldChar w:fldCharType="end"/>
        </w:r>
      </w:hyperlink>
    </w:p>
    <w:p w:rsidR="00BA2B74" w:rsidRDefault="002E4129">
      <w:pPr>
        <w:pStyle w:val="Kazalovsebine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3" w:history="1">
        <w:r w:rsidR="00BA2B74" w:rsidRPr="00CB074C">
          <w:rPr>
            <w:rStyle w:val="Hiperpovezava"/>
            <w:noProof/>
          </w:rPr>
          <w:t>1.1</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Workshop background and objectives</w:t>
        </w:r>
        <w:r w:rsidR="00BA2B74">
          <w:rPr>
            <w:noProof/>
            <w:webHidden/>
          </w:rPr>
          <w:tab/>
        </w:r>
        <w:r w:rsidR="002566D9">
          <w:rPr>
            <w:noProof/>
            <w:webHidden/>
          </w:rPr>
          <w:fldChar w:fldCharType="begin"/>
        </w:r>
        <w:r w:rsidR="00BA2B74">
          <w:rPr>
            <w:noProof/>
            <w:webHidden/>
          </w:rPr>
          <w:instrText xml:space="preserve"> PAGEREF _Toc512247983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2E4129">
      <w:pPr>
        <w:pStyle w:val="Kazalovsebine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4" w:history="1">
        <w:r w:rsidR="00BA2B74" w:rsidRPr="00CB074C">
          <w:rPr>
            <w:rStyle w:val="Hiperpovezava"/>
            <w:noProof/>
          </w:rPr>
          <w:t>1.2</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Participants and agenda</w:t>
        </w:r>
        <w:r w:rsidR="00BA2B74">
          <w:rPr>
            <w:noProof/>
            <w:webHidden/>
          </w:rPr>
          <w:tab/>
        </w:r>
        <w:r w:rsidR="002566D9">
          <w:rPr>
            <w:noProof/>
            <w:webHidden/>
          </w:rPr>
          <w:fldChar w:fldCharType="begin"/>
        </w:r>
        <w:r w:rsidR="00BA2B74">
          <w:rPr>
            <w:noProof/>
            <w:webHidden/>
          </w:rPr>
          <w:instrText xml:space="preserve"> PAGEREF _Toc512247984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2E4129">
      <w:pPr>
        <w:pStyle w:val="Kazalovsebine1"/>
        <w:tabs>
          <w:tab w:val="right" w:leader="dot" w:pos="9010"/>
        </w:tabs>
        <w:rPr>
          <w:rFonts w:asciiTheme="minorHAnsi" w:eastAsiaTheme="minorEastAsia" w:hAnsiTheme="minorHAnsi" w:cstheme="minorBidi"/>
          <w:b w:val="0"/>
          <w:noProof/>
          <w:color w:val="auto"/>
          <w:sz w:val="22"/>
          <w:szCs w:val="22"/>
          <w:lang w:eastAsia="en-GB"/>
        </w:rPr>
      </w:pPr>
      <w:hyperlink w:anchor="_Toc512247985" w:history="1">
        <w:r w:rsidR="00BA2B74" w:rsidRPr="00CB074C">
          <w:rPr>
            <w:rStyle w:val="Hiperpovezava"/>
            <w:noProof/>
          </w:rPr>
          <w:t>2</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Workshop record</w:t>
        </w:r>
        <w:r w:rsidR="00BA2B74">
          <w:rPr>
            <w:noProof/>
            <w:webHidden/>
          </w:rPr>
          <w:tab/>
        </w:r>
        <w:r w:rsidR="002566D9">
          <w:rPr>
            <w:noProof/>
            <w:webHidden/>
          </w:rPr>
          <w:fldChar w:fldCharType="begin"/>
        </w:r>
        <w:r w:rsidR="00BA2B74">
          <w:rPr>
            <w:noProof/>
            <w:webHidden/>
          </w:rPr>
          <w:instrText xml:space="preserve"> PAGEREF _Toc512247985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2E4129">
      <w:pPr>
        <w:pStyle w:val="Kazalovsebine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6" w:history="1">
        <w:r w:rsidR="00BA2B74" w:rsidRPr="00CB074C">
          <w:rPr>
            <w:rStyle w:val="Hiperpovezava"/>
            <w:noProof/>
          </w:rPr>
          <w:t>2.1</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Introduction to the working sessions and background information</w:t>
        </w:r>
        <w:r w:rsidR="00BA2B74">
          <w:rPr>
            <w:noProof/>
            <w:webHidden/>
          </w:rPr>
          <w:tab/>
        </w:r>
        <w:r w:rsidR="002566D9">
          <w:rPr>
            <w:noProof/>
            <w:webHidden/>
          </w:rPr>
          <w:fldChar w:fldCharType="begin"/>
        </w:r>
        <w:r w:rsidR="00BA2B74">
          <w:rPr>
            <w:noProof/>
            <w:webHidden/>
          </w:rPr>
          <w:instrText xml:space="preserve"> PAGEREF _Toc512247986 \h </w:instrText>
        </w:r>
        <w:r w:rsidR="002566D9">
          <w:rPr>
            <w:noProof/>
            <w:webHidden/>
          </w:rPr>
        </w:r>
        <w:r w:rsidR="002566D9">
          <w:rPr>
            <w:noProof/>
            <w:webHidden/>
          </w:rPr>
          <w:fldChar w:fldCharType="separate"/>
        </w:r>
        <w:r w:rsidR="00590CC5">
          <w:rPr>
            <w:noProof/>
            <w:webHidden/>
          </w:rPr>
          <w:t>5</w:t>
        </w:r>
        <w:r w:rsidR="002566D9">
          <w:rPr>
            <w:noProof/>
            <w:webHidden/>
          </w:rPr>
          <w:fldChar w:fldCharType="end"/>
        </w:r>
      </w:hyperlink>
    </w:p>
    <w:p w:rsidR="00BA2B74" w:rsidRDefault="002E4129">
      <w:pPr>
        <w:pStyle w:val="Kazalovsebine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87" w:history="1">
        <w:r w:rsidR="00BA2B74" w:rsidRPr="00CB074C">
          <w:rPr>
            <w:rStyle w:val="Hiperpovezava"/>
            <w:noProof/>
          </w:rPr>
          <w:t>2.2</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Working session 1: Identifying risks and opportunities</w:t>
        </w:r>
        <w:r w:rsidR="00BA2B74">
          <w:rPr>
            <w:noProof/>
            <w:webHidden/>
          </w:rPr>
          <w:tab/>
        </w:r>
        <w:r w:rsidR="002566D9">
          <w:rPr>
            <w:noProof/>
            <w:webHidden/>
          </w:rPr>
          <w:fldChar w:fldCharType="begin"/>
        </w:r>
        <w:r w:rsidR="00BA2B74">
          <w:rPr>
            <w:noProof/>
            <w:webHidden/>
          </w:rPr>
          <w:instrText xml:space="preserve"> PAGEREF _Toc512247987 \h </w:instrText>
        </w:r>
        <w:r w:rsidR="002566D9">
          <w:rPr>
            <w:noProof/>
            <w:webHidden/>
          </w:rPr>
        </w:r>
        <w:r w:rsidR="002566D9">
          <w:rPr>
            <w:noProof/>
            <w:webHidden/>
          </w:rPr>
          <w:fldChar w:fldCharType="separate"/>
        </w:r>
        <w:r w:rsidR="00590CC5">
          <w:rPr>
            <w:noProof/>
            <w:webHidden/>
          </w:rPr>
          <w:t>6</w:t>
        </w:r>
        <w:r w:rsidR="002566D9">
          <w:rPr>
            <w:noProof/>
            <w:webHidden/>
          </w:rPr>
          <w:fldChar w:fldCharType="end"/>
        </w:r>
      </w:hyperlink>
    </w:p>
    <w:p w:rsidR="00BA2B74" w:rsidRDefault="002E4129">
      <w:pPr>
        <w:pStyle w:val="Kazalovsebine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88" w:history="1">
        <w:r w:rsidR="00BA2B74" w:rsidRPr="00CB074C">
          <w:rPr>
            <w:rStyle w:val="Hiperpovezava"/>
            <w:noProof/>
          </w:rPr>
          <w:t>2.2.1</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Objectives and approach to the working session</w:t>
        </w:r>
        <w:r w:rsidR="00BA2B74">
          <w:rPr>
            <w:noProof/>
            <w:webHidden/>
          </w:rPr>
          <w:tab/>
        </w:r>
        <w:r w:rsidR="002566D9">
          <w:rPr>
            <w:noProof/>
            <w:webHidden/>
          </w:rPr>
          <w:fldChar w:fldCharType="begin"/>
        </w:r>
        <w:r w:rsidR="00BA2B74">
          <w:rPr>
            <w:noProof/>
            <w:webHidden/>
          </w:rPr>
          <w:instrText xml:space="preserve"> PAGEREF _Toc512247988 \h </w:instrText>
        </w:r>
        <w:r w:rsidR="002566D9">
          <w:rPr>
            <w:noProof/>
            <w:webHidden/>
          </w:rPr>
        </w:r>
        <w:r w:rsidR="002566D9">
          <w:rPr>
            <w:noProof/>
            <w:webHidden/>
          </w:rPr>
          <w:fldChar w:fldCharType="separate"/>
        </w:r>
        <w:r w:rsidR="00590CC5">
          <w:rPr>
            <w:noProof/>
            <w:webHidden/>
          </w:rPr>
          <w:t>6</w:t>
        </w:r>
        <w:r w:rsidR="002566D9">
          <w:rPr>
            <w:noProof/>
            <w:webHidden/>
          </w:rPr>
          <w:fldChar w:fldCharType="end"/>
        </w:r>
      </w:hyperlink>
    </w:p>
    <w:p w:rsidR="00BA2B74" w:rsidRDefault="002E4129">
      <w:pPr>
        <w:pStyle w:val="Kazalovsebine3"/>
        <w:tabs>
          <w:tab w:val="right" w:leader="dot" w:pos="9010"/>
        </w:tabs>
        <w:rPr>
          <w:rFonts w:asciiTheme="minorHAnsi" w:eastAsiaTheme="minorEastAsia" w:hAnsiTheme="minorHAnsi" w:cstheme="minorBidi"/>
          <w:noProof/>
          <w:color w:val="auto"/>
          <w:sz w:val="22"/>
          <w:szCs w:val="22"/>
          <w:lang w:eastAsia="en-GB"/>
        </w:rPr>
      </w:pPr>
      <w:hyperlink w:anchor="_Toc512247989" w:history="1">
        <w:r w:rsidR="00BA2B74" w:rsidRPr="00CB074C">
          <w:rPr>
            <w:rStyle w:val="Hiperpovezava"/>
            <w:noProof/>
          </w:rPr>
          <w:t>Summary of working session 1 outcomes</w:t>
        </w:r>
        <w:r w:rsidR="00BA2B74">
          <w:rPr>
            <w:noProof/>
            <w:webHidden/>
          </w:rPr>
          <w:tab/>
        </w:r>
        <w:r w:rsidR="002566D9">
          <w:rPr>
            <w:noProof/>
            <w:webHidden/>
          </w:rPr>
          <w:fldChar w:fldCharType="begin"/>
        </w:r>
        <w:r w:rsidR="00BA2B74">
          <w:rPr>
            <w:noProof/>
            <w:webHidden/>
          </w:rPr>
          <w:instrText xml:space="preserve"> PAGEREF _Toc512247989 \h </w:instrText>
        </w:r>
        <w:r w:rsidR="002566D9">
          <w:rPr>
            <w:noProof/>
            <w:webHidden/>
          </w:rPr>
        </w:r>
        <w:r w:rsidR="002566D9">
          <w:rPr>
            <w:noProof/>
            <w:webHidden/>
          </w:rPr>
          <w:fldChar w:fldCharType="separate"/>
        </w:r>
        <w:r w:rsidR="00590CC5">
          <w:rPr>
            <w:noProof/>
            <w:webHidden/>
          </w:rPr>
          <w:t>7</w:t>
        </w:r>
        <w:r w:rsidR="002566D9">
          <w:rPr>
            <w:noProof/>
            <w:webHidden/>
          </w:rPr>
          <w:fldChar w:fldCharType="end"/>
        </w:r>
      </w:hyperlink>
    </w:p>
    <w:p w:rsidR="00BA2B74" w:rsidRDefault="002E4129">
      <w:pPr>
        <w:pStyle w:val="Kazalovsebine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90" w:history="1">
        <w:r w:rsidR="00BA2B74" w:rsidRPr="00CB074C">
          <w:rPr>
            <w:rStyle w:val="Hiperpovezava"/>
            <w:noProof/>
          </w:rPr>
          <w:t>2.3</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Workshop session 2: Assessment of risks and opportunities</w:t>
        </w:r>
        <w:r w:rsidR="00BA2B74">
          <w:rPr>
            <w:noProof/>
            <w:webHidden/>
          </w:rPr>
          <w:tab/>
        </w:r>
        <w:r w:rsidR="002566D9">
          <w:rPr>
            <w:noProof/>
            <w:webHidden/>
          </w:rPr>
          <w:fldChar w:fldCharType="begin"/>
        </w:r>
        <w:r w:rsidR="00BA2B74">
          <w:rPr>
            <w:noProof/>
            <w:webHidden/>
          </w:rPr>
          <w:instrText xml:space="preserve"> PAGEREF _Toc512247990 \h </w:instrText>
        </w:r>
        <w:r w:rsidR="002566D9">
          <w:rPr>
            <w:noProof/>
            <w:webHidden/>
          </w:rPr>
        </w:r>
        <w:r w:rsidR="002566D9">
          <w:rPr>
            <w:noProof/>
            <w:webHidden/>
          </w:rPr>
          <w:fldChar w:fldCharType="separate"/>
        </w:r>
        <w:r w:rsidR="00590CC5">
          <w:rPr>
            <w:noProof/>
            <w:webHidden/>
          </w:rPr>
          <w:t>10</w:t>
        </w:r>
        <w:r w:rsidR="002566D9">
          <w:rPr>
            <w:noProof/>
            <w:webHidden/>
          </w:rPr>
          <w:fldChar w:fldCharType="end"/>
        </w:r>
      </w:hyperlink>
    </w:p>
    <w:p w:rsidR="00BA2B74" w:rsidRDefault="002E4129">
      <w:pPr>
        <w:pStyle w:val="Kazalovsebine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1" w:history="1">
        <w:r w:rsidR="00BA2B74" w:rsidRPr="00CB074C">
          <w:rPr>
            <w:rStyle w:val="Hiperpovezava"/>
            <w:noProof/>
          </w:rPr>
          <w:t>2.3.1</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Objectives and approach to the working session</w:t>
        </w:r>
        <w:r w:rsidR="00BA2B74">
          <w:rPr>
            <w:noProof/>
            <w:webHidden/>
          </w:rPr>
          <w:tab/>
        </w:r>
        <w:r w:rsidR="002566D9">
          <w:rPr>
            <w:noProof/>
            <w:webHidden/>
          </w:rPr>
          <w:fldChar w:fldCharType="begin"/>
        </w:r>
        <w:r w:rsidR="00BA2B74">
          <w:rPr>
            <w:noProof/>
            <w:webHidden/>
          </w:rPr>
          <w:instrText xml:space="preserve"> PAGEREF _Toc512247991 \h </w:instrText>
        </w:r>
        <w:r w:rsidR="002566D9">
          <w:rPr>
            <w:noProof/>
            <w:webHidden/>
          </w:rPr>
        </w:r>
        <w:r w:rsidR="002566D9">
          <w:rPr>
            <w:noProof/>
            <w:webHidden/>
          </w:rPr>
          <w:fldChar w:fldCharType="separate"/>
        </w:r>
        <w:r w:rsidR="00590CC5">
          <w:rPr>
            <w:noProof/>
            <w:webHidden/>
          </w:rPr>
          <w:t>10</w:t>
        </w:r>
        <w:r w:rsidR="002566D9">
          <w:rPr>
            <w:noProof/>
            <w:webHidden/>
          </w:rPr>
          <w:fldChar w:fldCharType="end"/>
        </w:r>
      </w:hyperlink>
    </w:p>
    <w:p w:rsidR="00BA2B74" w:rsidRDefault="002E4129">
      <w:pPr>
        <w:pStyle w:val="Kazalovsebine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2" w:history="1">
        <w:r w:rsidR="00BA2B74" w:rsidRPr="00CB074C">
          <w:rPr>
            <w:rStyle w:val="Hiperpovezava"/>
            <w:noProof/>
          </w:rPr>
          <w:t>2.3.2</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Summary of working session 2 outcomes</w:t>
        </w:r>
        <w:r w:rsidR="00BA2B74">
          <w:rPr>
            <w:noProof/>
            <w:webHidden/>
          </w:rPr>
          <w:tab/>
        </w:r>
        <w:r w:rsidR="002566D9">
          <w:rPr>
            <w:noProof/>
            <w:webHidden/>
          </w:rPr>
          <w:fldChar w:fldCharType="begin"/>
        </w:r>
        <w:r w:rsidR="00BA2B74">
          <w:rPr>
            <w:noProof/>
            <w:webHidden/>
          </w:rPr>
          <w:instrText xml:space="preserve"> PAGEREF _Toc512247992 \h </w:instrText>
        </w:r>
        <w:r w:rsidR="002566D9">
          <w:rPr>
            <w:noProof/>
            <w:webHidden/>
          </w:rPr>
        </w:r>
        <w:r w:rsidR="002566D9">
          <w:rPr>
            <w:noProof/>
            <w:webHidden/>
          </w:rPr>
          <w:fldChar w:fldCharType="separate"/>
        </w:r>
        <w:r w:rsidR="00590CC5">
          <w:rPr>
            <w:noProof/>
            <w:webHidden/>
          </w:rPr>
          <w:t>10</w:t>
        </w:r>
        <w:r w:rsidR="002566D9">
          <w:rPr>
            <w:noProof/>
            <w:webHidden/>
          </w:rPr>
          <w:fldChar w:fldCharType="end"/>
        </w:r>
      </w:hyperlink>
    </w:p>
    <w:p w:rsidR="00BA2B74" w:rsidRDefault="002E4129">
      <w:pPr>
        <w:pStyle w:val="Kazalovsebine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93" w:history="1">
        <w:r w:rsidR="00BA2B74" w:rsidRPr="00CB074C">
          <w:rPr>
            <w:rStyle w:val="Hiperpovezava"/>
            <w:noProof/>
          </w:rPr>
          <w:t>2.4</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Workshop session 3: Response gaps and needs</w:t>
        </w:r>
        <w:r w:rsidR="00BA2B74">
          <w:rPr>
            <w:noProof/>
            <w:webHidden/>
          </w:rPr>
          <w:tab/>
        </w:r>
        <w:r w:rsidR="002566D9">
          <w:rPr>
            <w:noProof/>
            <w:webHidden/>
          </w:rPr>
          <w:fldChar w:fldCharType="begin"/>
        </w:r>
        <w:r w:rsidR="00BA2B74">
          <w:rPr>
            <w:noProof/>
            <w:webHidden/>
          </w:rPr>
          <w:instrText xml:space="preserve"> PAGEREF _Toc512247993 \h </w:instrText>
        </w:r>
        <w:r w:rsidR="002566D9">
          <w:rPr>
            <w:noProof/>
            <w:webHidden/>
          </w:rPr>
        </w:r>
        <w:r w:rsidR="002566D9">
          <w:rPr>
            <w:noProof/>
            <w:webHidden/>
          </w:rPr>
          <w:fldChar w:fldCharType="separate"/>
        </w:r>
        <w:r w:rsidR="00590CC5">
          <w:rPr>
            <w:noProof/>
            <w:webHidden/>
          </w:rPr>
          <w:t>14</w:t>
        </w:r>
        <w:r w:rsidR="002566D9">
          <w:rPr>
            <w:noProof/>
            <w:webHidden/>
          </w:rPr>
          <w:fldChar w:fldCharType="end"/>
        </w:r>
      </w:hyperlink>
    </w:p>
    <w:p w:rsidR="00BA2B74" w:rsidRDefault="002E4129">
      <w:pPr>
        <w:pStyle w:val="Kazalovsebine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4" w:history="1">
        <w:r w:rsidR="00BA2B74" w:rsidRPr="00CB074C">
          <w:rPr>
            <w:rStyle w:val="Hiperpovezava"/>
            <w:noProof/>
          </w:rPr>
          <w:t>2.4.1</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Objectives and approach to the working session</w:t>
        </w:r>
        <w:r w:rsidR="00BA2B74">
          <w:rPr>
            <w:noProof/>
            <w:webHidden/>
          </w:rPr>
          <w:tab/>
        </w:r>
        <w:r w:rsidR="002566D9">
          <w:rPr>
            <w:noProof/>
            <w:webHidden/>
          </w:rPr>
          <w:fldChar w:fldCharType="begin"/>
        </w:r>
        <w:r w:rsidR="00BA2B74">
          <w:rPr>
            <w:noProof/>
            <w:webHidden/>
          </w:rPr>
          <w:instrText xml:space="preserve"> PAGEREF _Toc512247994 \h </w:instrText>
        </w:r>
        <w:r w:rsidR="002566D9">
          <w:rPr>
            <w:noProof/>
            <w:webHidden/>
          </w:rPr>
        </w:r>
        <w:r w:rsidR="002566D9">
          <w:rPr>
            <w:noProof/>
            <w:webHidden/>
          </w:rPr>
          <w:fldChar w:fldCharType="separate"/>
        </w:r>
        <w:r w:rsidR="00590CC5">
          <w:rPr>
            <w:noProof/>
            <w:webHidden/>
          </w:rPr>
          <w:t>14</w:t>
        </w:r>
        <w:r w:rsidR="002566D9">
          <w:rPr>
            <w:noProof/>
            <w:webHidden/>
          </w:rPr>
          <w:fldChar w:fldCharType="end"/>
        </w:r>
      </w:hyperlink>
    </w:p>
    <w:p w:rsidR="00BA2B74" w:rsidRDefault="002E4129">
      <w:pPr>
        <w:pStyle w:val="Kazalovsebine3"/>
        <w:tabs>
          <w:tab w:val="left" w:pos="1680"/>
          <w:tab w:val="right" w:leader="dot" w:pos="9010"/>
        </w:tabs>
        <w:rPr>
          <w:rFonts w:asciiTheme="minorHAnsi" w:eastAsiaTheme="minorEastAsia" w:hAnsiTheme="minorHAnsi" w:cstheme="minorBidi"/>
          <w:noProof/>
          <w:color w:val="auto"/>
          <w:sz w:val="22"/>
          <w:szCs w:val="22"/>
          <w:lang w:eastAsia="en-GB"/>
        </w:rPr>
      </w:pPr>
      <w:hyperlink w:anchor="_Toc512247995" w:history="1">
        <w:r w:rsidR="00BA2B74" w:rsidRPr="00CB074C">
          <w:rPr>
            <w:rStyle w:val="Hiperpovezava"/>
            <w:noProof/>
          </w:rPr>
          <w:t>2.4.2</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Summary of working session 3 outcomes</w:t>
        </w:r>
        <w:r w:rsidR="00BA2B74">
          <w:rPr>
            <w:noProof/>
            <w:webHidden/>
          </w:rPr>
          <w:tab/>
        </w:r>
        <w:r w:rsidR="002566D9">
          <w:rPr>
            <w:noProof/>
            <w:webHidden/>
          </w:rPr>
          <w:fldChar w:fldCharType="begin"/>
        </w:r>
        <w:r w:rsidR="00BA2B74">
          <w:rPr>
            <w:noProof/>
            <w:webHidden/>
          </w:rPr>
          <w:instrText xml:space="preserve"> PAGEREF _Toc512247995 \h </w:instrText>
        </w:r>
        <w:r w:rsidR="002566D9">
          <w:rPr>
            <w:noProof/>
            <w:webHidden/>
          </w:rPr>
        </w:r>
        <w:r w:rsidR="002566D9">
          <w:rPr>
            <w:noProof/>
            <w:webHidden/>
          </w:rPr>
          <w:fldChar w:fldCharType="separate"/>
        </w:r>
        <w:r w:rsidR="00590CC5">
          <w:rPr>
            <w:noProof/>
            <w:webHidden/>
          </w:rPr>
          <w:t>15</w:t>
        </w:r>
        <w:r w:rsidR="002566D9">
          <w:rPr>
            <w:noProof/>
            <w:webHidden/>
          </w:rPr>
          <w:fldChar w:fldCharType="end"/>
        </w:r>
      </w:hyperlink>
    </w:p>
    <w:p w:rsidR="00BA2B74" w:rsidRDefault="002E4129">
      <w:pPr>
        <w:pStyle w:val="Kazalovsebine2"/>
        <w:tabs>
          <w:tab w:val="left" w:pos="1276"/>
          <w:tab w:val="right" w:leader="dot" w:pos="9010"/>
        </w:tabs>
        <w:rPr>
          <w:rFonts w:asciiTheme="minorHAnsi" w:eastAsiaTheme="minorEastAsia" w:hAnsiTheme="minorHAnsi" w:cstheme="minorBidi"/>
          <w:noProof/>
          <w:color w:val="auto"/>
          <w:sz w:val="22"/>
          <w:szCs w:val="22"/>
          <w:lang w:eastAsia="en-GB"/>
        </w:rPr>
      </w:pPr>
      <w:hyperlink w:anchor="_Toc512247996" w:history="1">
        <w:r w:rsidR="00BA2B74" w:rsidRPr="00CB074C">
          <w:rPr>
            <w:rStyle w:val="Hiperpovezava"/>
            <w:noProof/>
          </w:rPr>
          <w:t>2.5</w:t>
        </w:r>
        <w:r w:rsidR="00BA2B74">
          <w:rPr>
            <w:rFonts w:asciiTheme="minorHAnsi" w:eastAsiaTheme="minorEastAsia" w:hAnsiTheme="minorHAnsi" w:cstheme="minorBidi"/>
            <w:noProof/>
            <w:color w:val="auto"/>
            <w:sz w:val="22"/>
            <w:szCs w:val="22"/>
            <w:lang w:eastAsia="en-GB"/>
          </w:rPr>
          <w:tab/>
        </w:r>
        <w:r w:rsidR="00BA2B74" w:rsidRPr="00CB074C">
          <w:rPr>
            <w:rStyle w:val="Hiperpovezava"/>
            <w:noProof/>
          </w:rPr>
          <w:t>Next steps</w:t>
        </w:r>
        <w:r w:rsidR="00BA2B74">
          <w:rPr>
            <w:noProof/>
            <w:webHidden/>
          </w:rPr>
          <w:tab/>
        </w:r>
        <w:r w:rsidR="002566D9">
          <w:rPr>
            <w:noProof/>
            <w:webHidden/>
          </w:rPr>
          <w:fldChar w:fldCharType="begin"/>
        </w:r>
        <w:r w:rsidR="00BA2B74">
          <w:rPr>
            <w:noProof/>
            <w:webHidden/>
          </w:rPr>
          <w:instrText xml:space="preserve"> PAGEREF _Toc512247996 \h </w:instrText>
        </w:r>
        <w:r w:rsidR="002566D9">
          <w:rPr>
            <w:noProof/>
            <w:webHidden/>
          </w:rPr>
        </w:r>
        <w:r w:rsidR="002566D9">
          <w:rPr>
            <w:noProof/>
            <w:webHidden/>
          </w:rPr>
          <w:fldChar w:fldCharType="separate"/>
        </w:r>
        <w:r w:rsidR="00590CC5">
          <w:rPr>
            <w:noProof/>
            <w:webHidden/>
          </w:rPr>
          <w:t>19</w:t>
        </w:r>
        <w:r w:rsidR="002566D9">
          <w:rPr>
            <w:noProof/>
            <w:webHidden/>
          </w:rPr>
          <w:fldChar w:fldCharType="end"/>
        </w:r>
      </w:hyperlink>
    </w:p>
    <w:p w:rsidR="00BA2B74" w:rsidRDefault="002E4129">
      <w:pPr>
        <w:pStyle w:val="Kazalovsebine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7997" w:history="1">
        <w:r w:rsidR="00BA2B74" w:rsidRPr="00CB074C">
          <w:rPr>
            <w:rStyle w:val="Hiperpovezava"/>
            <w:noProof/>
          </w:rPr>
          <w:t>Annex 1</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Workshop participants</w:t>
        </w:r>
        <w:r w:rsidR="00BA2B74">
          <w:rPr>
            <w:noProof/>
            <w:webHidden/>
          </w:rPr>
          <w:tab/>
        </w:r>
        <w:r w:rsidR="002566D9">
          <w:rPr>
            <w:noProof/>
            <w:webHidden/>
          </w:rPr>
          <w:fldChar w:fldCharType="begin"/>
        </w:r>
        <w:r w:rsidR="00BA2B74">
          <w:rPr>
            <w:noProof/>
            <w:webHidden/>
          </w:rPr>
          <w:instrText xml:space="preserve"> PAGEREF _Toc512247997 \h </w:instrText>
        </w:r>
        <w:r w:rsidR="002566D9">
          <w:rPr>
            <w:noProof/>
            <w:webHidden/>
          </w:rPr>
        </w:r>
        <w:r w:rsidR="002566D9">
          <w:rPr>
            <w:noProof/>
            <w:webHidden/>
          </w:rPr>
          <w:fldChar w:fldCharType="separate"/>
        </w:r>
        <w:r w:rsidR="00590CC5">
          <w:rPr>
            <w:noProof/>
            <w:webHidden/>
          </w:rPr>
          <w:t>20</w:t>
        </w:r>
        <w:r w:rsidR="002566D9">
          <w:rPr>
            <w:noProof/>
            <w:webHidden/>
          </w:rPr>
          <w:fldChar w:fldCharType="end"/>
        </w:r>
      </w:hyperlink>
    </w:p>
    <w:p w:rsidR="00BA2B74" w:rsidRDefault="002E4129">
      <w:pPr>
        <w:pStyle w:val="Kazalovsebine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7998" w:history="1">
        <w:r w:rsidR="00BA2B74" w:rsidRPr="00CB074C">
          <w:rPr>
            <w:rStyle w:val="Hiperpovezava"/>
            <w:noProof/>
          </w:rPr>
          <w:t>Annex 2</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Workshop agenda</w:t>
        </w:r>
        <w:r w:rsidR="00BA2B74">
          <w:rPr>
            <w:noProof/>
            <w:webHidden/>
          </w:rPr>
          <w:tab/>
        </w:r>
        <w:r w:rsidR="002566D9">
          <w:rPr>
            <w:noProof/>
            <w:webHidden/>
          </w:rPr>
          <w:fldChar w:fldCharType="begin"/>
        </w:r>
        <w:r w:rsidR="00BA2B74">
          <w:rPr>
            <w:noProof/>
            <w:webHidden/>
          </w:rPr>
          <w:instrText xml:space="preserve"> PAGEREF _Toc512247998 \h </w:instrText>
        </w:r>
        <w:r w:rsidR="002566D9">
          <w:rPr>
            <w:noProof/>
            <w:webHidden/>
          </w:rPr>
        </w:r>
        <w:r w:rsidR="002566D9">
          <w:rPr>
            <w:noProof/>
            <w:webHidden/>
          </w:rPr>
          <w:fldChar w:fldCharType="separate"/>
        </w:r>
        <w:r w:rsidR="00590CC5">
          <w:rPr>
            <w:noProof/>
            <w:webHidden/>
          </w:rPr>
          <w:t>22</w:t>
        </w:r>
        <w:r w:rsidR="002566D9">
          <w:rPr>
            <w:noProof/>
            <w:webHidden/>
          </w:rPr>
          <w:fldChar w:fldCharType="end"/>
        </w:r>
      </w:hyperlink>
    </w:p>
    <w:p w:rsidR="00BA2B74" w:rsidRDefault="002E4129">
      <w:pPr>
        <w:pStyle w:val="Kazalovsebine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7999" w:history="1">
        <w:r w:rsidR="00BA2B74" w:rsidRPr="00CB074C">
          <w:rPr>
            <w:rStyle w:val="Hiperpovezava"/>
            <w:noProof/>
          </w:rPr>
          <w:t>Annex 3</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Working session 1: risks and opportunities worksheets</w:t>
        </w:r>
        <w:r w:rsidR="00BA2B74">
          <w:rPr>
            <w:noProof/>
            <w:webHidden/>
          </w:rPr>
          <w:tab/>
        </w:r>
        <w:r w:rsidR="002566D9">
          <w:rPr>
            <w:noProof/>
            <w:webHidden/>
          </w:rPr>
          <w:fldChar w:fldCharType="begin"/>
        </w:r>
        <w:r w:rsidR="00BA2B74">
          <w:rPr>
            <w:noProof/>
            <w:webHidden/>
          </w:rPr>
          <w:instrText xml:space="preserve"> PAGEREF _Toc512247999 \h </w:instrText>
        </w:r>
        <w:r w:rsidR="002566D9">
          <w:rPr>
            <w:noProof/>
            <w:webHidden/>
          </w:rPr>
        </w:r>
        <w:r w:rsidR="002566D9">
          <w:rPr>
            <w:noProof/>
            <w:webHidden/>
          </w:rPr>
          <w:fldChar w:fldCharType="separate"/>
        </w:r>
        <w:r w:rsidR="00590CC5">
          <w:rPr>
            <w:noProof/>
            <w:webHidden/>
          </w:rPr>
          <w:t>23</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00" w:history="1">
        <w:r w:rsidR="00BA2B74" w:rsidRPr="00CB074C">
          <w:rPr>
            <w:rStyle w:val="Hiperpovezava"/>
            <w:noProof/>
          </w:rPr>
          <w:t>Environmental pressures cluster of implications</w:t>
        </w:r>
        <w:r w:rsidR="00BA2B74">
          <w:rPr>
            <w:noProof/>
            <w:webHidden/>
          </w:rPr>
          <w:tab/>
        </w:r>
        <w:r w:rsidR="002566D9">
          <w:rPr>
            <w:noProof/>
            <w:webHidden/>
          </w:rPr>
          <w:fldChar w:fldCharType="begin"/>
        </w:r>
        <w:r w:rsidR="00BA2B74">
          <w:rPr>
            <w:noProof/>
            <w:webHidden/>
          </w:rPr>
          <w:instrText xml:space="preserve"> PAGEREF _Toc512248000 \h </w:instrText>
        </w:r>
        <w:r w:rsidR="002566D9">
          <w:rPr>
            <w:noProof/>
            <w:webHidden/>
          </w:rPr>
        </w:r>
        <w:r w:rsidR="002566D9">
          <w:rPr>
            <w:noProof/>
            <w:webHidden/>
          </w:rPr>
          <w:fldChar w:fldCharType="separate"/>
        </w:r>
        <w:r w:rsidR="00590CC5">
          <w:rPr>
            <w:noProof/>
            <w:webHidden/>
          </w:rPr>
          <w:t>23</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01" w:history="1">
        <w:r w:rsidR="00BA2B74" w:rsidRPr="00CB074C">
          <w:rPr>
            <w:rStyle w:val="Hiperpovezava"/>
            <w:noProof/>
          </w:rPr>
          <w:t>Resource and economy cluster of implications</w:t>
        </w:r>
        <w:r w:rsidR="00BA2B74">
          <w:rPr>
            <w:noProof/>
            <w:webHidden/>
          </w:rPr>
          <w:tab/>
        </w:r>
        <w:r w:rsidR="002566D9">
          <w:rPr>
            <w:noProof/>
            <w:webHidden/>
          </w:rPr>
          <w:fldChar w:fldCharType="begin"/>
        </w:r>
        <w:r w:rsidR="00BA2B74">
          <w:rPr>
            <w:noProof/>
            <w:webHidden/>
          </w:rPr>
          <w:instrText xml:space="preserve"> PAGEREF _Toc512248001 \h </w:instrText>
        </w:r>
        <w:r w:rsidR="002566D9">
          <w:rPr>
            <w:noProof/>
            <w:webHidden/>
          </w:rPr>
        </w:r>
        <w:r w:rsidR="002566D9">
          <w:rPr>
            <w:noProof/>
            <w:webHidden/>
          </w:rPr>
          <w:fldChar w:fldCharType="separate"/>
        </w:r>
        <w:r w:rsidR="00590CC5">
          <w:rPr>
            <w:noProof/>
            <w:webHidden/>
          </w:rPr>
          <w:t>25</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02" w:history="1">
        <w:r w:rsidR="00BA2B74" w:rsidRPr="00CB074C">
          <w:rPr>
            <w:rStyle w:val="Hiperpovezava"/>
            <w:noProof/>
          </w:rPr>
          <w:t>Climate cluster of implications</w:t>
        </w:r>
        <w:r w:rsidR="00BA2B74">
          <w:rPr>
            <w:noProof/>
            <w:webHidden/>
          </w:rPr>
          <w:tab/>
        </w:r>
        <w:r w:rsidR="002566D9">
          <w:rPr>
            <w:noProof/>
            <w:webHidden/>
          </w:rPr>
          <w:fldChar w:fldCharType="begin"/>
        </w:r>
        <w:r w:rsidR="00BA2B74">
          <w:rPr>
            <w:noProof/>
            <w:webHidden/>
          </w:rPr>
          <w:instrText xml:space="preserve"> PAGEREF _Toc512248002 \h </w:instrText>
        </w:r>
        <w:r w:rsidR="002566D9">
          <w:rPr>
            <w:noProof/>
            <w:webHidden/>
          </w:rPr>
        </w:r>
        <w:r w:rsidR="002566D9">
          <w:rPr>
            <w:noProof/>
            <w:webHidden/>
          </w:rPr>
          <w:fldChar w:fldCharType="separate"/>
        </w:r>
        <w:r w:rsidR="00590CC5">
          <w:rPr>
            <w:noProof/>
            <w:webHidden/>
          </w:rPr>
          <w:t>28</w:t>
        </w:r>
        <w:r w:rsidR="002566D9">
          <w:rPr>
            <w:noProof/>
            <w:webHidden/>
          </w:rPr>
          <w:fldChar w:fldCharType="end"/>
        </w:r>
      </w:hyperlink>
    </w:p>
    <w:p w:rsidR="00BA2B74" w:rsidRDefault="002E4129">
      <w:pPr>
        <w:pStyle w:val="Kazalovsebine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8003" w:history="1">
        <w:r w:rsidR="00BA2B74" w:rsidRPr="00CB074C">
          <w:rPr>
            <w:rStyle w:val="Hiperpovezava"/>
            <w:noProof/>
          </w:rPr>
          <w:t>Annex 4</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Working session 2: assessment of risks and opportunities worksheets</w:t>
        </w:r>
        <w:r w:rsidR="00BA2B74">
          <w:rPr>
            <w:noProof/>
            <w:webHidden/>
          </w:rPr>
          <w:tab/>
        </w:r>
        <w:r w:rsidR="002566D9">
          <w:rPr>
            <w:noProof/>
            <w:webHidden/>
          </w:rPr>
          <w:fldChar w:fldCharType="begin"/>
        </w:r>
        <w:r w:rsidR="00BA2B74">
          <w:rPr>
            <w:noProof/>
            <w:webHidden/>
          </w:rPr>
          <w:instrText xml:space="preserve"> PAGEREF _Toc512248003 \h </w:instrText>
        </w:r>
        <w:r w:rsidR="002566D9">
          <w:rPr>
            <w:noProof/>
            <w:webHidden/>
          </w:rPr>
        </w:r>
        <w:r w:rsidR="002566D9">
          <w:rPr>
            <w:noProof/>
            <w:webHidden/>
          </w:rPr>
          <w:fldChar w:fldCharType="separate"/>
        </w:r>
        <w:r w:rsidR="00590CC5">
          <w:rPr>
            <w:noProof/>
            <w:webHidden/>
          </w:rPr>
          <w:t>31</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04" w:history="1">
        <w:r w:rsidR="00BA2B74" w:rsidRPr="00CB074C">
          <w:rPr>
            <w:rStyle w:val="Hiperpovezava"/>
            <w:noProof/>
          </w:rPr>
          <w:t>Environmental pressures cluster of implications</w:t>
        </w:r>
        <w:r w:rsidR="00BA2B74">
          <w:rPr>
            <w:noProof/>
            <w:webHidden/>
          </w:rPr>
          <w:tab/>
        </w:r>
        <w:r w:rsidR="002566D9">
          <w:rPr>
            <w:noProof/>
            <w:webHidden/>
          </w:rPr>
          <w:fldChar w:fldCharType="begin"/>
        </w:r>
        <w:r w:rsidR="00BA2B74">
          <w:rPr>
            <w:noProof/>
            <w:webHidden/>
          </w:rPr>
          <w:instrText xml:space="preserve"> PAGEREF _Toc512248004 \h </w:instrText>
        </w:r>
        <w:r w:rsidR="002566D9">
          <w:rPr>
            <w:noProof/>
            <w:webHidden/>
          </w:rPr>
        </w:r>
        <w:r w:rsidR="002566D9">
          <w:rPr>
            <w:noProof/>
            <w:webHidden/>
          </w:rPr>
          <w:fldChar w:fldCharType="separate"/>
        </w:r>
        <w:r w:rsidR="00590CC5">
          <w:rPr>
            <w:noProof/>
            <w:webHidden/>
          </w:rPr>
          <w:t>31</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05" w:history="1">
        <w:r w:rsidR="00BA2B74" w:rsidRPr="00CB074C">
          <w:rPr>
            <w:rStyle w:val="Hiperpovezava"/>
            <w:noProof/>
          </w:rPr>
          <w:t>Resource and economy cluster of implications</w:t>
        </w:r>
        <w:r w:rsidR="00BA2B74">
          <w:rPr>
            <w:noProof/>
            <w:webHidden/>
          </w:rPr>
          <w:tab/>
        </w:r>
        <w:r w:rsidR="002566D9">
          <w:rPr>
            <w:noProof/>
            <w:webHidden/>
          </w:rPr>
          <w:fldChar w:fldCharType="begin"/>
        </w:r>
        <w:r w:rsidR="00BA2B74">
          <w:rPr>
            <w:noProof/>
            <w:webHidden/>
          </w:rPr>
          <w:instrText xml:space="preserve"> PAGEREF _Toc512248005 \h </w:instrText>
        </w:r>
        <w:r w:rsidR="002566D9">
          <w:rPr>
            <w:noProof/>
            <w:webHidden/>
          </w:rPr>
        </w:r>
        <w:r w:rsidR="002566D9">
          <w:rPr>
            <w:noProof/>
            <w:webHidden/>
          </w:rPr>
          <w:fldChar w:fldCharType="separate"/>
        </w:r>
        <w:r w:rsidR="00590CC5">
          <w:rPr>
            <w:noProof/>
            <w:webHidden/>
          </w:rPr>
          <w:t>34</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06" w:history="1">
        <w:r w:rsidR="00BA2B74" w:rsidRPr="00CB074C">
          <w:rPr>
            <w:rStyle w:val="Hiperpovezava"/>
            <w:noProof/>
          </w:rPr>
          <w:t>Climate cluster of implications</w:t>
        </w:r>
        <w:r w:rsidR="00BA2B74">
          <w:rPr>
            <w:noProof/>
            <w:webHidden/>
          </w:rPr>
          <w:tab/>
        </w:r>
        <w:r w:rsidR="002566D9">
          <w:rPr>
            <w:noProof/>
            <w:webHidden/>
          </w:rPr>
          <w:fldChar w:fldCharType="begin"/>
        </w:r>
        <w:r w:rsidR="00BA2B74">
          <w:rPr>
            <w:noProof/>
            <w:webHidden/>
          </w:rPr>
          <w:instrText xml:space="preserve"> PAGEREF _Toc512248006 \h </w:instrText>
        </w:r>
        <w:r w:rsidR="002566D9">
          <w:rPr>
            <w:noProof/>
            <w:webHidden/>
          </w:rPr>
        </w:r>
        <w:r w:rsidR="002566D9">
          <w:rPr>
            <w:noProof/>
            <w:webHidden/>
          </w:rPr>
          <w:fldChar w:fldCharType="separate"/>
        </w:r>
        <w:r w:rsidR="00590CC5">
          <w:rPr>
            <w:noProof/>
            <w:webHidden/>
          </w:rPr>
          <w:t>37</w:t>
        </w:r>
        <w:r w:rsidR="002566D9">
          <w:rPr>
            <w:noProof/>
            <w:webHidden/>
          </w:rPr>
          <w:fldChar w:fldCharType="end"/>
        </w:r>
      </w:hyperlink>
    </w:p>
    <w:p w:rsidR="00BA2B74" w:rsidRDefault="002E4129">
      <w:pPr>
        <w:pStyle w:val="Kazalovsebine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8007" w:history="1">
        <w:r w:rsidR="00BA2B74" w:rsidRPr="00CB074C">
          <w:rPr>
            <w:rStyle w:val="Hiperpovezava"/>
            <w:noProof/>
          </w:rPr>
          <w:t>Annex 5</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Assessing risks and opportunities</w:t>
        </w:r>
        <w:r w:rsidR="00BA2B74">
          <w:rPr>
            <w:noProof/>
            <w:webHidden/>
          </w:rPr>
          <w:tab/>
        </w:r>
        <w:r w:rsidR="002566D9">
          <w:rPr>
            <w:noProof/>
            <w:webHidden/>
          </w:rPr>
          <w:fldChar w:fldCharType="begin"/>
        </w:r>
        <w:r w:rsidR="00BA2B74">
          <w:rPr>
            <w:noProof/>
            <w:webHidden/>
          </w:rPr>
          <w:instrText xml:space="preserve"> PAGEREF _Toc512248007 \h </w:instrText>
        </w:r>
        <w:r w:rsidR="002566D9">
          <w:rPr>
            <w:noProof/>
            <w:webHidden/>
          </w:rPr>
        </w:r>
        <w:r w:rsidR="002566D9">
          <w:rPr>
            <w:noProof/>
            <w:webHidden/>
          </w:rPr>
          <w:fldChar w:fldCharType="separate"/>
        </w:r>
        <w:r w:rsidR="00590CC5">
          <w:rPr>
            <w:noProof/>
            <w:webHidden/>
          </w:rPr>
          <w:t>40</w:t>
        </w:r>
        <w:r w:rsidR="002566D9">
          <w:rPr>
            <w:noProof/>
            <w:webHidden/>
          </w:rPr>
          <w:fldChar w:fldCharType="end"/>
        </w:r>
      </w:hyperlink>
    </w:p>
    <w:p w:rsidR="00BA2B74" w:rsidRDefault="002E4129">
      <w:pPr>
        <w:pStyle w:val="Kazalovsebine5"/>
        <w:tabs>
          <w:tab w:val="left" w:pos="1276"/>
          <w:tab w:val="right" w:leader="dot" w:pos="9010"/>
        </w:tabs>
        <w:rPr>
          <w:rFonts w:asciiTheme="minorHAnsi" w:eastAsiaTheme="minorEastAsia" w:hAnsiTheme="minorHAnsi" w:cstheme="minorBidi"/>
          <w:b w:val="0"/>
          <w:noProof/>
          <w:color w:val="auto"/>
          <w:sz w:val="22"/>
          <w:szCs w:val="22"/>
          <w:lang w:eastAsia="en-GB"/>
        </w:rPr>
      </w:pPr>
      <w:hyperlink w:anchor="_Toc512248008" w:history="1">
        <w:r w:rsidR="00BA2B74" w:rsidRPr="00CB074C">
          <w:rPr>
            <w:rStyle w:val="Hiperpovezava"/>
            <w:noProof/>
          </w:rPr>
          <w:t>Annex 6</w:t>
        </w:r>
        <w:r w:rsidR="00BA2B74">
          <w:rPr>
            <w:rFonts w:asciiTheme="minorHAnsi" w:eastAsiaTheme="minorEastAsia" w:hAnsiTheme="minorHAnsi" w:cstheme="minorBidi"/>
            <w:b w:val="0"/>
            <w:noProof/>
            <w:color w:val="auto"/>
            <w:sz w:val="22"/>
            <w:szCs w:val="22"/>
            <w:lang w:eastAsia="en-GB"/>
          </w:rPr>
          <w:tab/>
        </w:r>
        <w:r w:rsidR="00BA2B74" w:rsidRPr="00CB074C">
          <w:rPr>
            <w:rStyle w:val="Hiperpovezava"/>
            <w:noProof/>
          </w:rPr>
          <w:t>Working session 3: Response gaps and needs worksheets</w:t>
        </w:r>
        <w:r w:rsidR="00BA2B74">
          <w:rPr>
            <w:noProof/>
            <w:webHidden/>
          </w:rPr>
          <w:tab/>
        </w:r>
        <w:r w:rsidR="002566D9">
          <w:rPr>
            <w:noProof/>
            <w:webHidden/>
          </w:rPr>
          <w:fldChar w:fldCharType="begin"/>
        </w:r>
        <w:r w:rsidR="00BA2B74">
          <w:rPr>
            <w:noProof/>
            <w:webHidden/>
          </w:rPr>
          <w:instrText xml:space="preserve"> PAGEREF _Toc512248008 \h </w:instrText>
        </w:r>
        <w:r w:rsidR="002566D9">
          <w:rPr>
            <w:noProof/>
            <w:webHidden/>
          </w:rPr>
        </w:r>
        <w:r w:rsidR="002566D9">
          <w:rPr>
            <w:noProof/>
            <w:webHidden/>
          </w:rPr>
          <w:fldChar w:fldCharType="separate"/>
        </w:r>
        <w:r w:rsidR="00590CC5">
          <w:rPr>
            <w:noProof/>
            <w:webHidden/>
          </w:rPr>
          <w:t>42</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09" w:history="1">
        <w:r w:rsidR="00BA2B74" w:rsidRPr="00CB074C">
          <w:rPr>
            <w:rStyle w:val="Hiperpovezava"/>
            <w:noProof/>
          </w:rPr>
          <w:t>Environmental pressures cluster of implications</w:t>
        </w:r>
        <w:r w:rsidR="00BA2B74">
          <w:rPr>
            <w:noProof/>
            <w:webHidden/>
          </w:rPr>
          <w:tab/>
        </w:r>
        <w:r w:rsidR="002566D9">
          <w:rPr>
            <w:noProof/>
            <w:webHidden/>
          </w:rPr>
          <w:fldChar w:fldCharType="begin"/>
        </w:r>
        <w:r w:rsidR="00BA2B74">
          <w:rPr>
            <w:noProof/>
            <w:webHidden/>
          </w:rPr>
          <w:instrText xml:space="preserve"> PAGEREF _Toc512248009 \h </w:instrText>
        </w:r>
        <w:r w:rsidR="002566D9">
          <w:rPr>
            <w:noProof/>
            <w:webHidden/>
          </w:rPr>
        </w:r>
        <w:r w:rsidR="002566D9">
          <w:rPr>
            <w:noProof/>
            <w:webHidden/>
          </w:rPr>
          <w:fldChar w:fldCharType="separate"/>
        </w:r>
        <w:r w:rsidR="00590CC5">
          <w:rPr>
            <w:noProof/>
            <w:webHidden/>
          </w:rPr>
          <w:t>42</w:t>
        </w:r>
        <w:r w:rsidR="002566D9">
          <w:rPr>
            <w:noProof/>
            <w:webHidden/>
          </w:rPr>
          <w:fldChar w:fldCharType="end"/>
        </w:r>
      </w:hyperlink>
    </w:p>
    <w:p w:rsidR="00BA2B74" w:rsidRDefault="002E4129">
      <w:pPr>
        <w:pStyle w:val="Kazalovsebine2"/>
        <w:tabs>
          <w:tab w:val="right" w:leader="dot" w:pos="9010"/>
        </w:tabs>
        <w:rPr>
          <w:rFonts w:asciiTheme="minorHAnsi" w:eastAsiaTheme="minorEastAsia" w:hAnsiTheme="minorHAnsi" w:cstheme="minorBidi"/>
          <w:noProof/>
          <w:color w:val="auto"/>
          <w:sz w:val="22"/>
          <w:szCs w:val="22"/>
          <w:lang w:eastAsia="en-GB"/>
        </w:rPr>
      </w:pPr>
      <w:hyperlink w:anchor="_Toc512248010" w:history="1">
        <w:r w:rsidR="00BA2B74" w:rsidRPr="00CB074C">
          <w:rPr>
            <w:rStyle w:val="Hiperpovezava"/>
            <w:noProof/>
          </w:rPr>
          <w:t>Resource and economy cluster of implications</w:t>
        </w:r>
        <w:r w:rsidR="00BA2B74">
          <w:rPr>
            <w:noProof/>
            <w:webHidden/>
          </w:rPr>
          <w:tab/>
        </w:r>
        <w:r w:rsidR="002566D9">
          <w:rPr>
            <w:noProof/>
            <w:webHidden/>
          </w:rPr>
          <w:fldChar w:fldCharType="begin"/>
        </w:r>
        <w:r w:rsidR="00BA2B74">
          <w:rPr>
            <w:noProof/>
            <w:webHidden/>
          </w:rPr>
          <w:instrText xml:space="preserve"> PAGEREF _Toc512248010 \h </w:instrText>
        </w:r>
        <w:r w:rsidR="002566D9">
          <w:rPr>
            <w:noProof/>
            <w:webHidden/>
          </w:rPr>
        </w:r>
        <w:r w:rsidR="002566D9">
          <w:rPr>
            <w:noProof/>
            <w:webHidden/>
          </w:rPr>
          <w:fldChar w:fldCharType="separate"/>
        </w:r>
        <w:r w:rsidR="00590CC5">
          <w:rPr>
            <w:noProof/>
            <w:webHidden/>
          </w:rPr>
          <w:t>46</w:t>
        </w:r>
        <w:r w:rsidR="002566D9">
          <w:rPr>
            <w:noProof/>
            <w:webHidden/>
          </w:rPr>
          <w:fldChar w:fldCharType="end"/>
        </w:r>
      </w:hyperlink>
    </w:p>
    <w:p w:rsidR="00FD6008" w:rsidRDefault="002566D9" w:rsidP="00050723">
      <w:pPr>
        <w:pStyle w:val="Kazalovsebine2"/>
        <w:tabs>
          <w:tab w:val="right" w:leader="dot" w:pos="9010"/>
        </w:tabs>
      </w:pPr>
      <w:r>
        <w:fldChar w:fldCharType="end"/>
      </w:r>
    </w:p>
    <w:p w:rsidR="00FD6008" w:rsidRDefault="00FD6008">
      <w:pPr>
        <w:jc w:val="left"/>
        <w:rPr>
          <w:rFonts w:ascii="Arial" w:hAnsi="Arial"/>
        </w:rPr>
      </w:pPr>
      <w:r>
        <w:br w:type="page"/>
      </w:r>
    </w:p>
    <w:p w:rsidR="00402EE1" w:rsidRDefault="006558BF" w:rsidP="00FD6008">
      <w:pPr>
        <w:pStyle w:val="Naslov1"/>
      </w:pPr>
      <w:bookmarkStart w:id="0" w:name="_Toc512247982"/>
      <w:r w:rsidRPr="006558BF">
        <w:lastRenderedPageBreak/>
        <w:t>Introduction</w:t>
      </w:r>
      <w:bookmarkEnd w:id="0"/>
    </w:p>
    <w:p w:rsidR="008865FD" w:rsidRPr="00486E08" w:rsidRDefault="008865FD" w:rsidP="008865FD">
      <w:pPr>
        <w:pStyle w:val="NormalCEP"/>
        <w:spacing w:after="120" w:line="240" w:lineRule="auto"/>
        <w:jc w:val="left"/>
        <w:rPr>
          <w:szCs w:val="22"/>
        </w:rPr>
      </w:pPr>
      <w:r w:rsidRPr="00486E08">
        <w:rPr>
          <w:szCs w:val="22"/>
        </w:rPr>
        <w:t xml:space="preserve">This report represents the record of a workshop held on </w:t>
      </w:r>
      <w:r>
        <w:rPr>
          <w:szCs w:val="22"/>
        </w:rPr>
        <w:t>11</w:t>
      </w:r>
      <w:r w:rsidRPr="008865FD">
        <w:rPr>
          <w:szCs w:val="22"/>
          <w:vertAlign w:val="superscript"/>
        </w:rPr>
        <w:t>th</w:t>
      </w:r>
      <w:r>
        <w:rPr>
          <w:szCs w:val="22"/>
        </w:rPr>
        <w:t xml:space="preserve"> April 2018</w:t>
      </w:r>
      <w:r w:rsidRPr="005B6A4C">
        <w:rPr>
          <w:szCs w:val="22"/>
        </w:rPr>
        <w:t xml:space="preserve"> in</w:t>
      </w:r>
      <w:r w:rsidR="00F33990">
        <w:rPr>
          <w:szCs w:val="22"/>
        </w:rPr>
        <w:t xml:space="preserve"> </w:t>
      </w:r>
      <w:r>
        <w:rPr>
          <w:szCs w:val="22"/>
        </w:rPr>
        <w:t>Ljubljana</w:t>
      </w:r>
      <w:r w:rsidRPr="00486E08">
        <w:rPr>
          <w:szCs w:val="22"/>
        </w:rPr>
        <w:t xml:space="preserve"> to discuss </w:t>
      </w:r>
      <w:r>
        <w:rPr>
          <w:szCs w:val="22"/>
        </w:rPr>
        <w:t xml:space="preserve">risks and opportunities from Global Megatrend (GMT) implications for the state of environment in Slovenia, as well as </w:t>
      </w:r>
      <w:r w:rsidR="002D6BEA">
        <w:rPr>
          <w:szCs w:val="22"/>
        </w:rPr>
        <w:t>response</w:t>
      </w:r>
      <w:r>
        <w:rPr>
          <w:szCs w:val="22"/>
        </w:rPr>
        <w:t xml:space="preserve"> needs</w:t>
      </w:r>
      <w:r w:rsidR="002D6BEA">
        <w:rPr>
          <w:szCs w:val="22"/>
        </w:rPr>
        <w:t xml:space="preserve"> and gaps</w:t>
      </w:r>
      <w:r w:rsidRPr="00486E08">
        <w:rPr>
          <w:szCs w:val="22"/>
        </w:rPr>
        <w:t>.</w:t>
      </w:r>
    </w:p>
    <w:p w:rsidR="008865FD" w:rsidRPr="005F747C" w:rsidRDefault="008865FD" w:rsidP="008865FD">
      <w:pPr>
        <w:pStyle w:val="NormalCEP"/>
        <w:spacing w:after="120" w:line="240" w:lineRule="auto"/>
        <w:jc w:val="left"/>
        <w:rPr>
          <w:rFonts w:eastAsia="ヒラギノ角ゴ Pro W3"/>
          <w:color w:val="000000"/>
          <w:szCs w:val="22"/>
        </w:rPr>
      </w:pPr>
      <w:r w:rsidRPr="00486E08">
        <w:rPr>
          <w:szCs w:val="22"/>
        </w:rPr>
        <w:t xml:space="preserve">The workshop was undertaken as part </w:t>
      </w:r>
      <w:r w:rsidR="002D6BEA" w:rsidRPr="00D63049">
        <w:rPr>
          <w:rFonts w:eastAsia="Calibri" w:cs="Calibri"/>
          <w:color w:val="000000"/>
        </w:rPr>
        <w:t>of the Slovenian Ministry of the Environment and Spatial Planning and the Slovenian Environment Agency commissioned project</w:t>
      </w:r>
      <w:r w:rsidR="002D6BEA" w:rsidRPr="00D63049">
        <w:t xml:space="preserve"> ‘Influence of global megatrends on the state of environment in Slovenia’</w:t>
      </w:r>
      <w:r w:rsidR="002D6BEA">
        <w:rPr>
          <w:szCs w:val="22"/>
        </w:rPr>
        <w:t xml:space="preserve"> (henceforth ‘the project’). </w:t>
      </w:r>
      <w:r>
        <w:rPr>
          <w:szCs w:val="22"/>
        </w:rPr>
        <w:t xml:space="preserve">The workshop represents the work to deliver </w:t>
      </w:r>
      <w:bookmarkStart w:id="1" w:name="_Toc455761588"/>
      <w:r>
        <w:rPr>
          <w:szCs w:val="22"/>
        </w:rPr>
        <w:t xml:space="preserve">Task </w:t>
      </w:r>
      <w:r w:rsidR="002D6BEA">
        <w:rPr>
          <w:szCs w:val="22"/>
        </w:rPr>
        <w:t>4</w:t>
      </w:r>
      <w:r w:rsidR="00F33990">
        <w:rPr>
          <w:szCs w:val="22"/>
        </w:rPr>
        <w:t xml:space="preserve"> </w:t>
      </w:r>
      <w:r w:rsidRPr="006275FD">
        <w:rPr>
          <w:szCs w:val="22"/>
        </w:rPr>
        <w:t xml:space="preserve">of the project.  More information on the overall project (i.e. </w:t>
      </w:r>
      <w:r w:rsidR="002D6BEA">
        <w:rPr>
          <w:szCs w:val="22"/>
        </w:rPr>
        <w:t>background and objectives</w:t>
      </w:r>
      <w:r w:rsidRPr="006275FD">
        <w:rPr>
          <w:szCs w:val="22"/>
        </w:rPr>
        <w:t xml:space="preserve">) can be found in the </w:t>
      </w:r>
      <w:r w:rsidR="002D6BEA">
        <w:rPr>
          <w:szCs w:val="22"/>
        </w:rPr>
        <w:t>Interim Report</w:t>
      </w:r>
      <w:r w:rsidRPr="006275FD">
        <w:rPr>
          <w:szCs w:val="22"/>
        </w:rPr>
        <w:t>.</w:t>
      </w:r>
    </w:p>
    <w:p w:rsidR="008865FD" w:rsidRPr="006275FD" w:rsidRDefault="008865FD" w:rsidP="008865FD">
      <w:pPr>
        <w:pStyle w:val="NormalCEP"/>
        <w:spacing w:after="120" w:line="240" w:lineRule="auto"/>
        <w:jc w:val="left"/>
        <w:rPr>
          <w:szCs w:val="22"/>
        </w:rPr>
      </w:pPr>
      <w:r>
        <w:rPr>
          <w:szCs w:val="22"/>
        </w:rPr>
        <w:t>The project outcomes including the outputs of this workshop are intended to support</w:t>
      </w:r>
      <w:r w:rsidR="00F33990">
        <w:rPr>
          <w:szCs w:val="22"/>
        </w:rPr>
        <w:t xml:space="preserve"> </w:t>
      </w:r>
      <w:r w:rsidR="002D6BEA" w:rsidRPr="00D63049">
        <w:rPr>
          <w:rFonts w:eastAsia="Calibri" w:cs="Calibri"/>
          <w:color w:val="000000"/>
        </w:rPr>
        <w:t>Slovenian Ministry of the Environment and Spatial Planning and the Slovenian Environment Agency</w:t>
      </w:r>
      <w:r>
        <w:rPr>
          <w:szCs w:val="22"/>
        </w:rPr>
        <w:t xml:space="preserve"> and </w:t>
      </w:r>
      <w:r w:rsidR="002D6BEA">
        <w:rPr>
          <w:szCs w:val="22"/>
        </w:rPr>
        <w:t>national</w:t>
      </w:r>
      <w:r w:rsidRPr="006275FD">
        <w:rPr>
          <w:szCs w:val="22"/>
        </w:rPr>
        <w:t xml:space="preserve"> experts in having:</w:t>
      </w:r>
    </w:p>
    <w:bookmarkEnd w:id="1"/>
    <w:p w:rsidR="002D6BEA" w:rsidRPr="002D6BEA" w:rsidRDefault="002D6BEA" w:rsidP="007374D5">
      <w:pPr>
        <w:pStyle w:val="Napis"/>
        <w:numPr>
          <w:ilvl w:val="0"/>
          <w:numId w:val="14"/>
        </w:numPr>
        <w:rPr>
          <w:rFonts w:ascii="Times New Roman" w:eastAsia="Times New Roman" w:hAnsi="Times New Roman"/>
          <w:b w:val="0"/>
          <w:bCs w:val="0"/>
          <w:color w:val="auto"/>
          <w:szCs w:val="22"/>
        </w:rPr>
      </w:pPr>
      <w:r w:rsidRPr="002D6BEA">
        <w:rPr>
          <w:rFonts w:ascii="Times New Roman" w:eastAsia="Times New Roman" w:hAnsi="Times New Roman"/>
          <w:b w:val="0"/>
          <w:bCs w:val="0"/>
          <w:color w:val="auto"/>
          <w:szCs w:val="22"/>
        </w:rPr>
        <w:t>Improved knowledge and understanding of the risks and opportunities from GMTs to Slovenia’s environment and strategic goals</w:t>
      </w:r>
    </w:p>
    <w:p w:rsidR="002D6BEA" w:rsidRPr="002D6BEA" w:rsidRDefault="002D6BEA" w:rsidP="007374D5">
      <w:pPr>
        <w:pStyle w:val="Napis"/>
        <w:numPr>
          <w:ilvl w:val="0"/>
          <w:numId w:val="14"/>
        </w:numPr>
        <w:rPr>
          <w:rFonts w:ascii="Times New Roman" w:eastAsia="Times New Roman" w:hAnsi="Times New Roman"/>
          <w:b w:val="0"/>
          <w:bCs w:val="0"/>
          <w:color w:val="auto"/>
          <w:szCs w:val="22"/>
        </w:rPr>
      </w:pPr>
      <w:r w:rsidRPr="002D6BEA">
        <w:rPr>
          <w:rFonts w:ascii="Times New Roman" w:eastAsia="Times New Roman" w:hAnsi="Times New Roman"/>
          <w:b w:val="0"/>
          <w:bCs w:val="0"/>
          <w:color w:val="auto"/>
          <w:szCs w:val="22"/>
        </w:rPr>
        <w:t>Materials and knowledge related to the risks and opportunities from GMT implications considered a priority and may need to be integrated into national responses</w:t>
      </w:r>
    </w:p>
    <w:p w:rsidR="002D6BEA" w:rsidRPr="002D6BEA" w:rsidRDefault="002D6BEA" w:rsidP="007374D5">
      <w:pPr>
        <w:pStyle w:val="Napis"/>
        <w:numPr>
          <w:ilvl w:val="0"/>
          <w:numId w:val="14"/>
        </w:numPr>
        <w:rPr>
          <w:rFonts w:ascii="Times New Roman" w:eastAsia="Times New Roman" w:hAnsi="Times New Roman"/>
          <w:b w:val="0"/>
          <w:bCs w:val="0"/>
          <w:color w:val="auto"/>
          <w:szCs w:val="22"/>
        </w:rPr>
      </w:pPr>
      <w:r w:rsidRPr="002D6BEA">
        <w:rPr>
          <w:rFonts w:ascii="Times New Roman" w:eastAsia="Times New Roman" w:hAnsi="Times New Roman"/>
          <w:b w:val="0"/>
          <w:bCs w:val="0"/>
          <w:color w:val="auto"/>
          <w:szCs w:val="22"/>
        </w:rPr>
        <w:t>Possibility to follow up with activities for example in the process of state of the environment reporting</w:t>
      </w:r>
    </w:p>
    <w:p w:rsidR="00FD6008" w:rsidRPr="008865FD" w:rsidRDefault="008865FD" w:rsidP="002D6BEA">
      <w:pPr>
        <w:pStyle w:val="Napis"/>
        <w:rPr>
          <w:rFonts w:ascii="Times New Roman" w:eastAsia="Times New Roman" w:hAnsi="Times New Roman"/>
          <w:b w:val="0"/>
          <w:bCs w:val="0"/>
          <w:color w:val="auto"/>
          <w:szCs w:val="22"/>
        </w:rPr>
      </w:pPr>
      <w:r w:rsidRPr="008865FD">
        <w:rPr>
          <w:rFonts w:ascii="Times New Roman" w:eastAsia="Times New Roman" w:hAnsi="Times New Roman"/>
          <w:b w:val="0"/>
          <w:bCs w:val="0"/>
          <w:color w:val="auto"/>
          <w:szCs w:val="22"/>
        </w:rPr>
        <w:t>Table 1 summarises the key details of the workshop.</w:t>
      </w:r>
    </w:p>
    <w:p w:rsidR="00A8464A" w:rsidRDefault="0017634F" w:rsidP="00A8464A">
      <w:pPr>
        <w:pStyle w:val="Napis"/>
      </w:pPr>
      <w:r w:rsidRPr="0017634F">
        <w:t xml:space="preserve">Table </w:t>
      </w:r>
      <w:r w:rsidR="002566D9">
        <w:fldChar w:fldCharType="begin"/>
      </w:r>
      <w:r w:rsidR="00FD6008">
        <w:instrText xml:space="preserve"> STYLEREF 1 \s </w:instrText>
      </w:r>
      <w:r w:rsidR="002566D9">
        <w:fldChar w:fldCharType="separate"/>
      </w:r>
      <w:r w:rsidR="00590CC5">
        <w:rPr>
          <w:noProof/>
        </w:rPr>
        <w:t>1</w:t>
      </w:r>
      <w:r w:rsidR="002566D9">
        <w:rPr>
          <w:noProof/>
        </w:rPr>
        <w:fldChar w:fldCharType="end"/>
      </w:r>
      <w:r w:rsidR="00F33990">
        <w:rPr>
          <w:noProof/>
        </w:rPr>
        <w:t xml:space="preserve"> </w:t>
      </w:r>
      <w:r w:rsidR="00A8464A">
        <w:t>K</w:t>
      </w:r>
      <w:r>
        <w:t xml:space="preserve">ey </w:t>
      </w:r>
      <w:r w:rsidR="00A8464A">
        <w:t xml:space="preserve">workshop </w:t>
      </w:r>
      <w:r>
        <w:t>details</w:t>
      </w:r>
    </w:p>
    <w:tbl>
      <w:tblPr>
        <w:tblW w:w="9030" w:type="dxa"/>
        <w:tblBorders>
          <w:bottom w:val="dotted" w:sz="4" w:space="0" w:color="auto"/>
          <w:insideH w:val="dotted" w:sz="4" w:space="0" w:color="auto"/>
        </w:tblBorders>
        <w:tblLayout w:type="fixed"/>
        <w:tblCellMar>
          <w:left w:w="0" w:type="dxa"/>
          <w:right w:w="0" w:type="dxa"/>
        </w:tblCellMar>
        <w:tblLook w:val="04A0" w:firstRow="1" w:lastRow="0" w:firstColumn="1" w:lastColumn="0" w:noHBand="0" w:noVBand="1"/>
      </w:tblPr>
      <w:tblGrid>
        <w:gridCol w:w="2009"/>
        <w:gridCol w:w="7021"/>
      </w:tblGrid>
      <w:tr w:rsidR="003F38F7" w:rsidRPr="00386F26" w:rsidTr="00DF7A3B">
        <w:trPr>
          <w:cantSplit/>
          <w:trHeight w:val="192"/>
        </w:trPr>
        <w:tc>
          <w:tcPr>
            <w:tcW w:w="2009" w:type="dxa"/>
            <w:tcBorders>
              <w:top w:val="nil"/>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lang w:val="en-US"/>
              </w:rPr>
            </w:pPr>
            <w:r w:rsidRPr="0017634F">
              <w:rPr>
                <w:rFonts w:ascii="Arial" w:hAnsi="Arial" w:cs="Arial"/>
                <w:b/>
                <w:bCs/>
                <w:i/>
                <w:iCs/>
                <w:sz w:val="16"/>
                <w:szCs w:val="20"/>
              </w:rPr>
              <w:t xml:space="preserve">VENUE </w:t>
            </w:r>
          </w:p>
        </w:tc>
        <w:tc>
          <w:tcPr>
            <w:tcW w:w="7021" w:type="dxa"/>
            <w:tcBorders>
              <w:top w:val="nil"/>
              <w:left w:val="nil"/>
              <w:bottom w:val="dotted" w:sz="4" w:space="0" w:color="auto"/>
              <w:right w:val="nil"/>
            </w:tcBorders>
            <w:shd w:val="clear" w:color="auto" w:fill="D9D9D9"/>
            <w:vAlign w:val="center"/>
            <w:hideMark/>
          </w:tcPr>
          <w:p w:rsidR="003F38F7" w:rsidRPr="0017634F" w:rsidRDefault="008865FD" w:rsidP="008865FD">
            <w:pPr>
              <w:rPr>
                <w:rFonts w:ascii="Arial" w:hAnsi="Arial" w:cs="Arial"/>
                <w:sz w:val="20"/>
                <w:szCs w:val="20"/>
                <w:lang w:val="de-DE" w:eastAsia="es-ES_tradnl"/>
              </w:rPr>
            </w:pPr>
            <w:r>
              <w:rPr>
                <w:rFonts w:ascii="Arial" w:hAnsi="Arial" w:cs="Arial"/>
                <w:sz w:val="20"/>
                <w:szCs w:val="20"/>
                <w:lang w:val="de-DE" w:eastAsia="es-ES_tradnl"/>
              </w:rPr>
              <w:t>Ljubljana, Slovenia</w:t>
            </w:r>
            <w:r w:rsidR="006275FD">
              <w:rPr>
                <w:rFonts w:ascii="Arial" w:hAnsi="Arial" w:cs="Arial"/>
                <w:sz w:val="20"/>
                <w:szCs w:val="20"/>
                <w:lang w:val="de-DE" w:eastAsia="es-ES_tradnl"/>
              </w:rPr>
              <w:t>:</w:t>
            </w:r>
            <w:r w:rsidR="006275FD">
              <w:rPr>
                <w:rFonts w:ascii="Arial" w:hAnsi="Arial" w:cs="Arial"/>
                <w:sz w:val="20"/>
                <w:szCs w:val="20"/>
                <w:lang w:val="de-DE" w:eastAsia="es-ES_tradnl"/>
              </w:rPr>
              <w:br/>
            </w:r>
            <w:r w:rsidRPr="008865FD">
              <w:rPr>
                <w:rFonts w:ascii="Arial" w:hAnsi="Arial" w:cs="Arial"/>
                <w:sz w:val="20"/>
                <w:szCs w:val="20"/>
                <w:lang w:val="de-DE" w:eastAsia="es-ES_tradnl"/>
              </w:rPr>
              <w:t xml:space="preserve">Ministry </w:t>
            </w:r>
            <w:r>
              <w:rPr>
                <w:rFonts w:ascii="Arial" w:hAnsi="Arial" w:cs="Arial"/>
                <w:sz w:val="20"/>
                <w:szCs w:val="20"/>
                <w:lang w:val="de-DE" w:eastAsia="es-ES_tradnl"/>
              </w:rPr>
              <w:t>of Culture, Maistrova ulica 10</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lang w:val="en-US"/>
              </w:rPr>
            </w:pPr>
            <w:r w:rsidRPr="0017634F">
              <w:rPr>
                <w:rFonts w:ascii="Arial" w:hAnsi="Arial" w:cs="Arial"/>
                <w:b/>
                <w:bCs/>
                <w:i/>
                <w:iCs/>
                <w:sz w:val="16"/>
                <w:szCs w:val="20"/>
              </w:rPr>
              <w:t>DATE</w:t>
            </w:r>
          </w:p>
        </w:tc>
        <w:tc>
          <w:tcPr>
            <w:tcW w:w="7021" w:type="dxa"/>
            <w:tcBorders>
              <w:top w:val="dotted" w:sz="4" w:space="0" w:color="auto"/>
              <w:left w:val="nil"/>
              <w:bottom w:val="dotted" w:sz="4" w:space="0" w:color="auto"/>
              <w:right w:val="nil"/>
            </w:tcBorders>
            <w:shd w:val="clear" w:color="auto" w:fill="D9D9D9"/>
            <w:vAlign w:val="center"/>
            <w:hideMark/>
          </w:tcPr>
          <w:p w:rsidR="003F38F7" w:rsidRPr="0017634F" w:rsidRDefault="008865FD" w:rsidP="00F33990">
            <w:pPr>
              <w:rPr>
                <w:rFonts w:ascii="Arial" w:hAnsi="Arial" w:cs="Arial"/>
                <w:sz w:val="20"/>
                <w:szCs w:val="20"/>
                <w:lang w:val="en-US" w:eastAsia="es-ES_tradnl"/>
              </w:rPr>
            </w:pPr>
            <w:r>
              <w:rPr>
                <w:rFonts w:ascii="Arial" w:hAnsi="Arial" w:cs="Arial"/>
                <w:sz w:val="20"/>
                <w:szCs w:val="20"/>
                <w:lang w:val="de-DE" w:eastAsia="es-ES_tradnl"/>
              </w:rPr>
              <w:t>11</w:t>
            </w:r>
            <w:r w:rsidR="005B6A4C">
              <w:rPr>
                <w:rFonts w:ascii="Arial" w:hAnsi="Arial" w:cs="Arial"/>
                <w:sz w:val="20"/>
                <w:szCs w:val="20"/>
                <w:lang w:val="de-DE" w:eastAsia="es-ES_tradnl"/>
              </w:rPr>
              <w:t xml:space="preserve"> </w:t>
            </w:r>
            <w:r w:rsidR="00F33990">
              <w:rPr>
                <w:rFonts w:ascii="Arial" w:hAnsi="Arial" w:cs="Arial"/>
                <w:sz w:val="20"/>
                <w:szCs w:val="20"/>
                <w:lang w:val="de-DE" w:eastAsia="es-ES_tradnl"/>
              </w:rPr>
              <w:t>April</w:t>
            </w:r>
            <w:r w:rsidR="00432B1B" w:rsidRPr="0017634F">
              <w:rPr>
                <w:rFonts w:ascii="Arial" w:hAnsi="Arial" w:cs="Arial"/>
                <w:sz w:val="20"/>
                <w:szCs w:val="20"/>
                <w:lang w:val="de-DE" w:eastAsia="es-ES_tradnl"/>
              </w:rPr>
              <w:t xml:space="preserve"> 201</w:t>
            </w:r>
            <w:r w:rsidR="00F33990">
              <w:rPr>
                <w:rFonts w:ascii="Arial" w:hAnsi="Arial" w:cs="Arial"/>
                <w:sz w:val="20"/>
                <w:szCs w:val="20"/>
                <w:lang w:val="de-DE" w:eastAsia="es-ES_tradnl"/>
              </w:rPr>
              <w:t>8</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47086" w:rsidRDefault="003F38F7" w:rsidP="0017634F">
            <w:pPr>
              <w:ind w:left="203"/>
              <w:rPr>
                <w:rFonts w:ascii="Arial" w:hAnsi="Arial" w:cs="Arial"/>
                <w:b/>
                <w:bCs/>
                <w:i/>
                <w:iCs/>
                <w:sz w:val="16"/>
                <w:szCs w:val="20"/>
                <w:lang w:val="en-US"/>
              </w:rPr>
            </w:pPr>
            <w:r w:rsidRPr="0073216A">
              <w:rPr>
                <w:rFonts w:ascii="Arial" w:hAnsi="Arial" w:cs="Arial"/>
                <w:b/>
                <w:bCs/>
                <w:i/>
                <w:iCs/>
                <w:sz w:val="16"/>
                <w:szCs w:val="20"/>
              </w:rPr>
              <w:t>PARTICIPANTS:</w:t>
            </w:r>
          </w:p>
        </w:tc>
        <w:tc>
          <w:tcPr>
            <w:tcW w:w="7021" w:type="dxa"/>
            <w:tcBorders>
              <w:top w:val="dotted" w:sz="4" w:space="0" w:color="auto"/>
              <w:left w:val="nil"/>
              <w:bottom w:val="dotted" w:sz="4" w:space="0" w:color="auto"/>
              <w:right w:val="nil"/>
            </w:tcBorders>
            <w:shd w:val="clear" w:color="auto" w:fill="D9D9D9"/>
            <w:vAlign w:val="center"/>
          </w:tcPr>
          <w:p w:rsidR="003F38F7" w:rsidRPr="0073216A" w:rsidRDefault="00E873E4" w:rsidP="00844CBC">
            <w:pPr>
              <w:spacing w:before="60" w:after="60"/>
              <w:rPr>
                <w:rFonts w:ascii="Arial" w:hAnsi="Arial" w:cs="Arial"/>
                <w:sz w:val="20"/>
                <w:szCs w:val="20"/>
                <w:lang w:val="en-US"/>
              </w:rPr>
            </w:pPr>
            <w:r>
              <w:rPr>
                <w:rFonts w:ascii="Arial" w:hAnsi="Arial" w:cs="Arial"/>
                <w:sz w:val="20"/>
                <w:szCs w:val="20"/>
                <w:lang w:val="en-US"/>
              </w:rPr>
              <w:t>20</w:t>
            </w:r>
            <w:r w:rsidR="00F33990">
              <w:rPr>
                <w:rFonts w:ascii="Arial" w:hAnsi="Arial" w:cs="Arial"/>
                <w:sz w:val="20"/>
                <w:szCs w:val="20"/>
                <w:lang w:val="en-US"/>
              </w:rPr>
              <w:t xml:space="preserve"> </w:t>
            </w:r>
            <w:r w:rsidR="00432B1B" w:rsidRPr="00395E56">
              <w:rPr>
                <w:rFonts w:ascii="Arial" w:hAnsi="Arial" w:cs="Arial"/>
                <w:sz w:val="20"/>
                <w:szCs w:val="20"/>
                <w:lang w:val="en-US"/>
              </w:rPr>
              <w:t>participants</w:t>
            </w:r>
            <w:r w:rsidR="00432B1B" w:rsidRPr="0073216A">
              <w:rPr>
                <w:rFonts w:ascii="Arial" w:hAnsi="Arial" w:cs="Arial"/>
                <w:sz w:val="20"/>
                <w:szCs w:val="20"/>
                <w:lang w:val="en-US"/>
              </w:rPr>
              <w:t xml:space="preserve"> (See Annex </w:t>
            </w:r>
            <w:r w:rsidR="00363051" w:rsidRPr="0073216A">
              <w:rPr>
                <w:rFonts w:ascii="Arial" w:hAnsi="Arial" w:cs="Arial"/>
                <w:sz w:val="20"/>
                <w:szCs w:val="20"/>
                <w:lang w:val="en-US"/>
              </w:rPr>
              <w:t>1</w:t>
            </w:r>
            <w:r w:rsidR="00432B1B" w:rsidRPr="0073216A">
              <w:rPr>
                <w:rFonts w:ascii="Arial" w:hAnsi="Arial" w:cs="Arial"/>
                <w:sz w:val="20"/>
                <w:szCs w:val="20"/>
                <w:lang w:val="en-US"/>
              </w:rPr>
              <w:t xml:space="preserve"> for full list)</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highlight w:val="yellow"/>
                <w:lang w:val="en-US"/>
              </w:rPr>
            </w:pPr>
            <w:r w:rsidRPr="0017634F">
              <w:rPr>
                <w:rFonts w:ascii="Arial" w:hAnsi="Arial" w:cs="Arial"/>
                <w:b/>
                <w:bCs/>
                <w:i/>
                <w:iCs/>
                <w:sz w:val="16"/>
                <w:szCs w:val="20"/>
              </w:rPr>
              <w:t>CHAIR:</w:t>
            </w:r>
          </w:p>
        </w:tc>
        <w:tc>
          <w:tcPr>
            <w:tcW w:w="7021" w:type="dxa"/>
            <w:tcBorders>
              <w:top w:val="dotted" w:sz="4" w:space="0" w:color="auto"/>
              <w:left w:val="nil"/>
              <w:bottom w:val="dotted" w:sz="4" w:space="0" w:color="auto"/>
              <w:right w:val="nil"/>
            </w:tcBorders>
            <w:shd w:val="clear" w:color="auto" w:fill="D9D9D9"/>
            <w:vAlign w:val="center"/>
          </w:tcPr>
          <w:p w:rsidR="003F38F7" w:rsidRPr="008865FD" w:rsidRDefault="00E17685" w:rsidP="008865FD">
            <w:pPr>
              <w:rPr>
                <w:rFonts w:ascii="Arial" w:hAnsi="Arial" w:cs="Arial"/>
                <w:sz w:val="20"/>
                <w:szCs w:val="20"/>
                <w:lang w:val="de-DE" w:eastAsia="es-ES_tradnl"/>
              </w:rPr>
            </w:pPr>
            <w:r w:rsidRPr="008865FD">
              <w:rPr>
                <w:rFonts w:ascii="Arial" w:hAnsi="Arial" w:cs="Arial"/>
                <w:sz w:val="20"/>
                <w:szCs w:val="20"/>
                <w:lang w:val="de-DE" w:eastAsia="es-ES_tradnl"/>
              </w:rPr>
              <w:t>Rolands Sadauskis</w:t>
            </w:r>
          </w:p>
        </w:tc>
      </w:tr>
      <w:tr w:rsidR="003F38F7"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3F38F7" w:rsidRPr="0017634F" w:rsidRDefault="003F38F7" w:rsidP="0017634F">
            <w:pPr>
              <w:ind w:left="203"/>
              <w:rPr>
                <w:rFonts w:ascii="Arial" w:hAnsi="Arial" w:cs="Arial"/>
                <w:b/>
                <w:bCs/>
                <w:i/>
                <w:iCs/>
                <w:sz w:val="16"/>
                <w:szCs w:val="20"/>
                <w:lang w:val="en-US"/>
              </w:rPr>
            </w:pPr>
            <w:r w:rsidRPr="0017634F">
              <w:rPr>
                <w:rFonts w:ascii="Arial" w:hAnsi="Arial" w:cs="Arial"/>
                <w:b/>
                <w:bCs/>
                <w:i/>
                <w:iCs/>
                <w:sz w:val="16"/>
                <w:szCs w:val="20"/>
              </w:rPr>
              <w:t>FACILITATOR</w:t>
            </w:r>
            <w:r w:rsidR="00CE4DF3" w:rsidRPr="0017634F">
              <w:rPr>
                <w:rFonts w:ascii="Arial" w:hAnsi="Arial" w:cs="Arial"/>
                <w:b/>
                <w:bCs/>
                <w:i/>
                <w:iCs/>
                <w:sz w:val="16"/>
                <w:szCs w:val="20"/>
              </w:rPr>
              <w:t>S</w:t>
            </w:r>
            <w:r w:rsidRPr="0017634F">
              <w:rPr>
                <w:rFonts w:ascii="Arial" w:hAnsi="Arial" w:cs="Arial"/>
                <w:b/>
                <w:bCs/>
                <w:i/>
                <w:iCs/>
                <w:sz w:val="16"/>
                <w:szCs w:val="20"/>
              </w:rPr>
              <w:t>:</w:t>
            </w:r>
          </w:p>
        </w:tc>
        <w:tc>
          <w:tcPr>
            <w:tcW w:w="7021" w:type="dxa"/>
            <w:tcBorders>
              <w:top w:val="dotted" w:sz="4" w:space="0" w:color="auto"/>
              <w:left w:val="nil"/>
              <w:bottom w:val="dotted" w:sz="4" w:space="0" w:color="auto"/>
              <w:right w:val="nil"/>
            </w:tcBorders>
            <w:shd w:val="clear" w:color="auto" w:fill="D9D9D9"/>
            <w:vAlign w:val="center"/>
          </w:tcPr>
          <w:p w:rsidR="003F38F7" w:rsidRPr="008865FD" w:rsidRDefault="008865FD" w:rsidP="0055472F">
            <w:pPr>
              <w:rPr>
                <w:rFonts w:ascii="Arial" w:hAnsi="Arial" w:cs="Arial"/>
                <w:sz w:val="20"/>
                <w:szCs w:val="20"/>
                <w:lang w:val="de-DE" w:eastAsia="es-ES_tradnl"/>
              </w:rPr>
            </w:pPr>
            <w:r w:rsidRPr="008865FD">
              <w:rPr>
                <w:rFonts w:ascii="Arial" w:hAnsi="Arial" w:cs="Arial"/>
                <w:sz w:val="20"/>
                <w:szCs w:val="20"/>
                <w:lang w:val="de-DE" w:eastAsia="es-ES_tradnl"/>
              </w:rPr>
              <w:t xml:space="preserve">Collingwood Environmental Planning (CEP) </w:t>
            </w:r>
            <w:r w:rsidR="0055472F">
              <w:rPr>
                <w:rFonts w:ascii="Arial" w:hAnsi="Arial" w:cs="Arial"/>
                <w:sz w:val="20"/>
                <w:szCs w:val="20"/>
                <w:lang w:val="de-DE" w:eastAsia="es-ES_tradnl"/>
              </w:rPr>
              <w:t>,</w:t>
            </w:r>
            <w:r w:rsidRPr="008865FD">
              <w:rPr>
                <w:rFonts w:ascii="Arial" w:hAnsi="Arial" w:cs="Arial"/>
                <w:sz w:val="20"/>
                <w:szCs w:val="20"/>
                <w:lang w:val="de-DE" w:eastAsia="es-ES_tradnl"/>
              </w:rPr>
              <w:t>European Environment Agency  (EEA)</w:t>
            </w:r>
            <w:r w:rsidR="0055472F">
              <w:rPr>
                <w:rFonts w:ascii="Arial" w:hAnsi="Arial" w:cs="Arial"/>
                <w:sz w:val="20"/>
                <w:szCs w:val="20"/>
                <w:lang w:val="de-DE" w:eastAsia="es-ES_tradnl"/>
              </w:rPr>
              <w:t xml:space="preserve"> and Slovenian Environment Agency</w:t>
            </w:r>
          </w:p>
        </w:tc>
      </w:tr>
      <w:tr w:rsidR="00CE4DF3" w:rsidRPr="0017634F" w:rsidTr="00DF7A3B">
        <w:trPr>
          <w:cantSplit/>
        </w:trPr>
        <w:tc>
          <w:tcPr>
            <w:tcW w:w="2009" w:type="dxa"/>
            <w:tcBorders>
              <w:top w:val="dotted" w:sz="4" w:space="0" w:color="auto"/>
              <w:left w:val="nil"/>
              <w:bottom w:val="dotted" w:sz="4" w:space="0" w:color="auto"/>
              <w:right w:val="nil"/>
            </w:tcBorders>
            <w:shd w:val="clear" w:color="auto" w:fill="D9D9D9"/>
            <w:vAlign w:val="center"/>
            <w:hideMark/>
          </w:tcPr>
          <w:p w:rsidR="00CE4DF3" w:rsidRPr="0017634F" w:rsidRDefault="00CE4DF3" w:rsidP="0017634F">
            <w:pPr>
              <w:ind w:left="203"/>
              <w:rPr>
                <w:rFonts w:ascii="Arial" w:hAnsi="Arial" w:cs="Arial"/>
                <w:b/>
                <w:bCs/>
                <w:i/>
                <w:iCs/>
                <w:sz w:val="16"/>
                <w:szCs w:val="20"/>
                <w:lang w:val="en-US"/>
              </w:rPr>
            </w:pPr>
            <w:r w:rsidRPr="0017634F">
              <w:rPr>
                <w:rFonts w:ascii="Arial" w:hAnsi="Arial" w:cs="Arial"/>
                <w:b/>
                <w:bCs/>
                <w:i/>
                <w:iCs/>
                <w:sz w:val="16"/>
                <w:szCs w:val="20"/>
              </w:rPr>
              <w:t>RAPPORTEUR:</w:t>
            </w:r>
          </w:p>
        </w:tc>
        <w:tc>
          <w:tcPr>
            <w:tcW w:w="7021" w:type="dxa"/>
            <w:tcBorders>
              <w:top w:val="dotted" w:sz="4" w:space="0" w:color="auto"/>
              <w:left w:val="nil"/>
              <w:bottom w:val="dotted" w:sz="4" w:space="0" w:color="auto"/>
              <w:right w:val="nil"/>
            </w:tcBorders>
            <w:shd w:val="clear" w:color="auto" w:fill="D9D9D9"/>
            <w:vAlign w:val="center"/>
          </w:tcPr>
          <w:p w:rsidR="00CE4DF3" w:rsidRPr="008865FD" w:rsidRDefault="00CE4DF3" w:rsidP="0017634F">
            <w:pPr>
              <w:rPr>
                <w:rFonts w:ascii="Arial" w:hAnsi="Arial" w:cs="Arial"/>
                <w:sz w:val="20"/>
                <w:szCs w:val="20"/>
                <w:lang w:val="de-DE" w:eastAsia="es-ES_tradnl"/>
              </w:rPr>
            </w:pPr>
            <w:r w:rsidRPr="008865FD">
              <w:rPr>
                <w:rFonts w:ascii="Arial" w:hAnsi="Arial" w:cs="Arial"/>
                <w:sz w:val="20"/>
                <w:szCs w:val="20"/>
                <w:lang w:val="de-DE" w:eastAsia="es-ES_tradnl"/>
              </w:rPr>
              <w:t>Collingwood Environmental Planning (CEP)</w:t>
            </w:r>
            <w:r w:rsidR="008865FD" w:rsidRPr="008865FD">
              <w:rPr>
                <w:rFonts w:ascii="Arial" w:hAnsi="Arial" w:cs="Arial"/>
                <w:sz w:val="20"/>
                <w:szCs w:val="20"/>
                <w:lang w:val="de-DE" w:eastAsia="es-ES_tradnl"/>
              </w:rPr>
              <w:t>;</w:t>
            </w:r>
          </w:p>
        </w:tc>
      </w:tr>
      <w:tr w:rsidR="00CE4DF3" w:rsidRPr="0017634F" w:rsidTr="00F33990">
        <w:trPr>
          <w:cantSplit/>
        </w:trPr>
        <w:tc>
          <w:tcPr>
            <w:tcW w:w="2009" w:type="dxa"/>
            <w:tcBorders>
              <w:top w:val="dotted" w:sz="4" w:space="0" w:color="auto"/>
              <w:left w:val="nil"/>
              <w:bottom w:val="dotted" w:sz="4" w:space="0" w:color="auto"/>
              <w:right w:val="nil"/>
            </w:tcBorders>
            <w:shd w:val="clear" w:color="auto" w:fill="D9D9D9"/>
            <w:hideMark/>
          </w:tcPr>
          <w:p w:rsidR="00CE4DF3" w:rsidRPr="0017634F" w:rsidRDefault="00CE4DF3" w:rsidP="00F33990">
            <w:pPr>
              <w:spacing w:before="60"/>
              <w:ind w:left="204"/>
              <w:jc w:val="left"/>
              <w:rPr>
                <w:rFonts w:ascii="Arial" w:hAnsi="Arial" w:cs="Arial"/>
                <w:b/>
                <w:bCs/>
                <w:i/>
                <w:iCs/>
                <w:sz w:val="16"/>
                <w:szCs w:val="20"/>
                <w:lang w:val="en-US"/>
              </w:rPr>
            </w:pPr>
            <w:r w:rsidRPr="0017634F">
              <w:rPr>
                <w:rFonts w:ascii="Arial" w:hAnsi="Arial" w:cs="Arial"/>
                <w:b/>
                <w:bCs/>
                <w:i/>
                <w:iCs/>
                <w:sz w:val="16"/>
                <w:szCs w:val="20"/>
              </w:rPr>
              <w:t>Presentations and Workshop documents:</w:t>
            </w:r>
          </w:p>
        </w:tc>
        <w:tc>
          <w:tcPr>
            <w:tcW w:w="7021" w:type="dxa"/>
            <w:tcBorders>
              <w:top w:val="dotted" w:sz="4" w:space="0" w:color="auto"/>
              <w:left w:val="nil"/>
              <w:bottom w:val="dotted" w:sz="4" w:space="0" w:color="auto"/>
              <w:right w:val="nil"/>
            </w:tcBorders>
            <w:shd w:val="clear" w:color="auto" w:fill="D9D9D9"/>
            <w:vAlign w:val="center"/>
          </w:tcPr>
          <w:p w:rsidR="008865FD" w:rsidRPr="008865FD" w:rsidRDefault="008865FD" w:rsidP="008865FD">
            <w:pPr>
              <w:rPr>
                <w:rFonts w:ascii="Arial" w:hAnsi="Arial" w:cs="Arial"/>
                <w:sz w:val="20"/>
                <w:szCs w:val="20"/>
                <w:lang w:val="de-DE" w:eastAsia="es-ES_tradnl"/>
              </w:rPr>
            </w:pPr>
            <w:r>
              <w:rPr>
                <w:rFonts w:ascii="Arial" w:hAnsi="Arial" w:cs="Arial"/>
                <w:sz w:val="20"/>
                <w:szCs w:val="20"/>
                <w:lang w:val="de-DE" w:eastAsia="es-ES_tradnl"/>
              </w:rPr>
              <w:t>Agenda, Workshop background note (including factsheets)</w:t>
            </w:r>
            <w:r w:rsidR="00F33990">
              <w:rPr>
                <w:rFonts w:ascii="Arial" w:hAnsi="Arial" w:cs="Arial"/>
                <w:sz w:val="20"/>
                <w:szCs w:val="20"/>
                <w:lang w:val="de-DE" w:eastAsia="es-ES_tradnl"/>
              </w:rPr>
              <w:t>,</w:t>
            </w:r>
            <w:r>
              <w:rPr>
                <w:rFonts w:ascii="Arial" w:hAnsi="Arial" w:cs="Arial"/>
                <w:sz w:val="20"/>
                <w:szCs w:val="20"/>
                <w:lang w:val="de-DE" w:eastAsia="es-ES_tradnl"/>
              </w:rPr>
              <w:t xml:space="preserve"> CEP presentations</w:t>
            </w:r>
            <w:r w:rsidR="004A1851">
              <w:rPr>
                <w:rFonts w:ascii="Arial" w:hAnsi="Arial" w:cs="Arial"/>
                <w:sz w:val="20"/>
                <w:szCs w:val="20"/>
                <w:lang w:val="de-DE" w:eastAsia="es-ES_tradnl"/>
              </w:rPr>
              <w:t>,</w:t>
            </w:r>
          </w:p>
          <w:p w:rsidR="00F33990" w:rsidRPr="00F33990" w:rsidRDefault="00F33990" w:rsidP="00F33990">
            <w:pPr>
              <w:jc w:val="left"/>
              <w:rPr>
                <w:rFonts w:ascii="Arial" w:hAnsi="Arial" w:cs="Arial"/>
                <w:sz w:val="20"/>
              </w:rPr>
            </w:pPr>
            <w:r w:rsidRPr="00F33990">
              <w:rPr>
                <w:rFonts w:ascii="Arial" w:hAnsi="Arial" w:cs="Arial"/>
                <w:sz w:val="20"/>
              </w:rPr>
              <w:t xml:space="preserve">Assessment of global megatrends (SOER 2015) </w:t>
            </w:r>
            <w:hyperlink r:id="rId10" w:history="1">
              <w:r w:rsidRPr="00F33990">
                <w:rPr>
                  <w:rStyle w:val="Hiperpovezava"/>
                  <w:rFonts w:ascii="Arial" w:hAnsi="Arial" w:cs="Arial"/>
                  <w:sz w:val="20"/>
                </w:rPr>
                <w:t>https://www.eea.europa.eu/soer-2015/global/action-download-pdf</w:t>
              </w:r>
            </w:hyperlink>
          </w:p>
          <w:p w:rsidR="00F33990" w:rsidRPr="00F33990" w:rsidRDefault="00F33990" w:rsidP="00F33990">
            <w:pPr>
              <w:jc w:val="left"/>
              <w:rPr>
                <w:rFonts w:ascii="Arial" w:hAnsi="Arial" w:cs="Arial"/>
                <w:sz w:val="20"/>
              </w:rPr>
            </w:pPr>
            <w:r w:rsidRPr="00F33990">
              <w:rPr>
                <w:rFonts w:ascii="Arial" w:hAnsi="Arial" w:cs="Arial"/>
                <w:sz w:val="20"/>
              </w:rPr>
              <w:t>GMT 7 (SOER 2015)</w:t>
            </w:r>
          </w:p>
          <w:p w:rsidR="00F33990" w:rsidRPr="00F33990" w:rsidRDefault="00F33990" w:rsidP="00F33990">
            <w:pPr>
              <w:jc w:val="left"/>
              <w:rPr>
                <w:rFonts w:ascii="Arial" w:hAnsi="Arial" w:cs="Arial"/>
                <w:sz w:val="20"/>
              </w:rPr>
            </w:pPr>
            <w:r w:rsidRPr="00F33990">
              <w:rPr>
                <w:rFonts w:ascii="Arial" w:hAnsi="Arial" w:cs="Arial"/>
                <w:sz w:val="20"/>
              </w:rPr>
              <w:t xml:space="preserve"> </w:t>
            </w:r>
            <w:hyperlink r:id="rId11" w:history="1">
              <w:r w:rsidRPr="00F33990">
                <w:rPr>
                  <w:rStyle w:val="Hiperpovezava"/>
                  <w:rFonts w:ascii="Arial" w:hAnsi="Arial" w:cs="Arial"/>
                  <w:sz w:val="20"/>
                </w:rPr>
                <w:t>https://www.eea.europa.eu/soer-2015/global/competition</w:t>
              </w:r>
            </w:hyperlink>
            <w:r w:rsidRPr="00F33990">
              <w:rPr>
                <w:rFonts w:ascii="Arial" w:hAnsi="Arial" w:cs="Arial"/>
                <w:sz w:val="20"/>
              </w:rPr>
              <w:t xml:space="preserve"> </w:t>
            </w:r>
          </w:p>
          <w:p w:rsidR="00F33990" w:rsidRPr="00F33990" w:rsidRDefault="00F33990" w:rsidP="00F33990">
            <w:pPr>
              <w:jc w:val="left"/>
              <w:rPr>
                <w:rFonts w:ascii="Arial" w:hAnsi="Arial" w:cs="Arial"/>
                <w:sz w:val="20"/>
              </w:rPr>
            </w:pPr>
            <w:r w:rsidRPr="00F33990">
              <w:rPr>
                <w:rFonts w:ascii="Arial" w:hAnsi="Arial" w:cs="Arial"/>
                <w:sz w:val="20"/>
              </w:rPr>
              <w:t>GMT 9 (SOER 2015)</w:t>
            </w:r>
          </w:p>
          <w:p w:rsidR="00CE4DF3" w:rsidRPr="008865FD" w:rsidRDefault="002E4129" w:rsidP="00F33990">
            <w:pPr>
              <w:pStyle w:val="Telobesedila2"/>
              <w:spacing w:line="240" w:lineRule="auto"/>
              <w:ind w:right="198"/>
              <w:rPr>
                <w:rFonts w:ascii="Arial" w:hAnsi="Arial" w:cs="Arial"/>
                <w:sz w:val="20"/>
                <w:szCs w:val="20"/>
                <w:lang w:val="de-DE" w:eastAsia="es-ES_tradnl"/>
              </w:rPr>
            </w:pPr>
            <w:hyperlink r:id="rId12" w:history="1">
              <w:r w:rsidR="00F33990" w:rsidRPr="00F33990">
                <w:rPr>
                  <w:rStyle w:val="Hiperpovezava"/>
                  <w:rFonts w:ascii="Arial" w:hAnsi="Arial" w:cs="Arial"/>
                  <w:sz w:val="20"/>
                </w:rPr>
                <w:t>https://www.eea.europa.eu/soer-2015/global/climate</w:t>
              </w:r>
            </w:hyperlink>
          </w:p>
        </w:tc>
      </w:tr>
    </w:tbl>
    <w:p w:rsidR="000436A0" w:rsidRDefault="000436A0" w:rsidP="000436A0"/>
    <w:p w:rsidR="000436A0" w:rsidRPr="000436A0" w:rsidRDefault="000436A0" w:rsidP="000436A0">
      <w:pPr>
        <w:pStyle w:val="Telobesedila"/>
      </w:pPr>
      <w:r w:rsidRPr="000436A0">
        <w:t>This record provides an overview of:</w:t>
      </w:r>
    </w:p>
    <w:p w:rsidR="000436A0" w:rsidRDefault="000436A0" w:rsidP="007374D5">
      <w:pPr>
        <w:pStyle w:val="NormalCEP"/>
        <w:numPr>
          <w:ilvl w:val="0"/>
          <w:numId w:val="8"/>
        </w:numPr>
        <w:spacing w:after="120" w:line="240" w:lineRule="auto"/>
      </w:pPr>
      <w:r>
        <w:t xml:space="preserve">The discussions held during the </w:t>
      </w:r>
      <w:r w:rsidR="005B6A4C">
        <w:t>workshop</w:t>
      </w:r>
      <w:r>
        <w:t>, including working sessions and plenary discussions (Section 2).</w:t>
      </w:r>
    </w:p>
    <w:p w:rsidR="000436A0" w:rsidRPr="00395E56" w:rsidRDefault="000436A0" w:rsidP="007374D5">
      <w:pPr>
        <w:pStyle w:val="NormalCEP"/>
        <w:numPr>
          <w:ilvl w:val="0"/>
          <w:numId w:val="8"/>
        </w:numPr>
        <w:spacing w:after="120" w:line="240" w:lineRule="auto"/>
      </w:pPr>
      <w:r>
        <w:t xml:space="preserve">The </w:t>
      </w:r>
      <w:r w:rsidR="00363051">
        <w:t>workshop participant list and</w:t>
      </w:r>
      <w:r w:rsidR="005B6A4C">
        <w:t xml:space="preserve"> </w:t>
      </w:r>
      <w:r w:rsidR="004A1851">
        <w:t>workshop</w:t>
      </w:r>
      <w:r w:rsidR="004A1851" w:rsidRPr="00395E56">
        <w:t xml:space="preserve"> agenda</w:t>
      </w:r>
      <w:r w:rsidRPr="00395E56">
        <w:t xml:space="preserve"> (</w:t>
      </w:r>
      <w:r w:rsidR="00CF1B9E">
        <w:t>Annex</w:t>
      </w:r>
      <w:r w:rsidRPr="00395E56">
        <w:t xml:space="preserve"> 1 and 2).</w:t>
      </w:r>
    </w:p>
    <w:p w:rsidR="000436A0" w:rsidRDefault="000436A0" w:rsidP="007374D5">
      <w:pPr>
        <w:pStyle w:val="Odstavekseznama"/>
        <w:numPr>
          <w:ilvl w:val="0"/>
          <w:numId w:val="8"/>
        </w:numPr>
        <w:rPr>
          <w:rFonts w:ascii="Times New Roman" w:eastAsia="Times New Roman" w:hAnsi="Times New Roman" w:cs="Times New Roman"/>
          <w:szCs w:val="20"/>
        </w:rPr>
      </w:pPr>
      <w:r w:rsidRPr="00395E56">
        <w:rPr>
          <w:rFonts w:ascii="Times New Roman" w:eastAsia="Times New Roman" w:hAnsi="Times New Roman" w:cs="Times New Roman"/>
          <w:szCs w:val="20"/>
        </w:rPr>
        <w:t xml:space="preserve">The </w:t>
      </w:r>
      <w:r w:rsidR="00363051" w:rsidRPr="00395E56">
        <w:rPr>
          <w:rFonts w:ascii="Times New Roman" w:eastAsia="Times New Roman" w:hAnsi="Times New Roman" w:cs="Times New Roman"/>
          <w:szCs w:val="20"/>
        </w:rPr>
        <w:t>completed works</w:t>
      </w:r>
      <w:r w:rsidR="008865FD">
        <w:rPr>
          <w:rFonts w:ascii="Times New Roman" w:eastAsia="Times New Roman" w:hAnsi="Times New Roman" w:cs="Times New Roman"/>
          <w:szCs w:val="20"/>
        </w:rPr>
        <w:t>heets from working sessions 1, 2 and 3</w:t>
      </w:r>
      <w:r w:rsidR="00363051" w:rsidRPr="00395E56">
        <w:rPr>
          <w:rFonts w:ascii="Times New Roman" w:eastAsia="Times New Roman" w:hAnsi="Times New Roman" w:cs="Times New Roman"/>
          <w:szCs w:val="20"/>
        </w:rPr>
        <w:t>(</w:t>
      </w:r>
      <w:r w:rsidR="00CF1B9E">
        <w:rPr>
          <w:rFonts w:ascii="Times New Roman" w:eastAsia="Times New Roman" w:hAnsi="Times New Roman" w:cs="Times New Roman"/>
          <w:szCs w:val="20"/>
        </w:rPr>
        <w:t>Annex</w:t>
      </w:r>
      <w:r w:rsidR="00363051" w:rsidRPr="00395E56">
        <w:rPr>
          <w:rFonts w:ascii="Times New Roman" w:eastAsia="Times New Roman" w:hAnsi="Times New Roman" w:cs="Times New Roman"/>
          <w:szCs w:val="20"/>
        </w:rPr>
        <w:t xml:space="preserve"> 3</w:t>
      </w:r>
      <w:r w:rsidR="005B6A4C" w:rsidRPr="00395E56">
        <w:rPr>
          <w:rFonts w:ascii="Times New Roman" w:eastAsia="Times New Roman" w:hAnsi="Times New Roman" w:cs="Times New Roman"/>
          <w:szCs w:val="20"/>
        </w:rPr>
        <w:t xml:space="preserve">, 4 and </w:t>
      </w:r>
      <w:r w:rsidR="008865FD">
        <w:rPr>
          <w:rFonts w:ascii="Times New Roman" w:eastAsia="Times New Roman" w:hAnsi="Times New Roman" w:cs="Times New Roman"/>
          <w:szCs w:val="20"/>
        </w:rPr>
        <w:t>6</w:t>
      </w:r>
      <w:r w:rsidR="005B6A4C" w:rsidRPr="00395E56">
        <w:rPr>
          <w:rFonts w:ascii="Times New Roman" w:eastAsia="Times New Roman" w:hAnsi="Times New Roman" w:cs="Times New Roman"/>
          <w:szCs w:val="20"/>
        </w:rPr>
        <w:t>).</w:t>
      </w:r>
    </w:p>
    <w:p w:rsidR="00386134" w:rsidRPr="00395E56" w:rsidRDefault="00386134" w:rsidP="007374D5">
      <w:pPr>
        <w:pStyle w:val="Odstavekseznama"/>
        <w:numPr>
          <w:ilvl w:val="0"/>
          <w:numId w:val="8"/>
        </w:numPr>
        <w:rPr>
          <w:rFonts w:ascii="Times New Roman" w:eastAsia="Times New Roman" w:hAnsi="Times New Roman" w:cs="Times New Roman"/>
          <w:szCs w:val="20"/>
        </w:rPr>
      </w:pPr>
      <w:r>
        <w:rPr>
          <w:rFonts w:ascii="Times New Roman" w:eastAsia="Times New Roman" w:hAnsi="Times New Roman" w:cs="Times New Roman"/>
          <w:szCs w:val="20"/>
        </w:rPr>
        <w:t>A note describing the assessment criteria used to assess risks and opportunities (A</w:t>
      </w:r>
      <w:r w:rsidR="00CF1B9E">
        <w:rPr>
          <w:rFonts w:ascii="Times New Roman" w:eastAsia="Times New Roman" w:hAnsi="Times New Roman" w:cs="Times New Roman"/>
          <w:szCs w:val="20"/>
        </w:rPr>
        <w:t>nnex</w:t>
      </w:r>
      <w:r>
        <w:rPr>
          <w:rFonts w:ascii="Times New Roman" w:eastAsia="Times New Roman" w:hAnsi="Times New Roman" w:cs="Times New Roman"/>
          <w:szCs w:val="20"/>
        </w:rPr>
        <w:t xml:space="preserve"> 5)</w:t>
      </w:r>
    </w:p>
    <w:p w:rsidR="000436A0" w:rsidRPr="000436A0" w:rsidRDefault="000436A0" w:rsidP="000436A0"/>
    <w:p w:rsidR="00FD6008" w:rsidRDefault="006558BF" w:rsidP="006C7A92">
      <w:pPr>
        <w:pStyle w:val="Naslov2"/>
        <w:tabs>
          <w:tab w:val="clear" w:pos="1277"/>
          <w:tab w:val="num" w:pos="709"/>
        </w:tabs>
        <w:ind w:hanging="1277"/>
      </w:pPr>
      <w:bookmarkStart w:id="2" w:name="_Toc512247983"/>
      <w:r w:rsidRPr="006558BF">
        <w:lastRenderedPageBreak/>
        <w:t>Workshop</w:t>
      </w:r>
      <w:r w:rsidR="006275FD">
        <w:t xml:space="preserve"> background and</w:t>
      </w:r>
      <w:r w:rsidRPr="006558BF">
        <w:t xml:space="preserve"> objectives</w:t>
      </w:r>
      <w:bookmarkEnd w:id="2"/>
    </w:p>
    <w:p w:rsidR="00865D70" w:rsidRDefault="00865D70" w:rsidP="008E674A">
      <w:pPr>
        <w:jc w:val="left"/>
        <w:rPr>
          <w:rFonts w:eastAsia="Times New Roman"/>
          <w:color w:val="auto"/>
          <w:sz w:val="22"/>
          <w:szCs w:val="20"/>
        </w:rPr>
      </w:pPr>
      <w:r w:rsidRPr="00865D70">
        <w:rPr>
          <w:rFonts w:eastAsia="Times New Roman"/>
          <w:color w:val="auto"/>
          <w:sz w:val="22"/>
          <w:szCs w:val="20"/>
        </w:rPr>
        <w:t xml:space="preserve">This workshop was the second and final of two </w:t>
      </w:r>
      <w:r>
        <w:rPr>
          <w:rFonts w:eastAsia="Times New Roman"/>
          <w:color w:val="auto"/>
          <w:sz w:val="22"/>
          <w:szCs w:val="20"/>
        </w:rPr>
        <w:t xml:space="preserve">expert </w:t>
      </w:r>
      <w:r w:rsidRPr="00865D70">
        <w:rPr>
          <w:rFonts w:eastAsia="Times New Roman"/>
          <w:color w:val="auto"/>
          <w:sz w:val="22"/>
          <w:szCs w:val="20"/>
        </w:rPr>
        <w:t>workshops under the project, and provided an</w:t>
      </w:r>
      <w:r>
        <w:rPr>
          <w:rFonts w:eastAsia="Times New Roman"/>
          <w:color w:val="auto"/>
          <w:sz w:val="22"/>
          <w:szCs w:val="20"/>
        </w:rPr>
        <w:t xml:space="preserve"> opportunity</w:t>
      </w:r>
      <w:r w:rsidRPr="00865D70">
        <w:rPr>
          <w:rFonts w:eastAsia="Times New Roman"/>
          <w:color w:val="auto"/>
          <w:sz w:val="22"/>
          <w:szCs w:val="20"/>
        </w:rPr>
        <w:t xml:space="preserve"> to follow-up on the discussions held in the </w:t>
      </w:r>
      <w:r>
        <w:rPr>
          <w:rFonts w:eastAsia="Times New Roman"/>
          <w:color w:val="auto"/>
          <w:sz w:val="22"/>
          <w:szCs w:val="20"/>
        </w:rPr>
        <w:t>scoping workshop November 201</w:t>
      </w:r>
      <w:r w:rsidR="004A1851">
        <w:rPr>
          <w:rFonts w:eastAsia="Times New Roman"/>
          <w:color w:val="auto"/>
          <w:sz w:val="22"/>
          <w:szCs w:val="20"/>
        </w:rPr>
        <w:t>7</w:t>
      </w:r>
      <w:r w:rsidRPr="00865D70">
        <w:rPr>
          <w:rFonts w:eastAsia="Times New Roman"/>
          <w:color w:val="auto"/>
          <w:sz w:val="22"/>
          <w:szCs w:val="20"/>
        </w:rPr>
        <w:t xml:space="preserve"> where the focus was on a scoping exercise to identify and prioritise implications of GMTs in the region with elaboration of policy relevant issues.</w:t>
      </w:r>
    </w:p>
    <w:p w:rsidR="00865D70" w:rsidRDefault="00865D70" w:rsidP="00FD6008">
      <w:pPr>
        <w:rPr>
          <w:rFonts w:eastAsia="Times New Roman"/>
          <w:color w:val="auto"/>
          <w:sz w:val="22"/>
          <w:szCs w:val="20"/>
        </w:rPr>
      </w:pPr>
    </w:p>
    <w:p w:rsidR="00FD6008" w:rsidRPr="0008484C" w:rsidRDefault="0008484C" w:rsidP="00FD6008">
      <w:pPr>
        <w:rPr>
          <w:rFonts w:eastAsia="Times New Roman"/>
          <w:color w:val="auto"/>
          <w:sz w:val="22"/>
          <w:szCs w:val="20"/>
        </w:rPr>
      </w:pPr>
      <w:r w:rsidRPr="0008484C">
        <w:rPr>
          <w:rFonts w:eastAsia="Times New Roman"/>
          <w:color w:val="auto"/>
          <w:sz w:val="22"/>
          <w:szCs w:val="20"/>
        </w:rPr>
        <w:t xml:space="preserve">The objectives of the </w:t>
      </w:r>
      <w:r w:rsidR="00865D70">
        <w:rPr>
          <w:rFonts w:eastAsia="Times New Roman"/>
          <w:color w:val="auto"/>
          <w:sz w:val="22"/>
          <w:szCs w:val="20"/>
        </w:rPr>
        <w:t xml:space="preserve">second </w:t>
      </w:r>
      <w:r w:rsidRPr="0008484C">
        <w:rPr>
          <w:rFonts w:eastAsia="Times New Roman"/>
          <w:color w:val="auto"/>
          <w:sz w:val="22"/>
          <w:szCs w:val="20"/>
        </w:rPr>
        <w:t>workshop were to:</w:t>
      </w:r>
    </w:p>
    <w:p w:rsidR="0008484C" w:rsidRPr="0008484C" w:rsidRDefault="0008484C" w:rsidP="00920A3C">
      <w:pPr>
        <w:pStyle w:val="Odstavekseznama"/>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cs="Times New Roman"/>
          <w:szCs w:val="20"/>
        </w:rPr>
        <w:t xml:space="preserve">To provide an opportunity to </w:t>
      </w:r>
      <w:r w:rsidRPr="0008484C">
        <w:rPr>
          <w:rFonts w:ascii="Times New Roman" w:eastAsia="Times New Roman" w:hAnsi="Times New Roman" w:cs="Times New Roman"/>
          <w:b/>
          <w:szCs w:val="20"/>
        </w:rPr>
        <w:t>reflect on the evidence</w:t>
      </w:r>
      <w:r w:rsidRPr="0008484C">
        <w:rPr>
          <w:rFonts w:ascii="Times New Roman" w:eastAsia="Times New Roman" w:hAnsi="Times New Roman" w:cs="Times New Roman"/>
          <w:szCs w:val="20"/>
        </w:rPr>
        <w:t xml:space="preserve"> on whether or not GMTs will have implications for the state of environment in Slovenia, and when these implications may occur;</w:t>
      </w:r>
    </w:p>
    <w:p w:rsidR="0008484C" w:rsidRPr="0008484C" w:rsidRDefault="0008484C" w:rsidP="00920A3C">
      <w:pPr>
        <w:pStyle w:val="Odstavekseznama"/>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cs="Times New Roman"/>
          <w:szCs w:val="20"/>
        </w:rPr>
        <w:t xml:space="preserve">To identify the </w:t>
      </w:r>
      <w:r w:rsidRPr="0008484C">
        <w:rPr>
          <w:rFonts w:ascii="Times New Roman" w:eastAsia="Times New Roman" w:hAnsi="Times New Roman" w:cs="Times New Roman"/>
          <w:b/>
          <w:szCs w:val="20"/>
        </w:rPr>
        <w:t>risks and opportunities posed by the GMTs</w:t>
      </w:r>
      <w:r w:rsidRPr="0008484C">
        <w:rPr>
          <w:rFonts w:ascii="Times New Roman" w:eastAsia="Times New Roman" w:hAnsi="Times New Roman" w:cs="Times New Roman"/>
          <w:szCs w:val="20"/>
        </w:rPr>
        <w:t xml:space="preserve"> for the state of environment in Slovenia in the short, medium and long terms.</w:t>
      </w:r>
    </w:p>
    <w:p w:rsidR="0008484C" w:rsidRDefault="0008484C" w:rsidP="00920A3C">
      <w:pPr>
        <w:pStyle w:val="Odstavekseznama"/>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cs="Times New Roman"/>
          <w:szCs w:val="20"/>
        </w:rPr>
        <w:t xml:space="preserve">To assess the </w:t>
      </w:r>
      <w:r w:rsidRPr="0008484C">
        <w:rPr>
          <w:rFonts w:ascii="Times New Roman" w:eastAsia="Times New Roman" w:hAnsi="Times New Roman" w:cs="Times New Roman"/>
          <w:b/>
          <w:szCs w:val="20"/>
        </w:rPr>
        <w:t>likelihood and magnitude of these risks and opportunities</w:t>
      </w:r>
      <w:r w:rsidRPr="0008484C">
        <w:rPr>
          <w:rFonts w:ascii="Times New Roman" w:eastAsia="Times New Roman" w:hAnsi="Times New Roman" w:cs="Times New Roman"/>
          <w:szCs w:val="20"/>
        </w:rPr>
        <w:t xml:space="preserve"> in Slovenia: building on the initial scoping assessment completed in the scoping workshop and using the evidence collected through desk based research and discussion with experts (Linking implications to national evidence).  This evidence is presented in the workshop background note.</w:t>
      </w:r>
    </w:p>
    <w:p w:rsidR="0008484C" w:rsidRPr="0008484C" w:rsidRDefault="0008484C" w:rsidP="00920A3C">
      <w:pPr>
        <w:pStyle w:val="Odstavekseznama"/>
        <w:numPr>
          <w:ilvl w:val="0"/>
          <w:numId w:val="27"/>
        </w:numPr>
        <w:spacing w:after="160" w:line="240" w:lineRule="auto"/>
        <w:ind w:left="714" w:hanging="357"/>
        <w:rPr>
          <w:rFonts w:ascii="Times New Roman" w:eastAsia="Times New Roman" w:hAnsi="Times New Roman" w:cs="Times New Roman"/>
          <w:szCs w:val="20"/>
        </w:rPr>
      </w:pPr>
      <w:r w:rsidRPr="0008484C">
        <w:rPr>
          <w:rFonts w:ascii="Times New Roman" w:eastAsia="Times New Roman" w:hAnsi="Times New Roman"/>
          <w:szCs w:val="20"/>
        </w:rPr>
        <w:t xml:space="preserve">To consider the extent to which </w:t>
      </w:r>
      <w:r w:rsidRPr="0008484C">
        <w:rPr>
          <w:rFonts w:ascii="Times New Roman" w:eastAsia="Times New Roman" w:hAnsi="Times New Roman"/>
          <w:b/>
          <w:szCs w:val="20"/>
        </w:rPr>
        <w:t>current responses and strategic planning in Slovenia is “fit for the long-term”, and what gaps</w:t>
      </w:r>
      <w:r w:rsidRPr="0008484C">
        <w:rPr>
          <w:rFonts w:ascii="Times New Roman" w:eastAsia="Times New Roman" w:hAnsi="Times New Roman"/>
          <w:szCs w:val="20"/>
        </w:rPr>
        <w:t xml:space="preserve"> there may be with regard to managing risks and maximising opportunities.</w:t>
      </w:r>
    </w:p>
    <w:p w:rsidR="00E57564" w:rsidRPr="00C23EE4" w:rsidRDefault="006558BF" w:rsidP="006C7A92">
      <w:pPr>
        <w:pStyle w:val="Naslov2"/>
        <w:tabs>
          <w:tab w:val="clear" w:pos="1277"/>
          <w:tab w:val="num" w:pos="709"/>
        </w:tabs>
        <w:ind w:hanging="1277"/>
      </w:pPr>
      <w:bookmarkStart w:id="3" w:name="_Toc512247984"/>
      <w:r w:rsidRPr="006558BF">
        <w:t>Participants and agenda</w:t>
      </w:r>
      <w:bookmarkEnd w:id="3"/>
    </w:p>
    <w:p w:rsidR="004C0DA5" w:rsidRDefault="0025160D" w:rsidP="008E674A">
      <w:pPr>
        <w:spacing w:after="120"/>
        <w:jc w:val="left"/>
        <w:rPr>
          <w:rFonts w:eastAsia="Times New Roman"/>
          <w:color w:val="auto"/>
          <w:sz w:val="22"/>
          <w:szCs w:val="20"/>
        </w:rPr>
      </w:pPr>
      <w:r w:rsidRPr="002B7414">
        <w:rPr>
          <w:rFonts w:eastAsia="Times New Roman"/>
          <w:color w:val="auto"/>
          <w:sz w:val="22"/>
          <w:szCs w:val="20"/>
        </w:rPr>
        <w:t>The workshop convened 2</w:t>
      </w:r>
      <w:r w:rsidR="002B7414" w:rsidRPr="002B7414">
        <w:rPr>
          <w:rFonts w:eastAsia="Times New Roman"/>
          <w:color w:val="auto"/>
          <w:sz w:val="22"/>
          <w:szCs w:val="20"/>
        </w:rPr>
        <w:t>0</w:t>
      </w:r>
      <w:r w:rsidRPr="002B7414">
        <w:rPr>
          <w:rFonts w:eastAsia="Times New Roman"/>
          <w:color w:val="auto"/>
          <w:sz w:val="22"/>
          <w:szCs w:val="20"/>
        </w:rPr>
        <w:t xml:space="preserve"> experts from</w:t>
      </w:r>
      <w:r w:rsidR="00FD4AED" w:rsidRPr="002B7414">
        <w:rPr>
          <w:rFonts w:eastAsia="Times New Roman"/>
          <w:color w:val="auto"/>
          <w:sz w:val="22"/>
          <w:szCs w:val="20"/>
        </w:rPr>
        <w:t xml:space="preserve"> government</w:t>
      </w:r>
      <w:r w:rsidR="002B7414" w:rsidRPr="002B7414">
        <w:rPr>
          <w:rFonts w:eastAsia="Times New Roman"/>
          <w:color w:val="auto"/>
          <w:sz w:val="22"/>
          <w:szCs w:val="20"/>
        </w:rPr>
        <w:t xml:space="preserve"> institutions, academia, and private sector </w:t>
      </w:r>
      <w:r w:rsidR="002B7414">
        <w:rPr>
          <w:rFonts w:eastAsia="Times New Roman"/>
          <w:color w:val="auto"/>
          <w:sz w:val="22"/>
          <w:szCs w:val="20"/>
        </w:rPr>
        <w:t>(e.g. insurance sector)</w:t>
      </w:r>
      <w:r w:rsidR="002B7414" w:rsidRPr="002B7414">
        <w:rPr>
          <w:rFonts w:eastAsia="Times New Roman"/>
          <w:color w:val="auto"/>
          <w:sz w:val="22"/>
          <w:szCs w:val="20"/>
        </w:rPr>
        <w:t xml:space="preserve">. Invited experts were chosen to represent a range of expertise that covers the thematic focus on </w:t>
      </w:r>
      <w:r w:rsidR="002B7414">
        <w:rPr>
          <w:rFonts w:eastAsia="Times New Roman"/>
          <w:color w:val="auto"/>
          <w:sz w:val="22"/>
          <w:szCs w:val="20"/>
        </w:rPr>
        <w:t>environment</w:t>
      </w:r>
      <w:r w:rsidR="002B7414" w:rsidRPr="002B7414">
        <w:rPr>
          <w:rFonts w:eastAsia="Times New Roman"/>
          <w:color w:val="auto"/>
          <w:sz w:val="22"/>
          <w:szCs w:val="20"/>
        </w:rPr>
        <w:t xml:space="preserve"> in relation to </w:t>
      </w:r>
      <w:r w:rsidR="002B7414">
        <w:rPr>
          <w:rFonts w:eastAsia="Times New Roman"/>
          <w:color w:val="auto"/>
          <w:sz w:val="22"/>
          <w:szCs w:val="20"/>
        </w:rPr>
        <w:t>resource and climate</w:t>
      </w:r>
      <w:r w:rsidR="002B7414" w:rsidRPr="002B7414">
        <w:rPr>
          <w:rFonts w:eastAsia="Times New Roman"/>
          <w:color w:val="auto"/>
          <w:sz w:val="22"/>
          <w:szCs w:val="20"/>
        </w:rPr>
        <w:t xml:space="preserve"> trade-offs</w:t>
      </w:r>
      <w:r w:rsidR="002B7414">
        <w:rPr>
          <w:rFonts w:eastAsia="Times New Roman"/>
          <w:color w:val="auto"/>
          <w:sz w:val="22"/>
          <w:szCs w:val="20"/>
        </w:rPr>
        <w:t>.</w:t>
      </w:r>
    </w:p>
    <w:p w:rsidR="00D84EC3" w:rsidRPr="002B7414" w:rsidRDefault="00D84EC3" w:rsidP="008E674A">
      <w:pPr>
        <w:spacing w:after="120"/>
        <w:jc w:val="left"/>
        <w:rPr>
          <w:rFonts w:eastAsia="Times New Roman"/>
          <w:color w:val="auto"/>
          <w:sz w:val="22"/>
          <w:szCs w:val="20"/>
        </w:rPr>
      </w:pPr>
      <w:r w:rsidRPr="00D84EC3">
        <w:rPr>
          <w:rFonts w:eastAsia="Times New Roman"/>
          <w:color w:val="auto"/>
          <w:sz w:val="22"/>
          <w:szCs w:val="20"/>
        </w:rPr>
        <w:t>Slovenian Environment Agency invited EEA representative</w:t>
      </w:r>
      <w:r w:rsidR="00EF726F">
        <w:rPr>
          <w:rFonts w:eastAsia="Times New Roman"/>
          <w:color w:val="auto"/>
          <w:sz w:val="22"/>
          <w:szCs w:val="20"/>
        </w:rPr>
        <w:t xml:space="preserve"> Ms Anita Pirc Velkavrh</w:t>
      </w:r>
      <w:r w:rsidRPr="00D84EC3">
        <w:rPr>
          <w:rFonts w:eastAsia="Times New Roman"/>
          <w:color w:val="auto"/>
          <w:sz w:val="22"/>
          <w:szCs w:val="20"/>
        </w:rPr>
        <w:t>, to join the workshop and to present background on European SOER and GMTs</w:t>
      </w:r>
      <w:r>
        <w:rPr>
          <w:rFonts w:eastAsia="Times New Roman"/>
          <w:color w:val="auto"/>
          <w:sz w:val="22"/>
          <w:szCs w:val="20"/>
        </w:rPr>
        <w:t xml:space="preserve">. </w:t>
      </w:r>
      <w:r w:rsidR="00A84E2A">
        <w:rPr>
          <w:rFonts w:eastAsia="Times New Roman"/>
          <w:color w:val="auto"/>
          <w:sz w:val="22"/>
          <w:szCs w:val="20"/>
        </w:rPr>
        <w:t xml:space="preserve">The participants got a clear </w:t>
      </w:r>
      <w:r w:rsidR="009D2030">
        <w:rPr>
          <w:rFonts w:eastAsia="Times New Roman"/>
          <w:color w:val="auto"/>
          <w:sz w:val="22"/>
          <w:szCs w:val="20"/>
        </w:rPr>
        <w:t>overview on needs for major systems (like food, mobility, energy systems) changes to enable transition</w:t>
      </w:r>
      <w:r w:rsidR="00EF726F">
        <w:rPr>
          <w:rFonts w:eastAsia="Times New Roman"/>
          <w:color w:val="auto"/>
          <w:sz w:val="22"/>
          <w:szCs w:val="20"/>
        </w:rPr>
        <w:t>,</w:t>
      </w:r>
      <w:r w:rsidR="009D2030">
        <w:rPr>
          <w:rFonts w:eastAsia="Times New Roman"/>
          <w:color w:val="auto"/>
          <w:sz w:val="22"/>
          <w:szCs w:val="20"/>
        </w:rPr>
        <w:t xml:space="preserve"> as well as the needs for new knowledge. The focus of next SOER 2020 report in the long-term outlook part of the report was presented. The info regarding the similar GMT projects in different countries </w:t>
      </w:r>
      <w:r w:rsidR="00EF726F">
        <w:rPr>
          <w:rFonts w:eastAsia="Times New Roman"/>
          <w:color w:val="auto"/>
          <w:sz w:val="22"/>
          <w:szCs w:val="20"/>
        </w:rPr>
        <w:t>was shared with the participants.</w:t>
      </w:r>
    </w:p>
    <w:p w:rsidR="00E873E4" w:rsidRDefault="0025160D" w:rsidP="008E674A">
      <w:pPr>
        <w:pStyle w:val="Telobesedila"/>
        <w:rPr>
          <w:szCs w:val="20"/>
          <w:lang w:eastAsia="en-US"/>
        </w:rPr>
      </w:pPr>
      <w:r w:rsidRPr="002B7414">
        <w:rPr>
          <w:szCs w:val="20"/>
          <w:lang w:eastAsia="en-US"/>
        </w:rPr>
        <w:t>The p</w:t>
      </w:r>
      <w:r w:rsidR="002B7414" w:rsidRPr="002B7414">
        <w:rPr>
          <w:szCs w:val="20"/>
          <w:lang w:eastAsia="en-US"/>
        </w:rPr>
        <w:t>roject team was represented by 5</w:t>
      </w:r>
      <w:r w:rsidRPr="002B7414">
        <w:rPr>
          <w:szCs w:val="20"/>
          <w:lang w:eastAsia="en-US"/>
        </w:rPr>
        <w:t xml:space="preserve"> workshop facilitators and </w:t>
      </w:r>
      <w:r w:rsidR="002B7414" w:rsidRPr="002B7414">
        <w:rPr>
          <w:szCs w:val="20"/>
          <w:lang w:eastAsia="en-US"/>
        </w:rPr>
        <w:t>a</w:t>
      </w:r>
      <w:r w:rsidRPr="002B7414">
        <w:rPr>
          <w:szCs w:val="20"/>
          <w:lang w:eastAsia="en-US"/>
        </w:rPr>
        <w:t xml:space="preserve"> representative from EEA.  The full list of 2</w:t>
      </w:r>
      <w:r w:rsidR="002B7414" w:rsidRPr="002B7414">
        <w:rPr>
          <w:szCs w:val="20"/>
          <w:lang w:eastAsia="en-US"/>
        </w:rPr>
        <w:t>6</w:t>
      </w:r>
      <w:r w:rsidRPr="002B7414">
        <w:rPr>
          <w:szCs w:val="20"/>
          <w:lang w:eastAsia="en-US"/>
        </w:rPr>
        <w:t xml:space="preserve"> participants and the organisations represented is included in Annex 1.</w:t>
      </w:r>
    </w:p>
    <w:p w:rsidR="00CF1B9E" w:rsidRPr="002B7414" w:rsidRDefault="00E873E4" w:rsidP="0025160D">
      <w:pPr>
        <w:pStyle w:val="Telobesedila"/>
        <w:rPr>
          <w:szCs w:val="20"/>
          <w:lang w:eastAsia="en-US"/>
        </w:rPr>
      </w:pPr>
      <w:r>
        <w:rPr>
          <w:szCs w:val="20"/>
          <w:lang w:eastAsia="en-US"/>
        </w:rPr>
        <w:t>The workshop a</w:t>
      </w:r>
      <w:r w:rsidRPr="002B7414">
        <w:rPr>
          <w:szCs w:val="20"/>
          <w:lang w:eastAsia="en-US"/>
        </w:rPr>
        <w:t>genda</w:t>
      </w:r>
      <w:r>
        <w:rPr>
          <w:szCs w:val="20"/>
          <w:lang w:eastAsia="en-US"/>
        </w:rPr>
        <w:t xml:space="preserve"> is included in Annex 2.</w:t>
      </w:r>
    </w:p>
    <w:p w:rsidR="000621DE" w:rsidRDefault="0017634F" w:rsidP="00B2720C">
      <w:pPr>
        <w:pStyle w:val="Naslov1"/>
      </w:pPr>
      <w:bookmarkStart w:id="4" w:name="_Toc512247985"/>
      <w:r w:rsidRPr="0017634F">
        <w:t>Workshop</w:t>
      </w:r>
      <w:r w:rsidR="006558BF" w:rsidRPr="0017634F">
        <w:t xml:space="preserve"> record</w:t>
      </w:r>
      <w:bookmarkEnd w:id="4"/>
    </w:p>
    <w:p w:rsidR="00D56F9D" w:rsidRDefault="00D56F9D" w:rsidP="00D56F9D">
      <w:pPr>
        <w:pStyle w:val="Telobesedila"/>
      </w:pPr>
      <w:r w:rsidRPr="00D56F9D">
        <w:t>Th</w:t>
      </w:r>
      <w:r w:rsidR="004F7CCE">
        <w:t>is s</w:t>
      </w:r>
      <w:r w:rsidRPr="00D56F9D">
        <w:t xml:space="preserve">ection presents a record of each session of the </w:t>
      </w:r>
      <w:r>
        <w:t xml:space="preserve">workshop. </w:t>
      </w:r>
      <w:r w:rsidRPr="00D56F9D">
        <w:t xml:space="preserve">The record provides a summary of the discussions </w:t>
      </w:r>
      <w:r>
        <w:t xml:space="preserve">and outcomes </w:t>
      </w:r>
      <w:r w:rsidR="004F7CCE">
        <w:t>recorded from</w:t>
      </w:r>
      <w:r>
        <w:t xml:space="preserve"> each session</w:t>
      </w:r>
      <w:r w:rsidRPr="00D56F9D">
        <w:t>.</w:t>
      </w:r>
    </w:p>
    <w:p w:rsidR="00E17685" w:rsidRDefault="00E17685" w:rsidP="00E17685">
      <w:pPr>
        <w:pStyle w:val="Naslov2"/>
        <w:tabs>
          <w:tab w:val="clear" w:pos="1277"/>
          <w:tab w:val="num" w:pos="709"/>
        </w:tabs>
        <w:ind w:hanging="1277"/>
      </w:pPr>
      <w:bookmarkStart w:id="5" w:name="_Toc512247986"/>
      <w:r>
        <w:t>Introduction to the working sessions and background information</w:t>
      </w:r>
      <w:bookmarkEnd w:id="5"/>
    </w:p>
    <w:p w:rsidR="00296E78" w:rsidRDefault="00FD6008" w:rsidP="00296E78">
      <w:pPr>
        <w:pStyle w:val="Telobesedila"/>
        <w:spacing w:after="120"/>
      </w:pPr>
      <w:r>
        <w:t>P</w:t>
      </w:r>
      <w:r w:rsidR="00984C8A">
        <w:t>rior to the working sessions the project team</w:t>
      </w:r>
      <w:r w:rsidR="005B6A4C">
        <w:t xml:space="preserve"> presented </w:t>
      </w:r>
      <w:r w:rsidR="006275FD">
        <w:t>background information and context relevant to the workshop, including an overview of the project and its’ objectives, information on activities at EEA related to GMTs, as well as the results of Workshop 1 and the desk based research carried out in preparation for Workshop 2</w:t>
      </w:r>
      <w:r w:rsidR="002D6BEA">
        <w:t xml:space="preserve"> (</w:t>
      </w:r>
      <w:r w:rsidR="00CF1B9E">
        <w:t xml:space="preserve">separate document sent before the workshop: </w:t>
      </w:r>
      <w:r w:rsidR="004A1851">
        <w:t>“</w:t>
      </w:r>
      <w:r w:rsidR="004A1851" w:rsidRPr="004A1851">
        <w:t>GMT implications: Scoping of implications for the state of environment in Slovenia and draft implication factsheets</w:t>
      </w:r>
      <w:r w:rsidR="004A1851">
        <w:t>”</w:t>
      </w:r>
      <w:r w:rsidR="00296E78">
        <w:t>).</w:t>
      </w:r>
      <w:r w:rsidR="00C00E20">
        <w:t xml:space="preserve"> </w:t>
      </w:r>
    </w:p>
    <w:p w:rsidR="00E17685" w:rsidRDefault="00E17685" w:rsidP="00296E78">
      <w:pPr>
        <w:pStyle w:val="Telobesedila"/>
        <w:spacing w:after="120"/>
      </w:pPr>
      <w:r>
        <w:t xml:space="preserve">Two key </w:t>
      </w:r>
      <w:r w:rsidR="004A1851">
        <w:t>presentations were</w:t>
      </w:r>
      <w:r>
        <w:t xml:space="preserve"> given by the workshop facilitators, the first was focussed on ‘setting the scene’ for the workshop and included background provided by the EEA as well as information on the work previously undertaken under the project, and the second summarised the work completed by the </w:t>
      </w:r>
      <w:r>
        <w:lastRenderedPageBreak/>
        <w:t>project team in terms of ‘linking GMT implications to national evidence’ which formed the basis of the discussions during the workshop.</w:t>
      </w:r>
    </w:p>
    <w:p w:rsidR="002D6BEA" w:rsidRDefault="002D6BEA" w:rsidP="002D6BEA">
      <w:pPr>
        <w:pStyle w:val="Telobesedila"/>
        <w:spacing w:after="120"/>
      </w:pPr>
      <w:r>
        <w:t>Six potential implications were identified in the scoping workshop as being potentially important for the region. Given some of the close links between implications highlighted in the Scoping Workshop, and the limitations of time for their detailed consideration, the project team merged:</w:t>
      </w:r>
    </w:p>
    <w:p w:rsidR="002D6BEA" w:rsidRDefault="002D6BEA" w:rsidP="007374D5">
      <w:pPr>
        <w:pStyle w:val="Telobesedila"/>
        <w:numPr>
          <w:ilvl w:val="1"/>
          <w:numId w:val="15"/>
        </w:numPr>
        <w:spacing w:after="120"/>
        <w:ind w:left="709"/>
      </w:pPr>
      <w:r>
        <w:t>Economic dependence and Energy import dependence</w:t>
      </w:r>
    </w:p>
    <w:p w:rsidR="002D6BEA" w:rsidRDefault="002D6BEA" w:rsidP="007374D5">
      <w:pPr>
        <w:pStyle w:val="Telobesedila"/>
        <w:numPr>
          <w:ilvl w:val="1"/>
          <w:numId w:val="15"/>
        </w:numPr>
        <w:spacing w:after="120"/>
        <w:ind w:left="709"/>
      </w:pPr>
      <w:r>
        <w:t>Extreme weather events and Infrastructure damage</w:t>
      </w:r>
    </w:p>
    <w:p w:rsidR="00E74864" w:rsidRDefault="00E74864" w:rsidP="00E74864">
      <w:pPr>
        <w:pStyle w:val="Telobesedila"/>
      </w:pPr>
      <w:r>
        <w:t xml:space="preserve">Following a request from the Slovenian Environment Agency the project team also prepared a factsheet on </w:t>
      </w:r>
      <w:r>
        <w:rPr>
          <w:b/>
          <w:bCs/>
          <w:i/>
          <w:iCs/>
        </w:rPr>
        <w:t>Food security</w:t>
      </w:r>
      <w:r>
        <w:t>.</w:t>
      </w:r>
    </w:p>
    <w:p w:rsidR="00E17685" w:rsidRPr="00BA5BB8" w:rsidRDefault="00E74864" w:rsidP="00E74864">
      <w:pPr>
        <w:pStyle w:val="Telobesedila"/>
        <w:spacing w:after="120"/>
      </w:pPr>
      <w:r w:rsidRPr="00E74864">
        <w:t>The resulting implications for discussion in the Risks and Opportunities workshop were presented</w:t>
      </w:r>
      <w:r w:rsidR="00E17685">
        <w:t xml:space="preserve"> in three ‘clusters’:</w:t>
      </w:r>
    </w:p>
    <w:p w:rsidR="002D6BEA" w:rsidRPr="002D6BEA" w:rsidRDefault="002D6BEA" w:rsidP="007374D5">
      <w:pPr>
        <w:pStyle w:val="Odstavekseznama"/>
        <w:numPr>
          <w:ilvl w:val="0"/>
          <w:numId w:val="11"/>
        </w:numPr>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Environmental pressures cluster:</w:t>
      </w:r>
    </w:p>
    <w:p w:rsidR="002D6BEA" w:rsidRPr="002D6BEA" w:rsidRDefault="002D6BEA" w:rsidP="007374D5">
      <w:pPr>
        <w:pStyle w:val="Odstavekseznama"/>
        <w:numPr>
          <w:ilvl w:val="0"/>
          <w:numId w:val="10"/>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 xml:space="preserve">Increasing environmental burden </w:t>
      </w:r>
    </w:p>
    <w:p w:rsidR="002D6BEA" w:rsidRPr="002D6BEA" w:rsidRDefault="002D6BEA" w:rsidP="007374D5">
      <w:pPr>
        <w:pStyle w:val="Odstavekseznama"/>
        <w:numPr>
          <w:ilvl w:val="0"/>
          <w:numId w:val="10"/>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Pressure on water quality and supply</w:t>
      </w:r>
    </w:p>
    <w:p w:rsidR="002D6BEA" w:rsidRPr="002D6BEA" w:rsidRDefault="002D6BEA" w:rsidP="007374D5">
      <w:pPr>
        <w:pStyle w:val="Odstavekseznama"/>
        <w:numPr>
          <w:ilvl w:val="0"/>
          <w:numId w:val="11"/>
        </w:numPr>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Resources and economy cluster:</w:t>
      </w:r>
    </w:p>
    <w:p w:rsidR="002D6BEA" w:rsidRPr="002D6BEA" w:rsidRDefault="002D6BEA" w:rsidP="007374D5">
      <w:pPr>
        <w:pStyle w:val="Odstavekseznama"/>
        <w:numPr>
          <w:ilvl w:val="0"/>
          <w:numId w:val="12"/>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Economic and Energy import dependence</w:t>
      </w:r>
    </w:p>
    <w:p w:rsidR="002D6BEA" w:rsidRPr="002D6BEA" w:rsidRDefault="002D6BEA" w:rsidP="007374D5">
      <w:pPr>
        <w:pStyle w:val="Odstavekseznama"/>
        <w:numPr>
          <w:ilvl w:val="0"/>
          <w:numId w:val="12"/>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Increased privatisation of natural resources</w:t>
      </w:r>
    </w:p>
    <w:p w:rsidR="002D6BEA" w:rsidRPr="002D6BEA" w:rsidRDefault="002D6BEA" w:rsidP="007374D5">
      <w:pPr>
        <w:pStyle w:val="Odstavekseznama"/>
        <w:numPr>
          <w:ilvl w:val="0"/>
          <w:numId w:val="11"/>
        </w:numPr>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Climate cluster:</w:t>
      </w:r>
    </w:p>
    <w:p w:rsidR="002D6BEA" w:rsidRPr="002D6BEA" w:rsidRDefault="002D6BEA" w:rsidP="007374D5">
      <w:pPr>
        <w:pStyle w:val="Odstavekseznama"/>
        <w:numPr>
          <w:ilvl w:val="0"/>
          <w:numId w:val="13"/>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Extreme weather events and Infrastructure damage</w:t>
      </w:r>
    </w:p>
    <w:p w:rsidR="00E17685" w:rsidRDefault="002D6BEA" w:rsidP="007374D5">
      <w:pPr>
        <w:pStyle w:val="Odstavekseznama"/>
        <w:numPr>
          <w:ilvl w:val="0"/>
          <w:numId w:val="13"/>
        </w:numPr>
        <w:spacing w:after="160" w:line="259" w:lineRule="auto"/>
        <w:rPr>
          <w:rFonts w:ascii="Times New Roman" w:eastAsia="Times New Roman" w:hAnsi="Times New Roman" w:cs="Times New Roman"/>
          <w:lang w:eastAsia="da-DK"/>
        </w:rPr>
      </w:pPr>
      <w:r w:rsidRPr="002D6BEA">
        <w:rPr>
          <w:rFonts w:ascii="Times New Roman" w:eastAsia="Times New Roman" w:hAnsi="Times New Roman" w:cs="Times New Roman"/>
          <w:lang w:eastAsia="da-DK"/>
        </w:rPr>
        <w:t>Food security</w:t>
      </w:r>
    </w:p>
    <w:p w:rsidR="00E74864" w:rsidRPr="00E74864" w:rsidRDefault="00E74864" w:rsidP="00E74864">
      <w:pPr>
        <w:pStyle w:val="Odstavekseznama"/>
        <w:spacing w:after="160" w:line="259" w:lineRule="auto"/>
        <w:ind w:left="1069"/>
        <w:rPr>
          <w:rFonts w:ascii="Times New Roman" w:eastAsia="Times New Roman" w:hAnsi="Times New Roman" w:cs="Times New Roman"/>
          <w:lang w:eastAsia="da-DK"/>
        </w:rPr>
      </w:pPr>
    </w:p>
    <w:p w:rsidR="0017634F" w:rsidRDefault="0017634F" w:rsidP="00EC3191">
      <w:pPr>
        <w:pStyle w:val="Naslov2"/>
        <w:tabs>
          <w:tab w:val="clear" w:pos="1277"/>
          <w:tab w:val="num" w:pos="709"/>
        </w:tabs>
        <w:ind w:hanging="1277"/>
      </w:pPr>
      <w:bookmarkStart w:id="6" w:name="_Toc512247987"/>
      <w:r w:rsidRPr="0017634F">
        <w:t>Working session 1</w:t>
      </w:r>
      <w:r w:rsidR="00984C8A">
        <w:t xml:space="preserve">: </w:t>
      </w:r>
      <w:r w:rsidR="006275FD">
        <w:t>Identifying risks and opportunities</w:t>
      </w:r>
      <w:bookmarkEnd w:id="6"/>
    </w:p>
    <w:p w:rsidR="006275FD" w:rsidRDefault="006275FD" w:rsidP="006275FD">
      <w:pPr>
        <w:pStyle w:val="Naslov3"/>
      </w:pPr>
      <w:bookmarkStart w:id="7" w:name="_Toc512247988"/>
      <w:r>
        <w:t>Objectives and approach to the working session</w:t>
      </w:r>
      <w:bookmarkEnd w:id="7"/>
    </w:p>
    <w:p w:rsidR="006275FD" w:rsidRDefault="00E873E4" w:rsidP="00E9395C">
      <w:pPr>
        <w:pStyle w:val="Telobesedila"/>
        <w:spacing w:after="120"/>
      </w:pPr>
      <w:r w:rsidRPr="00B3772F">
        <w:t>The objectives of working session 1 were</w:t>
      </w:r>
      <w:r>
        <w:t xml:space="preserve"> to</w:t>
      </w:r>
      <w:r w:rsidRPr="00B3772F">
        <w:t>:</w:t>
      </w:r>
    </w:p>
    <w:p w:rsidR="00E9395C" w:rsidRPr="006275FD" w:rsidRDefault="00E9395C" w:rsidP="00920A3C">
      <w:pPr>
        <w:numPr>
          <w:ilvl w:val="0"/>
          <w:numId w:val="28"/>
        </w:numPr>
        <w:tabs>
          <w:tab w:val="left" w:pos="380"/>
        </w:tabs>
        <w:spacing w:after="120"/>
        <w:jc w:val="left"/>
        <w:rPr>
          <w:rFonts w:eastAsia="Calibri"/>
          <w:sz w:val="22"/>
          <w:szCs w:val="22"/>
        </w:rPr>
      </w:pPr>
      <w:r w:rsidRPr="006275FD">
        <w:rPr>
          <w:rFonts w:eastAsia="Calibri"/>
          <w:sz w:val="22"/>
          <w:szCs w:val="22"/>
        </w:rPr>
        <w:t>Consider the evidence compiled by the project team (with input from experts) and presented in ‘factsheets’ describing each implication and presenting available evidence and outlooks.</w:t>
      </w:r>
    </w:p>
    <w:p w:rsidR="00E9395C" w:rsidRDefault="00E9395C" w:rsidP="00920A3C">
      <w:pPr>
        <w:numPr>
          <w:ilvl w:val="0"/>
          <w:numId w:val="28"/>
        </w:numPr>
        <w:tabs>
          <w:tab w:val="left" w:pos="380"/>
        </w:tabs>
        <w:spacing w:after="120"/>
        <w:jc w:val="left"/>
        <w:rPr>
          <w:rFonts w:eastAsia="Calibri"/>
          <w:sz w:val="22"/>
          <w:szCs w:val="22"/>
        </w:rPr>
      </w:pPr>
      <w:r w:rsidRPr="006275FD">
        <w:rPr>
          <w:rFonts w:eastAsia="Calibri"/>
          <w:sz w:val="22"/>
          <w:szCs w:val="22"/>
        </w:rPr>
        <w:t xml:space="preserve">Discuss the implications based on the evidence available, and identify specific potential risks and opportunities for the </w:t>
      </w:r>
      <w:r w:rsidR="004A1851">
        <w:rPr>
          <w:rFonts w:eastAsia="Calibri"/>
          <w:sz w:val="22"/>
          <w:szCs w:val="22"/>
        </w:rPr>
        <w:t>state of environment in Slovenia</w:t>
      </w:r>
      <w:r w:rsidRPr="006275FD">
        <w:rPr>
          <w:rFonts w:eastAsia="Calibri"/>
          <w:sz w:val="22"/>
          <w:szCs w:val="22"/>
        </w:rPr>
        <w:t>.</w:t>
      </w:r>
    </w:p>
    <w:p w:rsidR="00E9395C" w:rsidRDefault="00E9395C" w:rsidP="00920A3C">
      <w:pPr>
        <w:numPr>
          <w:ilvl w:val="0"/>
          <w:numId w:val="28"/>
        </w:numPr>
        <w:tabs>
          <w:tab w:val="left" w:pos="380"/>
        </w:tabs>
        <w:spacing w:after="120"/>
        <w:jc w:val="left"/>
        <w:rPr>
          <w:rFonts w:eastAsia="Calibri"/>
          <w:sz w:val="22"/>
          <w:szCs w:val="22"/>
        </w:rPr>
      </w:pPr>
      <w:r w:rsidRPr="00E9395C">
        <w:rPr>
          <w:rFonts w:eastAsia="Calibri"/>
          <w:sz w:val="22"/>
          <w:szCs w:val="22"/>
        </w:rPr>
        <w:t>Complete worksheets related to each implication discussed to note down identified risks and opportunities as well as the time-frame over which they are expected to occur.</w:t>
      </w:r>
    </w:p>
    <w:p w:rsidR="00E9395C" w:rsidRDefault="00E9395C" w:rsidP="00E9395C">
      <w:pPr>
        <w:pStyle w:val="Telobesedila"/>
      </w:pPr>
      <w:r>
        <w:t xml:space="preserve">The working session was run as three parallel small working groups, each discussing a thematic ‘cluster’ of implications.  Each group was assigned a facilitator from the project team who help guide the discussions and encouraged the nomination of a rapporteur from the group to complete the worksheets and report back at the end of the session. </w:t>
      </w:r>
    </w:p>
    <w:p w:rsidR="00E9395C" w:rsidRPr="00E9395C" w:rsidRDefault="00E9395C" w:rsidP="00E9395C">
      <w:pPr>
        <w:pStyle w:val="Telobesedila"/>
      </w:pPr>
      <w:r>
        <w:t>In the working session, e</w:t>
      </w:r>
      <w:r w:rsidRPr="006275FD">
        <w:t xml:space="preserve">ach group was invited to consider the available evidence (as presented in each implication factsheet) and then discuss the ways in which the implication may lead to risks and opportunities for the </w:t>
      </w:r>
      <w:r>
        <w:t>state of environment in Slovenia</w:t>
      </w:r>
      <w:r w:rsidRPr="006275FD">
        <w:t xml:space="preserve">.  Following discussion the </w:t>
      </w:r>
      <w:r>
        <w:t xml:space="preserve">facilitator </w:t>
      </w:r>
      <w:r w:rsidRPr="006275FD">
        <w:t>encouraged each group to agree on up to three risks and three opportunities related to each implication, although some groups identified and noted down more than three.</w:t>
      </w:r>
    </w:p>
    <w:p w:rsidR="006275FD" w:rsidRPr="006275FD" w:rsidRDefault="006275FD" w:rsidP="006C7A92">
      <w:pPr>
        <w:pStyle w:val="Naslov3"/>
      </w:pPr>
      <w:bookmarkStart w:id="8" w:name="_Toc512247989"/>
      <w:r w:rsidRPr="006275FD">
        <w:lastRenderedPageBreak/>
        <w:t xml:space="preserve">Summary of working session </w:t>
      </w:r>
      <w:r>
        <w:t xml:space="preserve">1 </w:t>
      </w:r>
      <w:r w:rsidRPr="006275FD">
        <w:t>outcomes</w:t>
      </w:r>
      <w:bookmarkEnd w:id="8"/>
    </w:p>
    <w:p w:rsidR="00110500" w:rsidRDefault="00110500" w:rsidP="00952C71">
      <w:pPr>
        <w:pStyle w:val="Telobesedila"/>
      </w:pPr>
      <w:r w:rsidRPr="006275FD">
        <w:t>The outcome of working session 1 was a completed worksheet for risks and opportunities for each implication discussed. The completed worksheets for each cluster of GMT implications are included in Annex 3.</w:t>
      </w:r>
    </w:p>
    <w:tbl>
      <w:tblPr>
        <w:tblStyle w:val="Tabelamrea"/>
        <w:tblW w:w="0" w:type="auto"/>
        <w:tblLook w:val="04A0" w:firstRow="1" w:lastRow="0" w:firstColumn="1" w:lastColumn="0" w:noHBand="0" w:noVBand="1"/>
      </w:tblPr>
      <w:tblGrid>
        <w:gridCol w:w="2263"/>
        <w:gridCol w:w="3402"/>
        <w:gridCol w:w="3261"/>
      </w:tblGrid>
      <w:tr w:rsidR="00E9395C" w:rsidTr="00563185">
        <w:trPr>
          <w:trHeight w:val="232"/>
        </w:trPr>
        <w:tc>
          <w:tcPr>
            <w:tcW w:w="8926" w:type="dxa"/>
            <w:gridSpan w:val="3"/>
            <w:shd w:val="clear" w:color="auto" w:fill="D9D9D9" w:themeFill="background1" w:themeFillShade="D9"/>
            <w:vAlign w:val="center"/>
          </w:tcPr>
          <w:p w:rsidR="00E9395C" w:rsidRDefault="00E9395C" w:rsidP="00E9395C">
            <w:pPr>
              <w:pStyle w:val="Telobesedila"/>
              <w:spacing w:after="0"/>
              <w:rPr>
                <w:b/>
                <w:i/>
              </w:rPr>
            </w:pPr>
            <w:r w:rsidRPr="00563185">
              <w:rPr>
                <w:b/>
                <w:i/>
                <w:sz w:val="24"/>
              </w:rPr>
              <w:t>Environmental pressures cluster</w:t>
            </w:r>
          </w:p>
        </w:tc>
      </w:tr>
      <w:tr w:rsidR="00563185" w:rsidTr="00ED5DD1">
        <w:tc>
          <w:tcPr>
            <w:tcW w:w="2263" w:type="dxa"/>
            <w:shd w:val="clear" w:color="auto" w:fill="D9D9D9" w:themeFill="background1" w:themeFillShade="D9"/>
          </w:tcPr>
          <w:p w:rsidR="00563185" w:rsidRPr="00E9395C" w:rsidRDefault="00563185" w:rsidP="00ED5DD1">
            <w:pPr>
              <w:pStyle w:val="Telobesedila"/>
              <w:spacing w:after="120"/>
              <w:rPr>
                <w:b/>
              </w:rPr>
            </w:pPr>
            <w:r w:rsidRPr="00E9395C">
              <w:rPr>
                <w:b/>
              </w:rPr>
              <w:t>Implication</w:t>
            </w:r>
            <w:r>
              <w:rPr>
                <w:b/>
              </w:rPr>
              <w:t>s</w:t>
            </w:r>
          </w:p>
        </w:tc>
        <w:tc>
          <w:tcPr>
            <w:tcW w:w="3402" w:type="dxa"/>
            <w:shd w:val="clear" w:color="auto" w:fill="D9D9D9" w:themeFill="background1" w:themeFillShade="D9"/>
          </w:tcPr>
          <w:p w:rsidR="00563185" w:rsidRPr="00E9395C" w:rsidRDefault="00563185" w:rsidP="00ED5DD1">
            <w:pPr>
              <w:pStyle w:val="Telobesedila"/>
              <w:spacing w:after="120"/>
              <w:rPr>
                <w:b/>
              </w:rPr>
            </w:pPr>
            <w:r w:rsidRPr="00E9395C">
              <w:rPr>
                <w:b/>
              </w:rPr>
              <w:t>Risk</w:t>
            </w:r>
            <w:r>
              <w:rPr>
                <w:b/>
              </w:rPr>
              <w:t>s</w:t>
            </w:r>
          </w:p>
        </w:tc>
        <w:tc>
          <w:tcPr>
            <w:tcW w:w="3261" w:type="dxa"/>
            <w:shd w:val="clear" w:color="auto" w:fill="D9D9D9" w:themeFill="background1" w:themeFillShade="D9"/>
          </w:tcPr>
          <w:p w:rsidR="00563185" w:rsidRPr="00E9395C" w:rsidRDefault="00563185" w:rsidP="00ED5DD1">
            <w:pPr>
              <w:pStyle w:val="Telobesedila"/>
              <w:spacing w:after="120"/>
              <w:rPr>
                <w:b/>
              </w:rPr>
            </w:pPr>
            <w:r>
              <w:rPr>
                <w:b/>
              </w:rPr>
              <w:t>Opportunities</w:t>
            </w:r>
          </w:p>
        </w:tc>
      </w:tr>
      <w:tr w:rsidR="00E9395C" w:rsidTr="00563185">
        <w:tc>
          <w:tcPr>
            <w:tcW w:w="2263" w:type="dxa"/>
            <w:vMerge w:val="restart"/>
          </w:tcPr>
          <w:p w:rsidR="00563185" w:rsidRDefault="00E9395C" w:rsidP="00E9395C">
            <w:pPr>
              <w:pStyle w:val="Telobesedila"/>
              <w:spacing w:after="120"/>
              <w:rPr>
                <w:i/>
              </w:rPr>
            </w:pPr>
            <w:r w:rsidRPr="008C1142">
              <w:rPr>
                <w:i/>
                <w:u w:val="single"/>
              </w:rPr>
              <w:t>Increasing environmental burden</w:t>
            </w:r>
          </w:p>
          <w:p w:rsidR="00E9395C" w:rsidRDefault="00563185" w:rsidP="00E9395C">
            <w:pPr>
              <w:pStyle w:val="Telobesedila"/>
              <w:spacing w:after="120"/>
              <w:rPr>
                <w:b/>
                <w:i/>
              </w:rPr>
            </w:pPr>
            <w:r w:rsidRPr="00563185">
              <w:rPr>
                <w:i/>
                <w:sz w:val="20"/>
              </w:rPr>
              <w:t>(</w:t>
            </w:r>
            <w:r w:rsidRPr="00563185">
              <w:rPr>
                <w:sz w:val="20"/>
              </w:rPr>
              <w:t>discussed in the context of GMT 7: Intensified global competition for resources)</w:t>
            </w:r>
          </w:p>
        </w:tc>
        <w:tc>
          <w:tcPr>
            <w:tcW w:w="3402" w:type="dxa"/>
          </w:tcPr>
          <w:p w:rsidR="00E9395C" w:rsidRPr="00F57AD0" w:rsidRDefault="00E9395C" w:rsidP="00E9395C">
            <w:pPr>
              <w:pStyle w:val="Telobesedila"/>
              <w:spacing w:after="120"/>
              <w:ind w:left="84"/>
              <w:rPr>
                <w:b/>
                <w:sz w:val="20"/>
              </w:rPr>
            </w:pPr>
            <w:r w:rsidRPr="00F57AD0">
              <w:rPr>
                <w:b/>
                <w:sz w:val="20"/>
              </w:rPr>
              <w:t>Increase waste and waste-water production and its impact on the natural environment</w:t>
            </w:r>
          </w:p>
        </w:tc>
        <w:tc>
          <w:tcPr>
            <w:tcW w:w="3261" w:type="dxa"/>
          </w:tcPr>
          <w:p w:rsidR="00E9395C" w:rsidRPr="00F57AD0" w:rsidRDefault="00E9395C" w:rsidP="00E9395C">
            <w:pPr>
              <w:pStyle w:val="Telobesedila"/>
              <w:spacing w:after="120"/>
              <w:rPr>
                <w:b/>
                <w:i/>
                <w:sz w:val="20"/>
              </w:rPr>
            </w:pPr>
            <w:r w:rsidRPr="00F57AD0">
              <w:rPr>
                <w:b/>
                <w:sz w:val="20"/>
              </w:rPr>
              <w:t xml:space="preserve">Linking environmental and health risks </w:t>
            </w:r>
            <w:r w:rsidRPr="00F57AD0">
              <w:rPr>
                <w:sz w:val="20"/>
              </w:rPr>
              <w:t>(i.e. the risks to health of environmental issues)</w:t>
            </w:r>
            <w:r w:rsidRPr="00F57AD0">
              <w:rPr>
                <w:b/>
                <w:sz w:val="20"/>
              </w:rPr>
              <w:t xml:space="preserve"> for communication and policy responses</w:t>
            </w:r>
          </w:p>
        </w:tc>
      </w:tr>
      <w:tr w:rsidR="00E9395C" w:rsidTr="00563185">
        <w:tc>
          <w:tcPr>
            <w:tcW w:w="2263" w:type="dxa"/>
            <w:vMerge/>
          </w:tcPr>
          <w:p w:rsidR="00E9395C" w:rsidRDefault="00E9395C" w:rsidP="00E9395C">
            <w:pPr>
              <w:pStyle w:val="Telobesedila"/>
              <w:spacing w:after="120"/>
              <w:rPr>
                <w:b/>
                <w:i/>
              </w:rPr>
            </w:pPr>
          </w:p>
        </w:tc>
        <w:tc>
          <w:tcPr>
            <w:tcW w:w="3402" w:type="dxa"/>
          </w:tcPr>
          <w:p w:rsidR="00E9395C" w:rsidRPr="00F57AD0" w:rsidRDefault="00E9395C" w:rsidP="00E9395C">
            <w:pPr>
              <w:pStyle w:val="Telobesedila"/>
              <w:spacing w:after="120"/>
              <w:ind w:left="84"/>
              <w:rPr>
                <w:b/>
                <w:sz w:val="20"/>
              </w:rPr>
            </w:pPr>
            <w:r w:rsidRPr="00F57AD0">
              <w:rPr>
                <w:b/>
                <w:sz w:val="20"/>
              </w:rPr>
              <w:t xml:space="preserve">Air pollution affecting health </w:t>
            </w:r>
            <w:r w:rsidRPr="00F57AD0">
              <w:rPr>
                <w:sz w:val="20"/>
              </w:rPr>
              <w:t>(mainly due to transport and biomass burning for energy)</w:t>
            </w:r>
          </w:p>
        </w:tc>
        <w:tc>
          <w:tcPr>
            <w:tcW w:w="3261" w:type="dxa"/>
          </w:tcPr>
          <w:p w:rsidR="00E9395C" w:rsidRPr="00F57AD0" w:rsidRDefault="00E9395C" w:rsidP="00E9395C">
            <w:pPr>
              <w:pStyle w:val="Telobesedila"/>
              <w:spacing w:after="120"/>
              <w:rPr>
                <w:b/>
                <w:i/>
                <w:sz w:val="20"/>
              </w:rPr>
            </w:pPr>
            <w:r w:rsidRPr="00F57AD0">
              <w:rPr>
                <w:b/>
                <w:sz w:val="20"/>
              </w:rPr>
              <w:t>Development of new products and services with lower environmental impact / related to R&amp;D</w:t>
            </w:r>
          </w:p>
        </w:tc>
      </w:tr>
      <w:tr w:rsidR="00E9395C" w:rsidTr="00563185">
        <w:tc>
          <w:tcPr>
            <w:tcW w:w="2263" w:type="dxa"/>
            <w:vMerge/>
          </w:tcPr>
          <w:p w:rsidR="00E9395C" w:rsidRDefault="00E9395C" w:rsidP="00E9395C">
            <w:pPr>
              <w:pStyle w:val="Telobesedila"/>
              <w:spacing w:after="120"/>
              <w:rPr>
                <w:b/>
                <w:i/>
              </w:rPr>
            </w:pPr>
          </w:p>
        </w:tc>
        <w:tc>
          <w:tcPr>
            <w:tcW w:w="3402" w:type="dxa"/>
          </w:tcPr>
          <w:p w:rsidR="00E9395C" w:rsidRPr="00F57AD0" w:rsidRDefault="00E9395C" w:rsidP="00E9395C">
            <w:pPr>
              <w:pStyle w:val="Telobesedila"/>
              <w:spacing w:after="120"/>
              <w:ind w:left="84"/>
              <w:rPr>
                <w:b/>
                <w:sz w:val="20"/>
              </w:rPr>
            </w:pPr>
            <w:r w:rsidRPr="00F57AD0">
              <w:rPr>
                <w:b/>
                <w:sz w:val="20"/>
              </w:rPr>
              <w:t xml:space="preserve">Poor harmonisation between the objectives of various sectors </w:t>
            </w:r>
            <w:r w:rsidRPr="00F57AD0">
              <w:rPr>
                <w:sz w:val="20"/>
              </w:rPr>
              <w:t>(including insufficient consideration of external costs in pricing)</w:t>
            </w:r>
          </w:p>
        </w:tc>
        <w:tc>
          <w:tcPr>
            <w:tcW w:w="3261" w:type="dxa"/>
          </w:tcPr>
          <w:p w:rsidR="00E9395C" w:rsidRPr="00F57AD0" w:rsidRDefault="00E9395C" w:rsidP="00E9395C">
            <w:pPr>
              <w:pStyle w:val="Telobesedila"/>
              <w:spacing w:after="120"/>
              <w:rPr>
                <w:b/>
                <w:i/>
                <w:sz w:val="20"/>
              </w:rPr>
            </w:pPr>
            <w:r w:rsidRPr="00F57AD0">
              <w:rPr>
                <w:b/>
                <w:sz w:val="20"/>
              </w:rPr>
              <w:t>Taking green tourism seriously, e.g. focussing on low-impact high value tourism</w:t>
            </w:r>
          </w:p>
        </w:tc>
      </w:tr>
      <w:tr w:rsidR="00E9395C" w:rsidTr="00563185">
        <w:tc>
          <w:tcPr>
            <w:tcW w:w="2263" w:type="dxa"/>
            <w:vMerge/>
          </w:tcPr>
          <w:p w:rsidR="00E9395C" w:rsidRDefault="00E9395C" w:rsidP="00E9395C">
            <w:pPr>
              <w:pStyle w:val="Telobesedila"/>
              <w:spacing w:after="120"/>
              <w:rPr>
                <w:b/>
                <w:i/>
              </w:rPr>
            </w:pPr>
          </w:p>
        </w:tc>
        <w:tc>
          <w:tcPr>
            <w:tcW w:w="3402" w:type="dxa"/>
          </w:tcPr>
          <w:p w:rsidR="00E9395C" w:rsidRPr="00F57AD0" w:rsidRDefault="00E9395C" w:rsidP="00E9395C">
            <w:pPr>
              <w:pStyle w:val="Telobesedila"/>
              <w:spacing w:after="120"/>
              <w:ind w:left="84"/>
              <w:rPr>
                <w:b/>
                <w:i/>
                <w:sz w:val="20"/>
              </w:rPr>
            </w:pPr>
            <w:r w:rsidRPr="00F57AD0">
              <w:rPr>
                <w:b/>
                <w:sz w:val="20"/>
              </w:rPr>
              <w:t>Loss of long-term value of natural capital, and risk of green washing</w:t>
            </w:r>
          </w:p>
        </w:tc>
        <w:tc>
          <w:tcPr>
            <w:tcW w:w="3261" w:type="dxa"/>
          </w:tcPr>
          <w:p w:rsidR="00E9395C" w:rsidRPr="00F57AD0" w:rsidRDefault="00E9395C" w:rsidP="00E9395C">
            <w:pPr>
              <w:pStyle w:val="Telobesedila"/>
              <w:spacing w:after="120"/>
              <w:rPr>
                <w:b/>
                <w:i/>
                <w:sz w:val="20"/>
              </w:rPr>
            </w:pPr>
            <w:r w:rsidRPr="00F57AD0">
              <w:rPr>
                <w:b/>
                <w:sz w:val="20"/>
              </w:rPr>
              <w:t>Improved harmonisation between the objectives across sectors</w:t>
            </w:r>
          </w:p>
        </w:tc>
      </w:tr>
      <w:tr w:rsidR="00563185" w:rsidTr="00563185">
        <w:tc>
          <w:tcPr>
            <w:tcW w:w="2263" w:type="dxa"/>
            <w:vMerge w:val="restart"/>
          </w:tcPr>
          <w:p w:rsidR="00563185" w:rsidRDefault="00563185" w:rsidP="00E9395C">
            <w:pPr>
              <w:pStyle w:val="Telobesedila"/>
              <w:spacing w:after="120"/>
              <w:rPr>
                <w:i/>
                <w:u w:val="single"/>
              </w:rPr>
            </w:pPr>
            <w:r w:rsidRPr="008C1142">
              <w:rPr>
                <w:i/>
                <w:u w:val="single"/>
              </w:rPr>
              <w:t>Pressure on water quality and supply</w:t>
            </w:r>
          </w:p>
          <w:p w:rsidR="00563185" w:rsidRPr="00563185" w:rsidRDefault="00563185" w:rsidP="00563185">
            <w:r w:rsidRPr="00563185">
              <w:rPr>
                <w:i/>
                <w:sz w:val="22"/>
              </w:rPr>
              <w:t>(</w:t>
            </w:r>
            <w:r w:rsidRPr="00563185">
              <w:rPr>
                <w:rFonts w:eastAsia="Times New Roman"/>
                <w:color w:val="auto"/>
                <w:sz w:val="20"/>
                <w:szCs w:val="22"/>
                <w:lang w:eastAsia="da-DK"/>
              </w:rPr>
              <w:t>discussed in the context of GMT 7: Intensified global competition for resources</w:t>
            </w:r>
            <w:r w:rsidRPr="00563185">
              <w:rPr>
                <w:sz w:val="22"/>
              </w:rPr>
              <w:t>)</w:t>
            </w:r>
          </w:p>
        </w:tc>
        <w:tc>
          <w:tcPr>
            <w:tcW w:w="3402" w:type="dxa"/>
          </w:tcPr>
          <w:p w:rsidR="00563185" w:rsidRPr="00F57AD0" w:rsidRDefault="00563185" w:rsidP="00E9395C">
            <w:pPr>
              <w:pStyle w:val="Telobesedila"/>
              <w:spacing w:after="120"/>
              <w:ind w:left="84"/>
              <w:rPr>
                <w:b/>
                <w:sz w:val="20"/>
              </w:rPr>
            </w:pPr>
            <w:r w:rsidRPr="00F57AD0">
              <w:rPr>
                <w:b/>
                <w:sz w:val="20"/>
              </w:rPr>
              <w:t>Areas with high fertiliser run-off</w:t>
            </w:r>
          </w:p>
        </w:tc>
        <w:tc>
          <w:tcPr>
            <w:tcW w:w="3261" w:type="dxa"/>
          </w:tcPr>
          <w:p w:rsidR="00563185" w:rsidRPr="00F57AD0" w:rsidRDefault="00563185" w:rsidP="00E9395C">
            <w:pPr>
              <w:pStyle w:val="Telobesedila"/>
              <w:spacing w:after="120"/>
              <w:rPr>
                <w:b/>
                <w:sz w:val="20"/>
              </w:rPr>
            </w:pPr>
            <w:r w:rsidRPr="00F57AD0">
              <w:rPr>
                <w:b/>
                <w:sz w:val="20"/>
              </w:rPr>
              <w:t xml:space="preserve">Better management of rainwater </w:t>
            </w:r>
            <w:r w:rsidRPr="00F57AD0">
              <w:rPr>
                <w:sz w:val="20"/>
              </w:rPr>
              <w:t>(harvesting etc</w:t>
            </w:r>
            <w:r w:rsidR="00C67BFB" w:rsidRPr="00F57AD0">
              <w:rPr>
                <w:sz w:val="20"/>
              </w:rPr>
              <w:t>.</w:t>
            </w:r>
            <w:r w:rsidRPr="00F57AD0">
              <w:rPr>
                <w:sz w:val="20"/>
              </w:rPr>
              <w:t>)</w:t>
            </w:r>
          </w:p>
        </w:tc>
      </w:tr>
      <w:tr w:rsidR="00563185" w:rsidTr="00563185">
        <w:tc>
          <w:tcPr>
            <w:tcW w:w="2263" w:type="dxa"/>
            <w:vMerge/>
          </w:tcPr>
          <w:p w:rsidR="00563185" w:rsidRPr="008C1142" w:rsidRDefault="00563185" w:rsidP="00E9395C">
            <w:pPr>
              <w:pStyle w:val="Telobesedila"/>
              <w:spacing w:after="120"/>
              <w:rPr>
                <w:i/>
                <w:u w:val="single"/>
              </w:rPr>
            </w:pPr>
          </w:p>
        </w:tc>
        <w:tc>
          <w:tcPr>
            <w:tcW w:w="3402" w:type="dxa"/>
          </w:tcPr>
          <w:p w:rsidR="00563185" w:rsidRPr="00F57AD0" w:rsidRDefault="00563185" w:rsidP="00E9395C">
            <w:pPr>
              <w:pStyle w:val="Telobesedila"/>
              <w:spacing w:after="120"/>
              <w:ind w:left="84"/>
              <w:rPr>
                <w:b/>
                <w:sz w:val="20"/>
              </w:rPr>
            </w:pPr>
            <w:r w:rsidRPr="00F57AD0">
              <w:rPr>
                <w:b/>
                <w:sz w:val="20"/>
              </w:rPr>
              <w:t>Decreasing level of geothermal water in some areas (due to over-extraction)</w:t>
            </w:r>
          </w:p>
        </w:tc>
        <w:tc>
          <w:tcPr>
            <w:tcW w:w="3261" w:type="dxa"/>
          </w:tcPr>
          <w:p w:rsidR="00563185" w:rsidRPr="00F57AD0" w:rsidRDefault="00563185" w:rsidP="00E9395C">
            <w:pPr>
              <w:pStyle w:val="Telobesedila"/>
              <w:spacing w:after="120"/>
              <w:rPr>
                <w:b/>
                <w:sz w:val="20"/>
              </w:rPr>
            </w:pPr>
            <w:r w:rsidRPr="00F57AD0">
              <w:rPr>
                <w:b/>
                <w:sz w:val="20"/>
              </w:rPr>
              <w:t xml:space="preserve">Improved management of water in agricultural sector </w:t>
            </w:r>
            <w:r w:rsidRPr="00F57AD0">
              <w:rPr>
                <w:sz w:val="20"/>
              </w:rPr>
              <w:t>(links also to changes in the systems of agricultural subsidies)</w:t>
            </w:r>
          </w:p>
        </w:tc>
      </w:tr>
      <w:tr w:rsidR="00563185" w:rsidTr="00563185">
        <w:tc>
          <w:tcPr>
            <w:tcW w:w="2263" w:type="dxa"/>
            <w:vMerge/>
          </w:tcPr>
          <w:p w:rsidR="00563185" w:rsidRPr="008C1142" w:rsidRDefault="00563185" w:rsidP="00E9395C">
            <w:pPr>
              <w:pStyle w:val="Telobesedila"/>
              <w:spacing w:after="120"/>
              <w:rPr>
                <w:i/>
                <w:u w:val="single"/>
              </w:rPr>
            </w:pPr>
          </w:p>
        </w:tc>
        <w:tc>
          <w:tcPr>
            <w:tcW w:w="3402" w:type="dxa"/>
          </w:tcPr>
          <w:p w:rsidR="00563185" w:rsidRPr="00F57AD0" w:rsidRDefault="00563185" w:rsidP="00E9395C">
            <w:pPr>
              <w:pStyle w:val="Telobesedila"/>
              <w:spacing w:after="120"/>
              <w:ind w:left="84"/>
              <w:rPr>
                <w:b/>
                <w:sz w:val="20"/>
              </w:rPr>
            </w:pPr>
            <w:r w:rsidRPr="00F57AD0">
              <w:rPr>
                <w:b/>
                <w:sz w:val="20"/>
              </w:rPr>
              <w:t>Changes due to hydromorphological pressures</w:t>
            </w:r>
          </w:p>
        </w:tc>
        <w:tc>
          <w:tcPr>
            <w:tcW w:w="3261" w:type="dxa"/>
          </w:tcPr>
          <w:p w:rsidR="00563185" w:rsidRPr="00F57AD0" w:rsidRDefault="00563185" w:rsidP="00E9395C">
            <w:pPr>
              <w:pStyle w:val="Telobesedila"/>
              <w:spacing w:after="120"/>
              <w:rPr>
                <w:b/>
                <w:sz w:val="20"/>
              </w:rPr>
            </w:pPr>
            <w:r w:rsidRPr="00F57AD0">
              <w:rPr>
                <w:b/>
                <w:sz w:val="20"/>
              </w:rPr>
              <w:t>Changes in diet and lifestyle</w:t>
            </w:r>
            <w:r w:rsidRPr="00F57AD0">
              <w:rPr>
                <w:sz w:val="20"/>
              </w:rPr>
              <w:t xml:space="preserve"> (e.g. reduced meat consumption)</w:t>
            </w:r>
          </w:p>
        </w:tc>
      </w:tr>
    </w:tbl>
    <w:p w:rsidR="00563185" w:rsidRDefault="00563185"/>
    <w:tbl>
      <w:tblPr>
        <w:tblStyle w:val="Tabelamrea"/>
        <w:tblW w:w="0" w:type="auto"/>
        <w:tblLook w:val="04A0" w:firstRow="1" w:lastRow="0" w:firstColumn="1" w:lastColumn="0" w:noHBand="0" w:noVBand="1"/>
      </w:tblPr>
      <w:tblGrid>
        <w:gridCol w:w="2263"/>
        <w:gridCol w:w="3402"/>
        <w:gridCol w:w="3261"/>
      </w:tblGrid>
      <w:tr w:rsidR="00563185" w:rsidTr="006C7A92">
        <w:trPr>
          <w:tblHeader/>
        </w:trPr>
        <w:tc>
          <w:tcPr>
            <w:tcW w:w="8926" w:type="dxa"/>
            <w:gridSpan w:val="3"/>
            <w:shd w:val="clear" w:color="auto" w:fill="D9D9D9" w:themeFill="background1" w:themeFillShade="D9"/>
          </w:tcPr>
          <w:p w:rsidR="00563185" w:rsidRDefault="004A1851" w:rsidP="00563185">
            <w:pPr>
              <w:pStyle w:val="Telobesedila"/>
              <w:spacing w:after="0"/>
              <w:rPr>
                <w:b/>
                <w:i/>
              </w:rPr>
            </w:pPr>
            <w:r>
              <w:rPr>
                <w:b/>
                <w:i/>
              </w:rPr>
              <w:t>Resource and</w:t>
            </w:r>
            <w:r w:rsidR="00563185">
              <w:rPr>
                <w:b/>
                <w:i/>
              </w:rPr>
              <w:t xml:space="preserve"> economy </w:t>
            </w:r>
            <w:r w:rsidR="00563185" w:rsidRPr="0070019E">
              <w:rPr>
                <w:b/>
                <w:i/>
              </w:rPr>
              <w:t>implications cluster</w:t>
            </w:r>
          </w:p>
        </w:tc>
      </w:tr>
      <w:tr w:rsidR="00563185" w:rsidTr="006C7A92">
        <w:trPr>
          <w:trHeight w:val="132"/>
          <w:tblHeader/>
        </w:trPr>
        <w:tc>
          <w:tcPr>
            <w:tcW w:w="2263" w:type="dxa"/>
            <w:shd w:val="clear" w:color="auto" w:fill="D9D9D9" w:themeFill="background1" w:themeFillShade="D9"/>
          </w:tcPr>
          <w:p w:rsidR="00563185" w:rsidRPr="00E9395C" w:rsidRDefault="00563185" w:rsidP="00563185">
            <w:pPr>
              <w:pStyle w:val="Telobesedila"/>
              <w:spacing w:after="0"/>
              <w:rPr>
                <w:b/>
              </w:rPr>
            </w:pPr>
            <w:r w:rsidRPr="00E9395C">
              <w:rPr>
                <w:b/>
              </w:rPr>
              <w:t>Implication</w:t>
            </w:r>
            <w:r>
              <w:rPr>
                <w:b/>
              </w:rPr>
              <w:t>s</w:t>
            </w:r>
          </w:p>
        </w:tc>
        <w:tc>
          <w:tcPr>
            <w:tcW w:w="3402" w:type="dxa"/>
            <w:shd w:val="clear" w:color="auto" w:fill="D9D9D9" w:themeFill="background1" w:themeFillShade="D9"/>
          </w:tcPr>
          <w:p w:rsidR="00563185" w:rsidRPr="00E9395C" w:rsidRDefault="00563185" w:rsidP="00563185">
            <w:pPr>
              <w:pStyle w:val="Telobesedila"/>
              <w:spacing w:after="0"/>
              <w:rPr>
                <w:b/>
              </w:rPr>
            </w:pPr>
            <w:r w:rsidRPr="00E9395C">
              <w:rPr>
                <w:b/>
              </w:rPr>
              <w:t>Risk</w:t>
            </w:r>
            <w:r>
              <w:rPr>
                <w:b/>
              </w:rPr>
              <w:t>s</w:t>
            </w:r>
          </w:p>
        </w:tc>
        <w:tc>
          <w:tcPr>
            <w:tcW w:w="3261" w:type="dxa"/>
            <w:shd w:val="clear" w:color="auto" w:fill="D9D9D9" w:themeFill="background1" w:themeFillShade="D9"/>
          </w:tcPr>
          <w:p w:rsidR="00563185" w:rsidRPr="00E9395C" w:rsidRDefault="00563185" w:rsidP="00563185">
            <w:pPr>
              <w:pStyle w:val="Telobesedila"/>
              <w:spacing w:after="0"/>
              <w:rPr>
                <w:b/>
              </w:rPr>
            </w:pPr>
            <w:r>
              <w:rPr>
                <w:b/>
              </w:rPr>
              <w:t>Opportunities</w:t>
            </w:r>
          </w:p>
        </w:tc>
      </w:tr>
      <w:tr w:rsidR="00563185" w:rsidTr="00563185">
        <w:tc>
          <w:tcPr>
            <w:tcW w:w="2263" w:type="dxa"/>
            <w:vMerge w:val="restart"/>
          </w:tcPr>
          <w:p w:rsidR="00563185" w:rsidRDefault="00563185" w:rsidP="00563185">
            <w:pPr>
              <w:pStyle w:val="Telobesedila"/>
              <w:spacing w:after="120"/>
              <w:rPr>
                <w:i/>
                <w:u w:val="single"/>
              </w:rPr>
            </w:pPr>
            <w:r w:rsidRPr="008C1142">
              <w:rPr>
                <w:i/>
                <w:u w:val="single"/>
              </w:rPr>
              <w:t>Economic and Energy import dependence</w:t>
            </w:r>
          </w:p>
          <w:p w:rsidR="00563185" w:rsidRPr="00563185" w:rsidRDefault="00563185" w:rsidP="00563185">
            <w:r w:rsidRPr="00563185">
              <w:rPr>
                <w:i/>
                <w:sz w:val="22"/>
              </w:rPr>
              <w:t>(</w:t>
            </w:r>
            <w:r w:rsidRPr="00563185">
              <w:rPr>
                <w:rFonts w:eastAsia="Times New Roman"/>
                <w:color w:val="auto"/>
                <w:sz w:val="20"/>
                <w:szCs w:val="22"/>
                <w:lang w:eastAsia="da-DK"/>
              </w:rPr>
              <w:t>discussed in the context of GMT 7: Intensified global competition for resources</w:t>
            </w:r>
            <w:r w:rsidRPr="00563185">
              <w:rPr>
                <w:sz w:val="22"/>
              </w:rPr>
              <w:t>)</w:t>
            </w:r>
          </w:p>
        </w:tc>
        <w:tc>
          <w:tcPr>
            <w:tcW w:w="3402" w:type="dxa"/>
          </w:tcPr>
          <w:p w:rsidR="00563185" w:rsidRDefault="00563185" w:rsidP="00563185">
            <w:pPr>
              <w:pStyle w:val="Telobesedila"/>
              <w:spacing w:after="120"/>
              <w:ind w:left="84"/>
            </w:pPr>
            <w:r w:rsidRPr="004257F7">
              <w:rPr>
                <w:rFonts w:eastAsia="Calibri"/>
                <w:b/>
                <w:bCs/>
                <w:sz w:val="20"/>
              </w:rPr>
              <w:t xml:space="preserve">Risk of energy and resources supply due to import dependence </w:t>
            </w:r>
            <w:r w:rsidRPr="004257F7">
              <w:rPr>
                <w:rFonts w:eastAsia="Calibri"/>
                <w:bCs/>
                <w:sz w:val="20"/>
              </w:rPr>
              <w:t>(e.g. if one country has a monopoly over a resource that an industry in Slovenia depends on ,the whole industry can collapse)</w:t>
            </w:r>
          </w:p>
        </w:tc>
        <w:tc>
          <w:tcPr>
            <w:tcW w:w="3261" w:type="dxa"/>
          </w:tcPr>
          <w:p w:rsidR="00563185" w:rsidRPr="00563185" w:rsidRDefault="00563185" w:rsidP="00563185">
            <w:pPr>
              <w:pStyle w:val="Telobesedila"/>
              <w:spacing w:after="120"/>
              <w:rPr>
                <w:b/>
                <w:i/>
                <w:sz w:val="20"/>
              </w:rPr>
            </w:pPr>
            <w:r w:rsidRPr="00563185">
              <w:rPr>
                <w:rFonts w:eastAsia="Calibri"/>
                <w:b/>
                <w:bCs/>
                <w:sz w:val="20"/>
              </w:rPr>
              <w:t xml:space="preserve">RES and technologies development </w:t>
            </w:r>
            <w:r w:rsidRPr="00563185">
              <w:rPr>
                <w:rFonts w:eastAsia="Calibri"/>
                <w:bCs/>
                <w:sz w:val="20"/>
              </w:rPr>
              <w:t>(Prompted by the need of Slovenia to become less economically and energy dependent. Perhaps we will have no other resources thus the development of RES will be faster and investments in technological development will increase)</w:t>
            </w:r>
          </w:p>
        </w:tc>
      </w:tr>
      <w:tr w:rsidR="00563185" w:rsidTr="00563185">
        <w:tc>
          <w:tcPr>
            <w:tcW w:w="2263" w:type="dxa"/>
            <w:vMerge/>
          </w:tcPr>
          <w:p w:rsidR="00563185" w:rsidRPr="008C1142" w:rsidRDefault="00563185" w:rsidP="00563185">
            <w:pPr>
              <w:pStyle w:val="Telobesedila"/>
              <w:spacing w:after="120"/>
              <w:rPr>
                <w:i/>
                <w:u w:val="single"/>
              </w:rPr>
            </w:pPr>
          </w:p>
        </w:tc>
        <w:tc>
          <w:tcPr>
            <w:tcW w:w="3402" w:type="dxa"/>
          </w:tcPr>
          <w:p w:rsidR="00563185" w:rsidRDefault="00563185" w:rsidP="00563185">
            <w:pPr>
              <w:pStyle w:val="Telobesedila"/>
              <w:spacing w:after="120"/>
              <w:ind w:left="84"/>
            </w:pPr>
            <w:r w:rsidRPr="004257F7">
              <w:rPr>
                <w:rFonts w:eastAsia="Calibri"/>
                <w:b/>
                <w:bCs/>
                <w:sz w:val="20"/>
              </w:rPr>
              <w:t xml:space="preserve">Risk of energy and resources supply due to political tensions </w:t>
            </w:r>
            <w:r w:rsidRPr="004257F7">
              <w:rPr>
                <w:rFonts w:eastAsia="Calibri"/>
                <w:bCs/>
                <w:sz w:val="20"/>
              </w:rPr>
              <w:t>(e.g. 100% gas import, mainly from Russia)</w:t>
            </w:r>
          </w:p>
        </w:tc>
        <w:tc>
          <w:tcPr>
            <w:tcW w:w="3261" w:type="dxa"/>
          </w:tcPr>
          <w:p w:rsidR="00563185" w:rsidRPr="00563185" w:rsidRDefault="00563185" w:rsidP="00563185">
            <w:pPr>
              <w:pStyle w:val="Telobesedila"/>
              <w:spacing w:after="120"/>
              <w:rPr>
                <w:b/>
                <w:i/>
                <w:sz w:val="20"/>
              </w:rPr>
            </w:pPr>
            <w:r w:rsidRPr="00563185">
              <w:rPr>
                <w:rFonts w:eastAsia="Calibri"/>
                <w:b/>
                <w:bCs/>
                <w:sz w:val="20"/>
              </w:rPr>
              <w:t xml:space="preserve">Reduced energy consumption and increased energy efficiency due to increased behavioural and technological change </w:t>
            </w:r>
            <w:r w:rsidRPr="00563185">
              <w:rPr>
                <w:rFonts w:eastAsia="Calibri"/>
                <w:bCs/>
                <w:sz w:val="20"/>
              </w:rPr>
              <w:t xml:space="preserve">(e.g. behavioural:  active mobility and use of public transport, waste reduction and recycling; technological: use and </w:t>
            </w:r>
            <w:r w:rsidRPr="00563185">
              <w:rPr>
                <w:rFonts w:eastAsia="Calibri"/>
                <w:bCs/>
                <w:sz w:val="20"/>
              </w:rPr>
              <w:lastRenderedPageBreak/>
              <w:t>implementation of energy efficient technologies in buildings)</w:t>
            </w:r>
          </w:p>
        </w:tc>
      </w:tr>
      <w:tr w:rsidR="00563185" w:rsidTr="00563185">
        <w:tc>
          <w:tcPr>
            <w:tcW w:w="2263" w:type="dxa"/>
            <w:vMerge/>
          </w:tcPr>
          <w:p w:rsidR="00563185" w:rsidRPr="008C1142" w:rsidRDefault="00563185" w:rsidP="00563185">
            <w:pPr>
              <w:pStyle w:val="Telobesedila"/>
              <w:spacing w:after="120"/>
              <w:rPr>
                <w:i/>
                <w:u w:val="single"/>
              </w:rPr>
            </w:pPr>
          </w:p>
        </w:tc>
        <w:tc>
          <w:tcPr>
            <w:tcW w:w="3402" w:type="dxa"/>
          </w:tcPr>
          <w:p w:rsidR="00563185" w:rsidRDefault="00563185" w:rsidP="00563185">
            <w:pPr>
              <w:pStyle w:val="Telobesedila"/>
              <w:spacing w:after="120"/>
              <w:ind w:left="84"/>
            </w:pPr>
            <w:r w:rsidRPr="004257F7">
              <w:rPr>
                <w:rFonts w:eastAsia="Calibri"/>
                <w:b/>
                <w:bCs/>
                <w:sz w:val="20"/>
              </w:rPr>
              <w:t xml:space="preserve">Environmental risk related to increased local production in Slovenia </w:t>
            </w:r>
            <w:r w:rsidRPr="004257F7">
              <w:rPr>
                <w:rFonts w:eastAsia="Calibri"/>
                <w:bCs/>
                <w:sz w:val="20"/>
              </w:rPr>
              <w:t>(increased production is related for example to economic growth)</w:t>
            </w:r>
          </w:p>
        </w:tc>
        <w:tc>
          <w:tcPr>
            <w:tcW w:w="3261" w:type="dxa"/>
          </w:tcPr>
          <w:p w:rsidR="00563185" w:rsidRDefault="00563185" w:rsidP="00563185">
            <w:pPr>
              <w:pStyle w:val="Telobesedila"/>
              <w:spacing w:after="120"/>
              <w:rPr>
                <w:b/>
                <w:i/>
              </w:rPr>
            </w:pPr>
          </w:p>
        </w:tc>
      </w:tr>
      <w:tr w:rsidR="00563185" w:rsidTr="00563185">
        <w:tc>
          <w:tcPr>
            <w:tcW w:w="2263" w:type="dxa"/>
            <w:vMerge/>
          </w:tcPr>
          <w:p w:rsidR="00563185" w:rsidRPr="008C1142" w:rsidRDefault="00563185" w:rsidP="00563185">
            <w:pPr>
              <w:pStyle w:val="Telobesedila"/>
              <w:spacing w:after="120"/>
              <w:rPr>
                <w:i/>
                <w:u w:val="single"/>
              </w:rPr>
            </w:pPr>
          </w:p>
        </w:tc>
        <w:tc>
          <w:tcPr>
            <w:tcW w:w="3402" w:type="dxa"/>
          </w:tcPr>
          <w:p w:rsidR="00563185" w:rsidRDefault="00563185" w:rsidP="00563185">
            <w:pPr>
              <w:pStyle w:val="Telobesedila"/>
              <w:spacing w:after="120"/>
              <w:ind w:left="84"/>
            </w:pPr>
            <w:r w:rsidRPr="004257F7">
              <w:rPr>
                <w:rFonts w:eastAsia="Calibri"/>
                <w:b/>
                <w:bCs/>
                <w:sz w:val="20"/>
              </w:rPr>
              <w:t xml:space="preserve">Risks related to transition to low carbon economy </w:t>
            </w:r>
            <w:r w:rsidRPr="004257F7">
              <w:rPr>
                <w:rFonts w:eastAsia="Calibri"/>
                <w:bCs/>
                <w:sz w:val="20"/>
              </w:rPr>
              <w:t xml:space="preserve">(e.g., slow restructuring processes possibly resulting in job losses, collapse of “undesired” industries, energy deficits etc.) </w:t>
            </w:r>
          </w:p>
        </w:tc>
        <w:tc>
          <w:tcPr>
            <w:tcW w:w="3261" w:type="dxa"/>
          </w:tcPr>
          <w:p w:rsidR="00563185" w:rsidRDefault="00563185" w:rsidP="00563185">
            <w:pPr>
              <w:pStyle w:val="Telobesedila"/>
              <w:spacing w:after="120"/>
              <w:rPr>
                <w:b/>
                <w:i/>
              </w:rPr>
            </w:pPr>
          </w:p>
        </w:tc>
      </w:tr>
      <w:tr w:rsidR="00563185" w:rsidTr="00563185">
        <w:tc>
          <w:tcPr>
            <w:tcW w:w="2263" w:type="dxa"/>
            <w:vMerge/>
          </w:tcPr>
          <w:p w:rsidR="00563185" w:rsidRPr="008C1142" w:rsidRDefault="00563185" w:rsidP="00563185">
            <w:pPr>
              <w:pStyle w:val="Telobesedila"/>
              <w:spacing w:after="120"/>
              <w:rPr>
                <w:i/>
                <w:u w:val="single"/>
              </w:rPr>
            </w:pPr>
          </w:p>
        </w:tc>
        <w:tc>
          <w:tcPr>
            <w:tcW w:w="3402" w:type="dxa"/>
          </w:tcPr>
          <w:p w:rsidR="00563185" w:rsidRDefault="00563185" w:rsidP="00563185">
            <w:pPr>
              <w:pStyle w:val="Telobesedila"/>
              <w:spacing w:after="120"/>
              <w:ind w:left="84"/>
            </w:pPr>
            <w:r w:rsidRPr="004257F7">
              <w:rPr>
                <w:rFonts w:eastAsia="Calibri"/>
                <w:b/>
                <w:bCs/>
                <w:sz w:val="20"/>
              </w:rPr>
              <w:t>Risk of energy poverty</w:t>
            </w:r>
            <w:r w:rsidRPr="004257F7">
              <w:rPr>
                <w:rFonts w:eastAsia="Calibri"/>
                <w:bCs/>
                <w:sz w:val="20"/>
              </w:rPr>
              <w:t xml:space="preserve"> (Related to high energy import dependence and no control over volatility of energy prices. The energy prices need to be looked at in relation to individual/ household incomes)</w:t>
            </w:r>
          </w:p>
        </w:tc>
        <w:tc>
          <w:tcPr>
            <w:tcW w:w="3261" w:type="dxa"/>
          </w:tcPr>
          <w:p w:rsidR="00563185" w:rsidRDefault="00563185" w:rsidP="00563185">
            <w:pPr>
              <w:pStyle w:val="Telobesedila"/>
              <w:spacing w:after="120"/>
              <w:rPr>
                <w:b/>
                <w:i/>
              </w:rPr>
            </w:pPr>
          </w:p>
        </w:tc>
      </w:tr>
      <w:tr w:rsidR="005E7379" w:rsidTr="00563185">
        <w:tc>
          <w:tcPr>
            <w:tcW w:w="2263" w:type="dxa"/>
            <w:vMerge w:val="restart"/>
          </w:tcPr>
          <w:p w:rsidR="005E7379" w:rsidRDefault="005E7379" w:rsidP="005E7379">
            <w:pPr>
              <w:pStyle w:val="Telobesedila"/>
              <w:spacing w:after="120"/>
              <w:rPr>
                <w:i/>
                <w:u w:val="single"/>
              </w:rPr>
            </w:pPr>
            <w:r w:rsidRPr="005E7379">
              <w:rPr>
                <w:i/>
                <w:u w:val="single"/>
              </w:rPr>
              <w:t>Increased privatisation of natural resources</w:t>
            </w:r>
          </w:p>
          <w:p w:rsidR="005E7379" w:rsidRPr="005E7379" w:rsidRDefault="005E7379" w:rsidP="005E7379">
            <w:r w:rsidRPr="00563185">
              <w:rPr>
                <w:i/>
                <w:sz w:val="22"/>
              </w:rPr>
              <w:t>(</w:t>
            </w:r>
            <w:r w:rsidRPr="00563185">
              <w:rPr>
                <w:rFonts w:eastAsia="Times New Roman"/>
                <w:color w:val="auto"/>
                <w:sz w:val="20"/>
                <w:szCs w:val="22"/>
                <w:lang w:eastAsia="da-DK"/>
              </w:rPr>
              <w:t>discussed in the context of GMT 7: Intensified global competition for resources</w:t>
            </w:r>
            <w:r w:rsidRPr="00563185">
              <w:rPr>
                <w:sz w:val="22"/>
              </w:rPr>
              <w:t>)</w:t>
            </w:r>
          </w:p>
        </w:tc>
        <w:tc>
          <w:tcPr>
            <w:tcW w:w="3402" w:type="dxa"/>
          </w:tcPr>
          <w:p w:rsidR="005E7379" w:rsidRPr="004257F7" w:rsidRDefault="005E7379" w:rsidP="005E7379">
            <w:pPr>
              <w:pStyle w:val="Telobesedila"/>
              <w:spacing w:after="120"/>
              <w:ind w:left="84"/>
              <w:rPr>
                <w:rFonts w:eastAsia="Calibri"/>
                <w:b/>
                <w:bCs/>
                <w:sz w:val="20"/>
              </w:rPr>
            </w:pPr>
            <w:r w:rsidRPr="004257F7">
              <w:rPr>
                <w:rFonts w:eastAsia="Calibri"/>
                <w:b/>
                <w:bCs/>
                <w:sz w:val="20"/>
              </w:rPr>
              <w:t>Higher water prices</w:t>
            </w:r>
          </w:p>
        </w:tc>
        <w:tc>
          <w:tcPr>
            <w:tcW w:w="3261" w:type="dxa"/>
          </w:tcPr>
          <w:p w:rsidR="005E7379" w:rsidRDefault="005E7379" w:rsidP="005E7379">
            <w:pPr>
              <w:pStyle w:val="Telobesedila"/>
              <w:spacing w:after="120"/>
              <w:rPr>
                <w:b/>
                <w:i/>
              </w:rPr>
            </w:pPr>
            <w:r w:rsidRPr="004257F7">
              <w:rPr>
                <w:rFonts w:eastAsia="Calibri"/>
                <w:b/>
                <w:bCs/>
                <w:sz w:val="20"/>
              </w:rPr>
              <w:t xml:space="preserve">Increased profit from foreign investments </w:t>
            </w:r>
            <w:r w:rsidRPr="004257F7">
              <w:rPr>
                <w:rFonts w:eastAsia="Calibri"/>
                <w:bCs/>
                <w:sz w:val="20"/>
              </w:rPr>
              <w:t>(from selling natural resources e.g. water to private ownership)</w:t>
            </w:r>
          </w:p>
        </w:tc>
      </w:tr>
      <w:tr w:rsidR="005E7379" w:rsidTr="00563185">
        <w:tc>
          <w:tcPr>
            <w:tcW w:w="2263" w:type="dxa"/>
            <w:vMerge/>
          </w:tcPr>
          <w:p w:rsidR="005E7379" w:rsidRPr="008C1142" w:rsidRDefault="005E7379" w:rsidP="005E7379">
            <w:pPr>
              <w:pStyle w:val="Telobesedila"/>
              <w:spacing w:after="120"/>
              <w:rPr>
                <w:i/>
                <w:u w:val="single"/>
              </w:rPr>
            </w:pPr>
          </w:p>
        </w:tc>
        <w:tc>
          <w:tcPr>
            <w:tcW w:w="3402" w:type="dxa"/>
          </w:tcPr>
          <w:p w:rsidR="005E7379" w:rsidRPr="004257F7" w:rsidRDefault="005E7379" w:rsidP="005E7379">
            <w:pPr>
              <w:pStyle w:val="Telobesedila"/>
              <w:spacing w:after="120"/>
              <w:ind w:left="84"/>
              <w:rPr>
                <w:rFonts w:eastAsia="Calibri"/>
                <w:b/>
                <w:bCs/>
                <w:sz w:val="20"/>
              </w:rPr>
            </w:pPr>
            <w:r w:rsidRPr="004257F7">
              <w:rPr>
                <w:rFonts w:eastAsia="Calibri"/>
                <w:b/>
                <w:bCs/>
                <w:sz w:val="20"/>
              </w:rPr>
              <w:t xml:space="preserve">Loss of the countries serenity over the water resources </w:t>
            </w:r>
            <w:r w:rsidRPr="004257F7">
              <w:rPr>
                <w:rFonts w:eastAsia="Calibri"/>
                <w:bCs/>
                <w:sz w:val="20"/>
              </w:rPr>
              <w:t xml:space="preserve">(subsequently catering a weaker position of the country in international policy) </w:t>
            </w:r>
          </w:p>
        </w:tc>
        <w:tc>
          <w:tcPr>
            <w:tcW w:w="3261" w:type="dxa"/>
          </w:tcPr>
          <w:p w:rsidR="005E7379" w:rsidRDefault="005E7379" w:rsidP="005E7379">
            <w:pPr>
              <w:pStyle w:val="Telobesedila"/>
              <w:spacing w:after="120"/>
              <w:rPr>
                <w:b/>
                <w:i/>
              </w:rPr>
            </w:pPr>
            <w:r w:rsidRPr="004257F7">
              <w:rPr>
                <w:rFonts w:eastAsia="Calibri"/>
                <w:b/>
                <w:bCs/>
                <w:sz w:val="20"/>
              </w:rPr>
              <w:t xml:space="preserve">Opportunities for development of SMEs </w:t>
            </w:r>
            <w:r w:rsidRPr="004257F7">
              <w:rPr>
                <w:rFonts w:eastAsia="Calibri"/>
                <w:bCs/>
                <w:sz w:val="20"/>
              </w:rPr>
              <w:t>(arising from awarded concessions: for example establishment of businesses which the water for drinking, opportunities for development of SMEs arising from (thermal water) spa tourism)</w:t>
            </w:r>
          </w:p>
        </w:tc>
      </w:tr>
      <w:tr w:rsidR="005E7379" w:rsidTr="00563185">
        <w:tc>
          <w:tcPr>
            <w:tcW w:w="2263" w:type="dxa"/>
            <w:vMerge/>
          </w:tcPr>
          <w:p w:rsidR="005E7379" w:rsidRPr="008C1142" w:rsidRDefault="005E7379" w:rsidP="005E7379">
            <w:pPr>
              <w:pStyle w:val="Telobesedila"/>
              <w:spacing w:after="120"/>
              <w:rPr>
                <w:i/>
                <w:u w:val="single"/>
              </w:rPr>
            </w:pPr>
          </w:p>
        </w:tc>
        <w:tc>
          <w:tcPr>
            <w:tcW w:w="3402" w:type="dxa"/>
          </w:tcPr>
          <w:p w:rsidR="005E7379" w:rsidRPr="004257F7" w:rsidRDefault="005E7379" w:rsidP="005E7379">
            <w:pPr>
              <w:pStyle w:val="Telobesedila"/>
              <w:spacing w:after="120"/>
              <w:ind w:left="84"/>
              <w:rPr>
                <w:rFonts w:eastAsia="Calibri"/>
                <w:b/>
                <w:bCs/>
                <w:sz w:val="20"/>
              </w:rPr>
            </w:pPr>
            <w:r w:rsidRPr="004257F7">
              <w:rPr>
                <w:rFonts w:eastAsia="Calibri"/>
                <w:b/>
                <w:bCs/>
                <w:sz w:val="20"/>
              </w:rPr>
              <w:t>Risk of water supply due to private ownership of  the resources</w:t>
            </w:r>
          </w:p>
        </w:tc>
        <w:tc>
          <w:tcPr>
            <w:tcW w:w="3261" w:type="dxa"/>
          </w:tcPr>
          <w:p w:rsidR="005E7379" w:rsidRDefault="005E7379" w:rsidP="005E7379">
            <w:pPr>
              <w:pStyle w:val="Telobesedila"/>
              <w:spacing w:after="120"/>
              <w:rPr>
                <w:b/>
                <w:i/>
              </w:rPr>
            </w:pPr>
          </w:p>
        </w:tc>
      </w:tr>
    </w:tbl>
    <w:p w:rsidR="0016659D" w:rsidRDefault="0016659D" w:rsidP="00952C71">
      <w:pPr>
        <w:pStyle w:val="Telobesedila"/>
        <w:rPr>
          <w:b/>
          <w:i/>
        </w:rPr>
      </w:pPr>
    </w:p>
    <w:tbl>
      <w:tblPr>
        <w:tblStyle w:val="Tabelamrea"/>
        <w:tblW w:w="0" w:type="auto"/>
        <w:tblLook w:val="04A0" w:firstRow="1" w:lastRow="0" w:firstColumn="1" w:lastColumn="0" w:noHBand="0" w:noVBand="1"/>
      </w:tblPr>
      <w:tblGrid>
        <w:gridCol w:w="2263"/>
        <w:gridCol w:w="3402"/>
        <w:gridCol w:w="3261"/>
      </w:tblGrid>
      <w:tr w:rsidR="00563185" w:rsidTr="006C7A92">
        <w:trPr>
          <w:tblHeader/>
        </w:trPr>
        <w:tc>
          <w:tcPr>
            <w:tcW w:w="8926" w:type="dxa"/>
            <w:gridSpan w:val="3"/>
            <w:shd w:val="clear" w:color="auto" w:fill="D9D9D9" w:themeFill="background1" w:themeFillShade="D9"/>
          </w:tcPr>
          <w:p w:rsidR="00563185" w:rsidRDefault="00563185" w:rsidP="00563185">
            <w:pPr>
              <w:pStyle w:val="Telobesedila"/>
              <w:spacing w:after="0"/>
              <w:rPr>
                <w:b/>
                <w:i/>
              </w:rPr>
            </w:pPr>
            <w:r w:rsidRPr="00563185">
              <w:rPr>
                <w:b/>
                <w:i/>
              </w:rPr>
              <w:t>Climate implications cluster</w:t>
            </w:r>
          </w:p>
        </w:tc>
      </w:tr>
      <w:tr w:rsidR="00563185" w:rsidTr="006C7A92">
        <w:trPr>
          <w:trHeight w:val="132"/>
          <w:tblHeader/>
        </w:trPr>
        <w:tc>
          <w:tcPr>
            <w:tcW w:w="2263" w:type="dxa"/>
            <w:shd w:val="clear" w:color="auto" w:fill="D9D9D9" w:themeFill="background1" w:themeFillShade="D9"/>
          </w:tcPr>
          <w:p w:rsidR="00563185" w:rsidRPr="00E9395C" w:rsidRDefault="00563185" w:rsidP="00ED5DD1">
            <w:pPr>
              <w:pStyle w:val="Telobesedila"/>
              <w:spacing w:after="0"/>
              <w:rPr>
                <w:b/>
              </w:rPr>
            </w:pPr>
            <w:r w:rsidRPr="00E9395C">
              <w:rPr>
                <w:b/>
              </w:rPr>
              <w:t>Implication</w:t>
            </w:r>
            <w:r>
              <w:rPr>
                <w:b/>
              </w:rPr>
              <w:t>s</w:t>
            </w:r>
          </w:p>
        </w:tc>
        <w:tc>
          <w:tcPr>
            <w:tcW w:w="3402" w:type="dxa"/>
            <w:shd w:val="clear" w:color="auto" w:fill="D9D9D9" w:themeFill="background1" w:themeFillShade="D9"/>
          </w:tcPr>
          <w:p w:rsidR="00563185" w:rsidRPr="00E9395C" w:rsidRDefault="00563185" w:rsidP="00ED5DD1">
            <w:pPr>
              <w:pStyle w:val="Telobesedila"/>
              <w:spacing w:after="0"/>
              <w:rPr>
                <w:b/>
              </w:rPr>
            </w:pPr>
            <w:r w:rsidRPr="00E9395C">
              <w:rPr>
                <w:b/>
              </w:rPr>
              <w:t>Risk</w:t>
            </w:r>
            <w:r>
              <w:rPr>
                <w:b/>
              </w:rPr>
              <w:t>s</w:t>
            </w:r>
          </w:p>
        </w:tc>
        <w:tc>
          <w:tcPr>
            <w:tcW w:w="3261" w:type="dxa"/>
            <w:shd w:val="clear" w:color="auto" w:fill="D9D9D9" w:themeFill="background1" w:themeFillShade="D9"/>
          </w:tcPr>
          <w:p w:rsidR="00563185" w:rsidRPr="00E9395C" w:rsidRDefault="00563185" w:rsidP="00ED5DD1">
            <w:pPr>
              <w:pStyle w:val="Telobesedila"/>
              <w:spacing w:after="0"/>
              <w:rPr>
                <w:b/>
              </w:rPr>
            </w:pPr>
            <w:r>
              <w:rPr>
                <w:b/>
              </w:rPr>
              <w:t>Opportunities</w:t>
            </w:r>
          </w:p>
        </w:tc>
      </w:tr>
      <w:tr w:rsidR="0016659D" w:rsidTr="00ED5DD1">
        <w:tc>
          <w:tcPr>
            <w:tcW w:w="2263" w:type="dxa"/>
            <w:vMerge w:val="restart"/>
          </w:tcPr>
          <w:p w:rsidR="0016659D" w:rsidRDefault="0016659D" w:rsidP="0016659D">
            <w:pPr>
              <w:jc w:val="left"/>
            </w:pPr>
            <w:r w:rsidRPr="0016659D">
              <w:rPr>
                <w:rFonts w:eastAsia="Times New Roman"/>
                <w:i/>
                <w:color w:val="auto"/>
                <w:sz w:val="22"/>
                <w:szCs w:val="22"/>
                <w:u w:val="single"/>
                <w:lang w:eastAsia="da-DK"/>
              </w:rPr>
              <w:t>Extreme weather events and Infrastructure damage</w:t>
            </w:r>
          </w:p>
          <w:p w:rsidR="0016659D" w:rsidRDefault="0016659D" w:rsidP="0016659D">
            <w:pPr>
              <w:rPr>
                <w:i/>
                <w:sz w:val="22"/>
              </w:rPr>
            </w:pPr>
          </w:p>
          <w:p w:rsidR="0016659D" w:rsidRPr="0016659D" w:rsidRDefault="0016659D" w:rsidP="0016659D">
            <w:pPr>
              <w:jc w:val="left"/>
            </w:pPr>
            <w:r w:rsidRPr="00563185">
              <w:rPr>
                <w:i/>
                <w:sz w:val="22"/>
              </w:rPr>
              <w:t>(</w:t>
            </w:r>
            <w:r w:rsidRPr="00563185">
              <w:rPr>
                <w:rFonts w:eastAsia="Times New Roman"/>
                <w:color w:val="auto"/>
                <w:sz w:val="20"/>
                <w:szCs w:val="22"/>
                <w:lang w:eastAsia="da-DK"/>
              </w:rPr>
              <w:t xml:space="preserve">discussed in the context of GMT </w:t>
            </w:r>
            <w:r>
              <w:rPr>
                <w:rFonts w:eastAsia="Times New Roman"/>
                <w:color w:val="auto"/>
                <w:sz w:val="20"/>
                <w:szCs w:val="22"/>
                <w:lang w:eastAsia="da-DK"/>
              </w:rPr>
              <w:t>9</w:t>
            </w:r>
            <w:r w:rsidRPr="00563185">
              <w:rPr>
                <w:rFonts w:eastAsia="Times New Roman"/>
                <w:color w:val="auto"/>
                <w:sz w:val="20"/>
                <w:szCs w:val="22"/>
                <w:lang w:eastAsia="da-DK"/>
              </w:rPr>
              <w:t xml:space="preserve">: </w:t>
            </w:r>
            <w:r>
              <w:rPr>
                <w:rFonts w:eastAsia="Times New Roman"/>
                <w:color w:val="auto"/>
                <w:sz w:val="20"/>
                <w:szCs w:val="22"/>
                <w:lang w:eastAsia="da-DK"/>
              </w:rPr>
              <w:t>Increasingly severe consequences of climate change</w:t>
            </w:r>
            <w:r w:rsidRPr="00563185">
              <w:rPr>
                <w:sz w:val="22"/>
              </w:rPr>
              <w:t>)</w:t>
            </w:r>
          </w:p>
        </w:tc>
        <w:tc>
          <w:tcPr>
            <w:tcW w:w="3402" w:type="dxa"/>
          </w:tcPr>
          <w:p w:rsidR="0016659D" w:rsidRPr="00A76A85" w:rsidRDefault="0016659D" w:rsidP="007B5FD9">
            <w:pPr>
              <w:jc w:val="left"/>
              <w:rPr>
                <w:rFonts w:eastAsia="Calibri"/>
                <w:b/>
                <w:bCs/>
                <w:color w:val="auto"/>
                <w:sz w:val="20"/>
              </w:rPr>
            </w:pPr>
            <w:r>
              <w:rPr>
                <w:rFonts w:eastAsia="Calibri"/>
                <w:b/>
                <w:bCs/>
                <w:color w:val="auto"/>
                <w:sz w:val="20"/>
              </w:rPr>
              <w:t xml:space="preserve">Droughts </w:t>
            </w:r>
            <w:r w:rsidRPr="0016659D">
              <w:rPr>
                <w:rFonts w:eastAsia="Calibri"/>
                <w:bCs/>
                <w:color w:val="auto"/>
                <w:sz w:val="20"/>
              </w:rPr>
              <w:t>(e.g. for insurance policy as droughts are not factored in)</w:t>
            </w:r>
          </w:p>
        </w:tc>
        <w:tc>
          <w:tcPr>
            <w:tcW w:w="3261" w:type="dxa"/>
          </w:tcPr>
          <w:p w:rsidR="0016659D" w:rsidRPr="00A76A85" w:rsidRDefault="0016659D" w:rsidP="007B5FD9">
            <w:pPr>
              <w:jc w:val="left"/>
              <w:rPr>
                <w:rFonts w:eastAsia="Calibri"/>
                <w:b/>
                <w:bCs/>
                <w:color w:val="auto"/>
                <w:sz w:val="20"/>
              </w:rPr>
            </w:pPr>
            <w:r>
              <w:rPr>
                <w:rFonts w:eastAsia="Calibri"/>
                <w:b/>
                <w:bCs/>
                <w:color w:val="auto"/>
                <w:sz w:val="20"/>
              </w:rPr>
              <w:t xml:space="preserve">Prioritised resource management </w:t>
            </w:r>
            <w:r w:rsidRPr="0016659D">
              <w:rPr>
                <w:rFonts w:eastAsia="Calibri"/>
                <w:bCs/>
                <w:color w:val="auto"/>
                <w:sz w:val="20"/>
              </w:rPr>
              <w:t>(water and forest – well managed forests improve resilience to extreme weather events)</w:t>
            </w:r>
          </w:p>
        </w:tc>
      </w:tr>
      <w:tr w:rsidR="0016659D" w:rsidTr="00ED5DD1">
        <w:tc>
          <w:tcPr>
            <w:tcW w:w="2263" w:type="dxa"/>
            <w:vMerge/>
          </w:tcPr>
          <w:p w:rsidR="0016659D" w:rsidRPr="008C1142" w:rsidRDefault="0016659D" w:rsidP="0016659D">
            <w:pPr>
              <w:pStyle w:val="Telobesedila"/>
              <w:spacing w:after="120"/>
              <w:rPr>
                <w:i/>
                <w:u w:val="single"/>
              </w:rPr>
            </w:pPr>
          </w:p>
        </w:tc>
        <w:tc>
          <w:tcPr>
            <w:tcW w:w="3402" w:type="dxa"/>
          </w:tcPr>
          <w:p w:rsidR="0016659D" w:rsidRPr="00A76A85" w:rsidRDefault="0016659D" w:rsidP="007B5FD9">
            <w:pPr>
              <w:jc w:val="left"/>
              <w:rPr>
                <w:rFonts w:eastAsia="Calibri"/>
                <w:b/>
                <w:bCs/>
                <w:color w:val="auto"/>
                <w:sz w:val="20"/>
              </w:rPr>
            </w:pPr>
            <w:r>
              <w:rPr>
                <w:rFonts w:eastAsia="Calibri"/>
                <w:b/>
                <w:bCs/>
                <w:color w:val="auto"/>
                <w:sz w:val="20"/>
              </w:rPr>
              <w:t xml:space="preserve">Agricultural management and food production </w:t>
            </w:r>
            <w:r w:rsidRPr="0016659D">
              <w:rPr>
                <w:rFonts w:eastAsia="Calibri"/>
                <w:bCs/>
                <w:color w:val="auto"/>
                <w:sz w:val="20"/>
              </w:rPr>
              <w:t xml:space="preserve">(disruption of food supply / yields) </w:t>
            </w:r>
          </w:p>
        </w:tc>
        <w:tc>
          <w:tcPr>
            <w:tcW w:w="3261" w:type="dxa"/>
          </w:tcPr>
          <w:p w:rsidR="0016659D" w:rsidRPr="00A76A85" w:rsidRDefault="0016659D" w:rsidP="0016659D">
            <w:pPr>
              <w:spacing w:line="276" w:lineRule="auto"/>
              <w:jc w:val="left"/>
              <w:rPr>
                <w:rFonts w:eastAsia="Calibri"/>
                <w:b/>
                <w:bCs/>
                <w:color w:val="auto"/>
                <w:sz w:val="20"/>
              </w:rPr>
            </w:pPr>
            <w:r>
              <w:rPr>
                <w:rFonts w:eastAsia="Calibri"/>
                <w:b/>
                <w:bCs/>
                <w:color w:val="auto"/>
                <w:sz w:val="20"/>
              </w:rPr>
              <w:t xml:space="preserve">Urbanisation development </w:t>
            </w:r>
          </w:p>
        </w:tc>
      </w:tr>
      <w:tr w:rsidR="0016659D" w:rsidTr="00ED5DD1">
        <w:tc>
          <w:tcPr>
            <w:tcW w:w="2263" w:type="dxa"/>
            <w:vMerge/>
          </w:tcPr>
          <w:p w:rsidR="0016659D" w:rsidRPr="008C1142" w:rsidRDefault="0016659D" w:rsidP="0016659D">
            <w:pPr>
              <w:pStyle w:val="Telobesedila"/>
              <w:spacing w:after="120"/>
              <w:rPr>
                <w:i/>
                <w:u w:val="single"/>
              </w:rPr>
            </w:pPr>
          </w:p>
        </w:tc>
        <w:tc>
          <w:tcPr>
            <w:tcW w:w="3402" w:type="dxa"/>
          </w:tcPr>
          <w:p w:rsidR="0016659D" w:rsidRPr="00A76A85" w:rsidRDefault="0016659D" w:rsidP="0016659D">
            <w:pPr>
              <w:spacing w:line="276" w:lineRule="auto"/>
              <w:jc w:val="left"/>
              <w:rPr>
                <w:rFonts w:eastAsia="Calibri"/>
                <w:b/>
                <w:bCs/>
                <w:color w:val="auto"/>
                <w:sz w:val="20"/>
              </w:rPr>
            </w:pPr>
            <w:r>
              <w:rPr>
                <w:rFonts w:eastAsia="Calibri"/>
                <w:b/>
                <w:bCs/>
                <w:color w:val="auto"/>
                <w:sz w:val="20"/>
              </w:rPr>
              <w:t xml:space="preserve">Water management / quality </w:t>
            </w:r>
          </w:p>
        </w:tc>
        <w:tc>
          <w:tcPr>
            <w:tcW w:w="3261" w:type="dxa"/>
          </w:tcPr>
          <w:p w:rsidR="0016659D" w:rsidRPr="00A76A85" w:rsidRDefault="0016659D" w:rsidP="007B5FD9">
            <w:pPr>
              <w:jc w:val="left"/>
              <w:rPr>
                <w:rFonts w:eastAsia="Calibri"/>
                <w:b/>
                <w:bCs/>
                <w:color w:val="auto"/>
                <w:sz w:val="20"/>
              </w:rPr>
            </w:pPr>
            <w:r w:rsidRPr="00666F63">
              <w:rPr>
                <w:rFonts w:eastAsia="Calibri"/>
                <w:b/>
                <w:bCs/>
                <w:color w:val="auto"/>
                <w:sz w:val="20"/>
              </w:rPr>
              <w:t xml:space="preserve">Competitive advantage for sectors such as tourism as in global terms Slovenia is less impacted by these </w:t>
            </w:r>
            <w:r w:rsidRPr="00666F63">
              <w:rPr>
                <w:rFonts w:eastAsia="Calibri"/>
                <w:b/>
                <w:bCs/>
                <w:color w:val="auto"/>
                <w:sz w:val="20"/>
              </w:rPr>
              <w:lastRenderedPageBreak/>
              <w:t xml:space="preserve">events than other regions </w:t>
            </w:r>
            <w:r w:rsidRPr="0016659D">
              <w:rPr>
                <w:rFonts w:eastAsia="Calibri"/>
                <w:bCs/>
                <w:color w:val="auto"/>
                <w:sz w:val="20"/>
              </w:rPr>
              <w:t>(e.g. Greece, Spain etc.)</w:t>
            </w:r>
          </w:p>
        </w:tc>
      </w:tr>
      <w:tr w:rsidR="0016659D" w:rsidTr="00ED5DD1">
        <w:tc>
          <w:tcPr>
            <w:tcW w:w="2263" w:type="dxa"/>
            <w:vMerge/>
          </w:tcPr>
          <w:p w:rsidR="0016659D" w:rsidRPr="008C1142" w:rsidRDefault="0016659D" w:rsidP="0016659D">
            <w:pPr>
              <w:pStyle w:val="Telobesedila"/>
              <w:spacing w:after="120"/>
              <w:rPr>
                <w:i/>
                <w:u w:val="single"/>
              </w:rPr>
            </w:pPr>
          </w:p>
        </w:tc>
        <w:tc>
          <w:tcPr>
            <w:tcW w:w="3402" w:type="dxa"/>
          </w:tcPr>
          <w:p w:rsidR="0016659D" w:rsidRPr="00A76A85" w:rsidRDefault="0016659D" w:rsidP="007B5FD9">
            <w:pPr>
              <w:jc w:val="left"/>
              <w:rPr>
                <w:rFonts w:eastAsia="Calibri"/>
                <w:b/>
                <w:bCs/>
                <w:color w:val="auto"/>
                <w:sz w:val="20"/>
              </w:rPr>
            </w:pPr>
            <w:r>
              <w:rPr>
                <w:rFonts w:eastAsia="Calibri"/>
                <w:b/>
                <w:bCs/>
                <w:color w:val="auto"/>
                <w:sz w:val="20"/>
              </w:rPr>
              <w:t xml:space="preserve">Vulnerability of different social groups </w:t>
            </w:r>
            <w:r w:rsidRPr="0016659D">
              <w:rPr>
                <w:rFonts w:eastAsia="Calibri"/>
                <w:bCs/>
                <w:color w:val="auto"/>
                <w:sz w:val="20"/>
              </w:rPr>
              <w:t>(disrupted social systems)</w:t>
            </w:r>
          </w:p>
        </w:tc>
        <w:tc>
          <w:tcPr>
            <w:tcW w:w="3261" w:type="dxa"/>
          </w:tcPr>
          <w:p w:rsidR="0016659D" w:rsidRDefault="0016659D" w:rsidP="0016659D">
            <w:pPr>
              <w:pStyle w:val="Telobesedila"/>
              <w:spacing w:after="120"/>
              <w:rPr>
                <w:b/>
                <w:i/>
              </w:rPr>
            </w:pPr>
          </w:p>
        </w:tc>
      </w:tr>
      <w:tr w:rsidR="0016659D" w:rsidTr="00ED5DD1">
        <w:tc>
          <w:tcPr>
            <w:tcW w:w="2263" w:type="dxa"/>
            <w:vMerge/>
          </w:tcPr>
          <w:p w:rsidR="0016659D" w:rsidRPr="008C1142" w:rsidRDefault="0016659D" w:rsidP="0016659D">
            <w:pPr>
              <w:pStyle w:val="Telobesedila"/>
              <w:spacing w:after="120"/>
              <w:rPr>
                <w:i/>
                <w:u w:val="single"/>
              </w:rPr>
            </w:pPr>
          </w:p>
        </w:tc>
        <w:tc>
          <w:tcPr>
            <w:tcW w:w="3402" w:type="dxa"/>
          </w:tcPr>
          <w:p w:rsidR="0016659D" w:rsidRDefault="0016659D" w:rsidP="0016659D">
            <w:pPr>
              <w:spacing w:line="276" w:lineRule="auto"/>
              <w:jc w:val="left"/>
              <w:rPr>
                <w:rFonts w:eastAsia="Calibri"/>
                <w:b/>
                <w:bCs/>
                <w:color w:val="auto"/>
                <w:sz w:val="20"/>
              </w:rPr>
            </w:pPr>
            <w:r>
              <w:rPr>
                <w:rFonts w:eastAsia="Calibri"/>
                <w:b/>
                <w:bCs/>
                <w:color w:val="auto"/>
                <w:sz w:val="20"/>
              </w:rPr>
              <w:t>Lack of spatial planning</w:t>
            </w:r>
          </w:p>
        </w:tc>
        <w:tc>
          <w:tcPr>
            <w:tcW w:w="3261" w:type="dxa"/>
          </w:tcPr>
          <w:p w:rsidR="0016659D" w:rsidRDefault="0016659D" w:rsidP="0016659D">
            <w:pPr>
              <w:pStyle w:val="Telobesedila"/>
              <w:spacing w:after="120"/>
              <w:rPr>
                <w:b/>
                <w:i/>
              </w:rPr>
            </w:pPr>
          </w:p>
        </w:tc>
      </w:tr>
      <w:tr w:rsidR="0016659D" w:rsidTr="00ED5DD1">
        <w:tc>
          <w:tcPr>
            <w:tcW w:w="2263" w:type="dxa"/>
            <w:vMerge/>
          </w:tcPr>
          <w:p w:rsidR="0016659D" w:rsidRPr="008C1142" w:rsidRDefault="0016659D" w:rsidP="0016659D">
            <w:pPr>
              <w:pStyle w:val="Telobesedila"/>
              <w:spacing w:after="120"/>
              <w:rPr>
                <w:i/>
                <w:u w:val="single"/>
              </w:rPr>
            </w:pPr>
          </w:p>
        </w:tc>
        <w:tc>
          <w:tcPr>
            <w:tcW w:w="3402" w:type="dxa"/>
          </w:tcPr>
          <w:p w:rsidR="0016659D" w:rsidRDefault="0016659D" w:rsidP="007B5FD9">
            <w:pPr>
              <w:jc w:val="left"/>
              <w:rPr>
                <w:rFonts w:eastAsia="Calibri"/>
                <w:b/>
                <w:bCs/>
                <w:color w:val="auto"/>
                <w:sz w:val="20"/>
              </w:rPr>
            </w:pPr>
            <w:r>
              <w:rPr>
                <w:rFonts w:eastAsia="Calibri"/>
                <w:b/>
                <w:bCs/>
                <w:color w:val="auto"/>
                <w:sz w:val="20"/>
              </w:rPr>
              <w:t xml:space="preserve">Energy supply </w:t>
            </w:r>
            <w:r w:rsidRPr="0016659D">
              <w:rPr>
                <w:rFonts w:eastAsia="Calibri"/>
                <w:bCs/>
                <w:color w:val="auto"/>
                <w:sz w:val="20"/>
              </w:rPr>
              <w:t>(system is not resilient to such shocks as heat waves)</w:t>
            </w:r>
          </w:p>
        </w:tc>
        <w:tc>
          <w:tcPr>
            <w:tcW w:w="3261" w:type="dxa"/>
          </w:tcPr>
          <w:p w:rsidR="0016659D" w:rsidRDefault="0016659D" w:rsidP="0016659D">
            <w:pPr>
              <w:pStyle w:val="Telobesedila"/>
              <w:spacing w:after="120"/>
              <w:rPr>
                <w:b/>
                <w:i/>
              </w:rPr>
            </w:pPr>
          </w:p>
        </w:tc>
      </w:tr>
      <w:tr w:rsidR="0016659D" w:rsidTr="00ED5DD1">
        <w:tc>
          <w:tcPr>
            <w:tcW w:w="2263" w:type="dxa"/>
            <w:vMerge w:val="restart"/>
          </w:tcPr>
          <w:p w:rsidR="0016659D" w:rsidRDefault="0016659D" w:rsidP="0016659D">
            <w:pPr>
              <w:pStyle w:val="Telobesedila"/>
              <w:spacing w:after="120"/>
              <w:rPr>
                <w:i/>
                <w:u w:val="single"/>
              </w:rPr>
            </w:pPr>
            <w:r w:rsidRPr="0016659D">
              <w:rPr>
                <w:i/>
                <w:u w:val="single"/>
              </w:rPr>
              <w:t>Food security</w:t>
            </w:r>
          </w:p>
          <w:p w:rsidR="0016659D" w:rsidRDefault="0016659D" w:rsidP="0016659D">
            <w:pPr>
              <w:pStyle w:val="Telobesedila"/>
              <w:spacing w:after="120"/>
              <w:rPr>
                <w:i/>
                <w:u w:val="single"/>
              </w:rPr>
            </w:pPr>
          </w:p>
          <w:p w:rsidR="0016659D" w:rsidRPr="008C1142" w:rsidRDefault="0016659D" w:rsidP="0016659D">
            <w:pPr>
              <w:pStyle w:val="Telobesedila"/>
              <w:spacing w:after="120"/>
              <w:rPr>
                <w:i/>
                <w:u w:val="single"/>
              </w:rPr>
            </w:pPr>
            <w:r w:rsidRPr="00563185">
              <w:rPr>
                <w:i/>
              </w:rPr>
              <w:t>(</w:t>
            </w:r>
            <w:r w:rsidRPr="00563185">
              <w:rPr>
                <w:sz w:val="20"/>
              </w:rPr>
              <w:t xml:space="preserve">discussed in the context of GMT </w:t>
            </w:r>
            <w:r>
              <w:rPr>
                <w:sz w:val="20"/>
              </w:rPr>
              <w:t>9</w:t>
            </w:r>
            <w:r w:rsidRPr="00563185">
              <w:rPr>
                <w:sz w:val="20"/>
              </w:rPr>
              <w:t xml:space="preserve">: </w:t>
            </w:r>
            <w:r>
              <w:rPr>
                <w:sz w:val="20"/>
              </w:rPr>
              <w:t>Increasingly severe consequences of climate change</w:t>
            </w:r>
            <w:r w:rsidRPr="00563185">
              <w:t>)</w:t>
            </w:r>
          </w:p>
        </w:tc>
        <w:tc>
          <w:tcPr>
            <w:tcW w:w="3402" w:type="dxa"/>
          </w:tcPr>
          <w:p w:rsidR="0016659D" w:rsidRPr="0016607E" w:rsidRDefault="0016659D" w:rsidP="007B5FD9">
            <w:pPr>
              <w:jc w:val="left"/>
              <w:rPr>
                <w:rFonts w:eastAsia="Calibri"/>
                <w:b/>
                <w:bCs/>
                <w:color w:val="auto"/>
                <w:sz w:val="20"/>
              </w:rPr>
            </w:pPr>
            <w:r>
              <w:rPr>
                <w:rFonts w:eastAsia="Calibri"/>
                <w:b/>
                <w:bCs/>
                <w:color w:val="auto"/>
                <w:sz w:val="20"/>
              </w:rPr>
              <w:t>Climate change global risks leading to new plant diseases, higher costs in agricultural production,  irrigation vulnerability, use of pesticides, decrease in yields</w:t>
            </w:r>
          </w:p>
        </w:tc>
        <w:tc>
          <w:tcPr>
            <w:tcW w:w="3261" w:type="dxa"/>
          </w:tcPr>
          <w:p w:rsidR="0016659D" w:rsidRPr="0016607E" w:rsidRDefault="0016659D" w:rsidP="0016659D">
            <w:pPr>
              <w:spacing w:line="276" w:lineRule="auto"/>
              <w:jc w:val="left"/>
              <w:rPr>
                <w:rFonts w:eastAsia="Calibri"/>
                <w:b/>
                <w:bCs/>
                <w:color w:val="auto"/>
                <w:sz w:val="20"/>
              </w:rPr>
            </w:pPr>
            <w:r>
              <w:rPr>
                <w:rFonts w:eastAsia="Calibri"/>
                <w:b/>
                <w:bCs/>
                <w:color w:val="auto"/>
                <w:sz w:val="20"/>
              </w:rPr>
              <w:t xml:space="preserve">Better use of water sources </w:t>
            </w:r>
          </w:p>
        </w:tc>
      </w:tr>
      <w:tr w:rsidR="0016659D" w:rsidTr="00ED5DD1">
        <w:tc>
          <w:tcPr>
            <w:tcW w:w="2263" w:type="dxa"/>
            <w:vMerge/>
          </w:tcPr>
          <w:p w:rsidR="0016659D" w:rsidRPr="0016659D" w:rsidRDefault="0016659D" w:rsidP="0016659D">
            <w:pPr>
              <w:pStyle w:val="Telobesedila"/>
              <w:spacing w:after="120"/>
              <w:rPr>
                <w:i/>
                <w:u w:val="single"/>
              </w:rPr>
            </w:pPr>
          </w:p>
        </w:tc>
        <w:tc>
          <w:tcPr>
            <w:tcW w:w="3402" w:type="dxa"/>
          </w:tcPr>
          <w:p w:rsidR="0016659D" w:rsidRPr="0016607E" w:rsidRDefault="0016659D" w:rsidP="007B5FD9">
            <w:pPr>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w:t>
            </w:r>
            <w:r w:rsidRPr="0016659D">
              <w:rPr>
                <w:rFonts w:eastAsia="Calibri"/>
                <w:bCs/>
                <w:color w:val="auto"/>
                <w:sz w:val="20"/>
              </w:rPr>
              <w:t xml:space="preserve">(due to urbanisation, climate change, land abandonment) </w:t>
            </w:r>
          </w:p>
        </w:tc>
        <w:tc>
          <w:tcPr>
            <w:tcW w:w="3261" w:type="dxa"/>
          </w:tcPr>
          <w:p w:rsidR="0016659D" w:rsidRPr="0016607E" w:rsidRDefault="0016659D" w:rsidP="007B5FD9">
            <w:pPr>
              <w:jc w:val="left"/>
              <w:rPr>
                <w:rFonts w:eastAsia="Calibri"/>
                <w:b/>
                <w:bCs/>
                <w:color w:val="auto"/>
                <w:sz w:val="20"/>
              </w:rPr>
            </w:pPr>
            <w:r>
              <w:rPr>
                <w:rFonts w:eastAsia="Calibri"/>
                <w:b/>
                <w:bCs/>
                <w:color w:val="auto"/>
                <w:sz w:val="20"/>
              </w:rPr>
              <w:t xml:space="preserve">Local and organic food production </w:t>
            </w:r>
            <w:r w:rsidRPr="0016659D">
              <w:rPr>
                <w:rFonts w:eastAsia="Calibri"/>
                <w:bCs/>
                <w:color w:val="auto"/>
                <w:sz w:val="20"/>
              </w:rPr>
              <w:t>(local food more resilient to climate change + less risks)</w:t>
            </w:r>
          </w:p>
        </w:tc>
      </w:tr>
      <w:tr w:rsidR="0016659D" w:rsidTr="00ED5DD1">
        <w:tc>
          <w:tcPr>
            <w:tcW w:w="2263" w:type="dxa"/>
            <w:vMerge/>
          </w:tcPr>
          <w:p w:rsidR="0016659D" w:rsidRPr="0016659D" w:rsidRDefault="0016659D" w:rsidP="0016659D">
            <w:pPr>
              <w:pStyle w:val="Telobesedila"/>
              <w:spacing w:after="120"/>
              <w:rPr>
                <w:i/>
                <w:u w:val="single"/>
              </w:rPr>
            </w:pPr>
          </w:p>
        </w:tc>
        <w:tc>
          <w:tcPr>
            <w:tcW w:w="3402" w:type="dxa"/>
          </w:tcPr>
          <w:p w:rsidR="0016659D" w:rsidRPr="0016607E" w:rsidRDefault="0016659D" w:rsidP="005C4BB9">
            <w:pPr>
              <w:jc w:val="left"/>
              <w:rPr>
                <w:rFonts w:eastAsia="Calibri"/>
                <w:b/>
                <w:bCs/>
                <w:color w:val="auto"/>
                <w:sz w:val="20"/>
              </w:rPr>
            </w:pPr>
            <w:r>
              <w:rPr>
                <w:rFonts w:eastAsia="Calibri"/>
                <w:b/>
                <w:bCs/>
                <w:color w:val="auto"/>
                <w:sz w:val="20"/>
              </w:rPr>
              <w:t xml:space="preserve">Self-sufficiency in food production / quality of food </w:t>
            </w:r>
            <w:r w:rsidRPr="0016659D">
              <w:rPr>
                <w:rFonts w:eastAsia="Calibri"/>
                <w:bCs/>
                <w:color w:val="auto"/>
                <w:sz w:val="20"/>
              </w:rPr>
              <w:t>(</w:t>
            </w:r>
            <w:r w:rsidR="005C4BB9">
              <w:rPr>
                <w:rFonts w:eastAsia="Calibri"/>
                <w:bCs/>
                <w:color w:val="auto"/>
                <w:sz w:val="20"/>
              </w:rPr>
              <w:t xml:space="preserve">dependency on food import, </w:t>
            </w:r>
            <w:r w:rsidRPr="0016659D">
              <w:rPr>
                <w:rFonts w:eastAsia="Calibri"/>
                <w:bCs/>
                <w:color w:val="auto"/>
                <w:sz w:val="20"/>
              </w:rPr>
              <w:t xml:space="preserve">importing </w:t>
            </w:r>
            <w:r w:rsidR="005C4BB9">
              <w:rPr>
                <w:rFonts w:eastAsia="Calibri"/>
                <w:bCs/>
                <w:color w:val="auto"/>
                <w:sz w:val="20"/>
              </w:rPr>
              <w:t>possibly low</w:t>
            </w:r>
            <w:r w:rsidRPr="0016659D">
              <w:rPr>
                <w:rFonts w:eastAsia="Calibri"/>
                <w:bCs/>
                <w:color w:val="auto"/>
                <w:sz w:val="20"/>
              </w:rPr>
              <w:t xml:space="preserve"> quality food; Export </w:t>
            </w:r>
            <w:r w:rsidR="00130552">
              <w:rPr>
                <w:rFonts w:eastAsia="Calibri"/>
                <w:bCs/>
                <w:color w:val="auto"/>
                <w:sz w:val="20"/>
              </w:rPr>
              <w:t>good quality meat for example</w:t>
            </w:r>
            <w:r w:rsidRPr="0016659D">
              <w:rPr>
                <w:rFonts w:eastAsia="Calibri"/>
                <w:bCs/>
                <w:color w:val="auto"/>
                <w:sz w:val="20"/>
              </w:rPr>
              <w:t xml:space="preserve">, </w:t>
            </w:r>
            <w:r w:rsidRPr="005C4BB9">
              <w:rPr>
                <w:rFonts w:eastAsia="Calibri"/>
                <w:bCs/>
                <w:color w:val="auto"/>
                <w:sz w:val="20"/>
              </w:rPr>
              <w:t xml:space="preserve">import </w:t>
            </w:r>
            <w:r w:rsidR="00590CC5" w:rsidRPr="005C4BB9">
              <w:rPr>
                <w:rFonts w:eastAsia="Calibri"/>
                <w:bCs/>
                <w:color w:val="auto"/>
                <w:sz w:val="20"/>
              </w:rPr>
              <w:t>by-products</w:t>
            </w:r>
            <w:r w:rsidRPr="005C4BB9">
              <w:rPr>
                <w:rFonts w:eastAsia="Calibri"/>
                <w:bCs/>
                <w:color w:val="auto"/>
                <w:sz w:val="20"/>
              </w:rPr>
              <w:t xml:space="preserve"> from slaughtering; </w:t>
            </w:r>
            <w:r w:rsidR="00130552" w:rsidRPr="005C4BB9">
              <w:rPr>
                <w:rFonts w:eastAsia="Calibri"/>
                <w:bCs/>
                <w:color w:val="auto"/>
                <w:sz w:val="20"/>
              </w:rPr>
              <w:t xml:space="preserve">the price for meat product </w:t>
            </w:r>
            <w:r w:rsidRPr="005C4BB9">
              <w:rPr>
                <w:rFonts w:eastAsia="Calibri"/>
                <w:bCs/>
                <w:color w:val="auto"/>
                <w:sz w:val="20"/>
              </w:rPr>
              <w:t>3-4 EUR/kg</w:t>
            </w:r>
            <w:r w:rsidR="00130552" w:rsidRPr="005C4BB9">
              <w:rPr>
                <w:rFonts w:eastAsia="Calibri"/>
                <w:bCs/>
                <w:color w:val="auto"/>
                <w:sz w:val="20"/>
              </w:rPr>
              <w:t xml:space="preserve"> mean there is no </w:t>
            </w:r>
            <w:r w:rsidR="000C69B1" w:rsidRPr="005C4BB9">
              <w:rPr>
                <w:rFonts w:eastAsia="Calibri"/>
                <w:bCs/>
                <w:color w:val="auto"/>
                <w:sz w:val="20"/>
              </w:rPr>
              <w:t>g</w:t>
            </w:r>
            <w:r w:rsidR="00DD1EA6" w:rsidRPr="005C4BB9">
              <w:rPr>
                <w:rFonts w:eastAsia="Calibri"/>
                <w:bCs/>
                <w:color w:val="auto"/>
                <w:sz w:val="20"/>
              </w:rPr>
              <w:t>oo</w:t>
            </w:r>
            <w:r w:rsidR="00130552" w:rsidRPr="005C4BB9">
              <w:rPr>
                <w:rFonts w:eastAsia="Calibri"/>
                <w:bCs/>
                <w:color w:val="auto"/>
                <w:sz w:val="20"/>
              </w:rPr>
              <w:t>d quality of meat in the product</w:t>
            </w:r>
            <w:r w:rsidRPr="005C4BB9">
              <w:rPr>
                <w:rFonts w:eastAsia="Calibri"/>
                <w:bCs/>
                <w:color w:val="auto"/>
                <w:sz w:val="20"/>
              </w:rPr>
              <w:t>; Standards</w:t>
            </w:r>
            <w:r w:rsidRPr="0016659D">
              <w:rPr>
                <w:rFonts w:eastAsia="Calibri"/>
                <w:bCs/>
                <w:color w:val="auto"/>
                <w:sz w:val="20"/>
              </w:rPr>
              <w:t xml:space="preserve"> are not in place)</w:t>
            </w:r>
            <w:r w:rsidR="002E4129">
              <w:rPr>
                <w:rFonts w:eastAsia="Calibri"/>
                <w:bCs/>
                <w:color w:val="auto"/>
                <w:sz w:val="20"/>
              </w:rPr>
              <w:t>. On the other hand some participants didn’t agree with the second part of the statement.</w:t>
            </w:r>
            <w:r w:rsidR="00B9579F">
              <w:rPr>
                <w:rFonts w:eastAsia="Calibri"/>
                <w:bCs/>
                <w:color w:val="auto"/>
                <w:sz w:val="20"/>
              </w:rPr>
              <w:t>*</w:t>
            </w:r>
            <w:r w:rsidR="002E4129">
              <w:rPr>
                <w:rFonts w:eastAsia="Calibri"/>
                <w:bCs/>
                <w:color w:val="auto"/>
                <w:sz w:val="20"/>
              </w:rPr>
              <w:t xml:space="preserve"> </w:t>
            </w:r>
            <w:r w:rsidRPr="0016659D">
              <w:rPr>
                <w:rFonts w:eastAsia="Calibri"/>
                <w:bCs/>
                <w:color w:val="auto"/>
                <w:sz w:val="20"/>
              </w:rPr>
              <w:t xml:space="preserve"> </w:t>
            </w:r>
          </w:p>
        </w:tc>
        <w:tc>
          <w:tcPr>
            <w:tcW w:w="3261" w:type="dxa"/>
          </w:tcPr>
          <w:p w:rsidR="0016659D" w:rsidRPr="0016607E" w:rsidRDefault="0016659D" w:rsidP="007B5FD9">
            <w:pPr>
              <w:jc w:val="left"/>
              <w:rPr>
                <w:rFonts w:eastAsia="Calibri"/>
                <w:b/>
                <w:bCs/>
                <w:color w:val="auto"/>
                <w:sz w:val="20"/>
              </w:rPr>
            </w:pPr>
            <w:r>
              <w:rPr>
                <w:rFonts w:eastAsia="Calibri"/>
                <w:b/>
                <w:bCs/>
                <w:color w:val="auto"/>
                <w:sz w:val="20"/>
              </w:rPr>
              <w:t xml:space="preserve">New knowledge / technology </w:t>
            </w:r>
            <w:r w:rsidRPr="0016659D">
              <w:rPr>
                <w:rFonts w:eastAsia="Calibri"/>
                <w:bCs/>
                <w:color w:val="auto"/>
                <w:sz w:val="20"/>
              </w:rPr>
              <w:t>(new crops; increase of organic matter in soil)</w:t>
            </w:r>
          </w:p>
        </w:tc>
      </w:tr>
      <w:tr w:rsidR="0016659D" w:rsidTr="00ED5DD1">
        <w:tc>
          <w:tcPr>
            <w:tcW w:w="2263" w:type="dxa"/>
            <w:vMerge/>
          </w:tcPr>
          <w:p w:rsidR="0016659D" w:rsidRPr="0016659D" w:rsidRDefault="0016659D" w:rsidP="0016659D">
            <w:pPr>
              <w:pStyle w:val="Telobesedila"/>
              <w:spacing w:after="120"/>
              <w:rPr>
                <w:i/>
                <w:u w:val="single"/>
              </w:rPr>
            </w:pPr>
          </w:p>
        </w:tc>
        <w:tc>
          <w:tcPr>
            <w:tcW w:w="3402" w:type="dxa"/>
          </w:tcPr>
          <w:p w:rsidR="0016659D" w:rsidRDefault="0016659D" w:rsidP="0016659D">
            <w:pPr>
              <w:spacing w:line="276" w:lineRule="auto"/>
              <w:jc w:val="left"/>
              <w:rPr>
                <w:rFonts w:eastAsia="Calibri"/>
                <w:b/>
                <w:bCs/>
                <w:color w:val="auto"/>
                <w:sz w:val="20"/>
              </w:rPr>
            </w:pPr>
          </w:p>
        </w:tc>
        <w:tc>
          <w:tcPr>
            <w:tcW w:w="3261" w:type="dxa"/>
          </w:tcPr>
          <w:p w:rsidR="0016659D" w:rsidRDefault="0016659D" w:rsidP="0016659D">
            <w:pPr>
              <w:pStyle w:val="Telobesedila"/>
              <w:spacing w:after="120"/>
              <w:rPr>
                <w:b/>
                <w:i/>
              </w:rPr>
            </w:pPr>
            <w:r>
              <w:rPr>
                <w:rFonts w:eastAsia="Calibri"/>
                <w:b/>
                <w:bCs/>
                <w:sz w:val="20"/>
              </w:rPr>
              <w:t xml:space="preserve">Increase in yields from longer vegetation seasons </w:t>
            </w:r>
            <w:r w:rsidRPr="0016659D">
              <w:rPr>
                <w:rFonts w:eastAsia="Calibri"/>
                <w:bCs/>
                <w:sz w:val="20"/>
              </w:rPr>
              <w:t>(use of higher altitudes for food production)</w:t>
            </w:r>
          </w:p>
        </w:tc>
        <w:bookmarkStart w:id="9" w:name="_GoBack"/>
        <w:bookmarkEnd w:id="9"/>
      </w:tr>
    </w:tbl>
    <w:p w:rsidR="00B9579F" w:rsidRPr="00B944FC" w:rsidRDefault="00B9579F" w:rsidP="00B9579F">
      <w:pPr>
        <w:pStyle w:val="HTML-oblikovano"/>
        <w:shd w:val="clear" w:color="auto" w:fill="FFFFFF"/>
        <w:rPr>
          <w:rFonts w:ascii="Times New Roman" w:eastAsia="Calibri" w:hAnsi="Times New Roman" w:cs="Times New Roman"/>
          <w:bCs/>
          <w:color w:val="auto"/>
          <w:szCs w:val="24"/>
        </w:rPr>
      </w:pPr>
      <w:r>
        <w:t>*</w:t>
      </w:r>
      <w:r w:rsidRPr="00B944FC">
        <w:rPr>
          <w:rFonts w:ascii="Times New Roman" w:eastAsia="Calibri" w:hAnsi="Times New Roman" w:cs="Times New Roman"/>
          <w:bCs/>
          <w:color w:val="auto"/>
          <w:szCs w:val="24"/>
        </w:rPr>
        <w:t xml:space="preserve">The experts from </w:t>
      </w:r>
      <w:r w:rsidRPr="00B944FC">
        <w:rPr>
          <w:rFonts w:ascii="Times New Roman" w:eastAsia="Calibri" w:hAnsi="Times New Roman" w:cs="Times New Roman"/>
          <w:bCs/>
          <w:color w:val="auto"/>
          <w:szCs w:val="24"/>
        </w:rPr>
        <w:t xml:space="preserve">Statistical Office of Slovenia does not agree with the information on food export </w:t>
      </w:r>
      <w:r w:rsidRPr="00B944FC">
        <w:rPr>
          <w:rFonts w:ascii="Times New Roman" w:eastAsia="Calibri" w:hAnsi="Times New Roman" w:cs="Times New Roman"/>
          <w:bCs/>
          <w:color w:val="auto"/>
          <w:szCs w:val="24"/>
        </w:rPr>
        <w:t>since it is not proved with data or other verifiable facts</w:t>
      </w:r>
      <w:r w:rsidR="00B944FC">
        <w:rPr>
          <w:rFonts w:ascii="Times New Roman" w:eastAsia="Calibri" w:hAnsi="Times New Roman" w:cs="Times New Roman"/>
          <w:bCs/>
          <w:color w:val="auto"/>
          <w:szCs w:val="24"/>
        </w:rPr>
        <w:t>.</w:t>
      </w:r>
    </w:p>
    <w:p w:rsidR="0070019E" w:rsidRPr="00B944FC" w:rsidRDefault="0070019E" w:rsidP="00952C71">
      <w:pPr>
        <w:pStyle w:val="Telobesedila"/>
        <w:rPr>
          <w:rFonts w:eastAsia="Calibri"/>
          <w:bCs/>
          <w:sz w:val="20"/>
          <w:szCs w:val="24"/>
          <w:lang w:eastAsia="en-US"/>
        </w:rPr>
      </w:pPr>
    </w:p>
    <w:p w:rsidR="00952C71" w:rsidRDefault="001B46B6" w:rsidP="00952C71">
      <w:pPr>
        <w:pStyle w:val="Telobesedila"/>
      </w:pPr>
      <w:r w:rsidRPr="007B5FD9">
        <w:t xml:space="preserve">Additional </w:t>
      </w:r>
      <w:r w:rsidR="007B5FD9" w:rsidRPr="007B5FD9">
        <w:t>key observations</w:t>
      </w:r>
      <w:r w:rsidRPr="007B5FD9">
        <w:t xml:space="preserve"> from the </w:t>
      </w:r>
      <w:r w:rsidR="005B6A4C" w:rsidRPr="007B5FD9">
        <w:t>working session</w:t>
      </w:r>
      <w:r w:rsidR="000A793C" w:rsidRPr="007B5FD9">
        <w:t xml:space="preserve"> include</w:t>
      </w:r>
      <w:r w:rsidR="00AB5051" w:rsidRPr="007B5FD9">
        <w:t>:</w:t>
      </w:r>
    </w:p>
    <w:p w:rsidR="007B5FD9" w:rsidRDefault="007B5FD9" w:rsidP="00920A3C">
      <w:pPr>
        <w:pStyle w:val="Telobesedila"/>
        <w:numPr>
          <w:ilvl w:val="0"/>
          <w:numId w:val="30"/>
        </w:numPr>
        <w:spacing w:after="120"/>
        <w:ind w:left="714" w:hanging="357"/>
      </w:pPr>
      <w:r>
        <w:t>The number of opportunities identified by experts match the anticipated risks as groups recognised the importance of taking advantage of the expected implications from GMTs 7 &amp; 9.</w:t>
      </w:r>
    </w:p>
    <w:p w:rsidR="007B5FD9" w:rsidRDefault="007B5FD9" w:rsidP="00920A3C">
      <w:pPr>
        <w:pStyle w:val="Telobesedila"/>
        <w:numPr>
          <w:ilvl w:val="0"/>
          <w:numId w:val="30"/>
        </w:numPr>
        <w:spacing w:after="120"/>
        <w:ind w:left="714" w:hanging="357"/>
      </w:pPr>
      <w:r>
        <w:t xml:space="preserve">Some of the groups recognised that a risk at the same time can be an opportunity from a particular GMT implication </w:t>
      </w:r>
    </w:p>
    <w:p w:rsidR="007B5FD9" w:rsidRPr="000A793C" w:rsidRDefault="007B5FD9" w:rsidP="00920A3C">
      <w:pPr>
        <w:pStyle w:val="Telobesedila"/>
        <w:numPr>
          <w:ilvl w:val="0"/>
          <w:numId w:val="30"/>
        </w:numPr>
      </w:pPr>
      <w:r>
        <w:t xml:space="preserve">From the plenary it was noted that some of the risks and opportunities link directly or indirectly to implications discussed in other groups </w:t>
      </w:r>
    </w:p>
    <w:p w:rsidR="005C4BB9" w:rsidRDefault="005C4BB9" w:rsidP="005C4BB9">
      <w:pPr>
        <w:pStyle w:val="Telobesedila"/>
      </w:pPr>
      <w:r>
        <w:t xml:space="preserve">Following expert feedback on the record for outcomes of working session 1, we acknowledge receiving </w:t>
      </w:r>
      <w:r w:rsidRPr="005C4BB9">
        <w:t>a comment</w:t>
      </w:r>
      <w:r>
        <w:t xml:space="preserve"> from </w:t>
      </w:r>
      <w:r w:rsidRPr="005C4BB9">
        <w:t>Statistical Office of Slovenia that do</w:t>
      </w:r>
      <w:r>
        <w:t>es</w:t>
      </w:r>
      <w:r w:rsidRPr="005C4BB9">
        <w:t xml:space="preserve"> not completely agree with the information reported on risks related to food security. Their opinion is </w:t>
      </w:r>
      <w:r>
        <w:t xml:space="preserve">that opinion included regrading food export should be removed from the record. </w:t>
      </w:r>
    </w:p>
    <w:p w:rsidR="009C478A" w:rsidRPr="00E606CA" w:rsidRDefault="00082053" w:rsidP="008C1142">
      <w:pPr>
        <w:jc w:val="left"/>
      </w:pPr>
      <w:r>
        <w:lastRenderedPageBreak/>
        <w:br w:type="page"/>
      </w:r>
    </w:p>
    <w:p w:rsidR="00984C8A" w:rsidRPr="00984C8A" w:rsidRDefault="00844CBC" w:rsidP="00EC3191">
      <w:pPr>
        <w:pStyle w:val="Naslov2"/>
        <w:tabs>
          <w:tab w:val="clear" w:pos="1277"/>
          <w:tab w:val="num" w:pos="709"/>
        </w:tabs>
        <w:ind w:hanging="1277"/>
      </w:pPr>
      <w:bookmarkStart w:id="10" w:name="_Toc512247990"/>
      <w:r>
        <w:lastRenderedPageBreak/>
        <w:t>Workshop</w:t>
      </w:r>
      <w:r w:rsidR="00FD6008">
        <w:t xml:space="preserve"> session 2</w:t>
      </w:r>
      <w:r w:rsidR="00984C8A">
        <w:t xml:space="preserve">: </w:t>
      </w:r>
      <w:r w:rsidR="006275FD">
        <w:t>Assessment of risks and opportunities</w:t>
      </w:r>
      <w:bookmarkEnd w:id="10"/>
    </w:p>
    <w:p w:rsidR="006275FD" w:rsidRDefault="006275FD" w:rsidP="006275FD">
      <w:pPr>
        <w:pStyle w:val="Naslov3"/>
      </w:pPr>
      <w:bookmarkStart w:id="11" w:name="_Toc512247991"/>
      <w:r>
        <w:t>Objectives and approach to the working session</w:t>
      </w:r>
      <w:bookmarkEnd w:id="11"/>
    </w:p>
    <w:p w:rsidR="005E7379" w:rsidRPr="005B6A4C" w:rsidRDefault="005E7379" w:rsidP="005E7379">
      <w:pPr>
        <w:pStyle w:val="Telobesedila"/>
      </w:pPr>
      <w:r>
        <w:t>The objectives of session 2</w:t>
      </w:r>
      <w:r w:rsidRPr="005B6A4C">
        <w:t xml:space="preserve"> were</w:t>
      </w:r>
      <w:r>
        <w:t xml:space="preserve"> to</w:t>
      </w:r>
      <w:r w:rsidRPr="005B6A4C">
        <w:t>:</w:t>
      </w:r>
    </w:p>
    <w:p w:rsidR="005E7379" w:rsidRPr="006275FD" w:rsidRDefault="005E7379" w:rsidP="00920A3C">
      <w:pPr>
        <w:pStyle w:val="Telobesedila"/>
        <w:numPr>
          <w:ilvl w:val="0"/>
          <w:numId w:val="29"/>
        </w:numPr>
      </w:pPr>
      <w:r w:rsidRPr="006275FD">
        <w:t>Discuss each risk and opportunity noted during working session 1.</w:t>
      </w:r>
    </w:p>
    <w:p w:rsidR="005E7379" w:rsidRPr="006275FD" w:rsidRDefault="005E7379" w:rsidP="00920A3C">
      <w:pPr>
        <w:pStyle w:val="Telobesedila"/>
        <w:numPr>
          <w:ilvl w:val="0"/>
          <w:numId w:val="29"/>
        </w:numPr>
      </w:pPr>
      <w:r w:rsidRPr="006275FD">
        <w:t>Apply the risk and opportunity assessment approach described in the methodological toolkit to assess each risk and opportunity for likelihood and magnitude.</w:t>
      </w:r>
    </w:p>
    <w:p w:rsidR="005E7379" w:rsidRDefault="005E7379" w:rsidP="00920A3C">
      <w:pPr>
        <w:pStyle w:val="Telobesedila"/>
        <w:numPr>
          <w:ilvl w:val="0"/>
          <w:numId w:val="29"/>
        </w:numPr>
      </w:pPr>
      <w:r w:rsidRPr="006275FD">
        <w:t xml:space="preserve">Complete worksheets to record the risk and opportunity assessment outcomes and select one key risk and one key opportunity related to each implication for discussion in working session </w:t>
      </w:r>
      <w:r>
        <w:t>3</w:t>
      </w:r>
      <w:r w:rsidRPr="006275FD">
        <w:t>.</w:t>
      </w:r>
    </w:p>
    <w:p w:rsidR="005E7379" w:rsidRDefault="005E7379" w:rsidP="005E7379">
      <w:pPr>
        <w:pStyle w:val="Telobesedila"/>
      </w:pPr>
      <w:r>
        <w:t xml:space="preserve">Following the same approach used in working session 1, </w:t>
      </w:r>
      <w:r w:rsidRPr="006275FD">
        <w:t>working session</w:t>
      </w:r>
      <w:r w:rsidR="007B5FD9">
        <w:t xml:space="preserve"> </w:t>
      </w:r>
      <w:r w:rsidR="000B2844">
        <w:t>2</w:t>
      </w:r>
      <w:r w:rsidRPr="006275FD">
        <w:t xml:space="preserve"> was run as three parallel small working groups, each discussing </w:t>
      </w:r>
      <w:r>
        <w:t>the same</w:t>
      </w:r>
      <w:r w:rsidRPr="006275FD">
        <w:t xml:space="preserve"> thematic ‘cluster’ of implications</w:t>
      </w:r>
      <w:r>
        <w:t xml:space="preserve"> as in working session 1</w:t>
      </w:r>
      <w:r w:rsidRPr="006275FD">
        <w:t>.  Each group was assigned a facilitator from the project team who help guide the discussions and encouraged the nomination of a rapporteur from the group to complete the worksheets</w:t>
      </w:r>
      <w:r>
        <w:t>.</w:t>
      </w:r>
    </w:p>
    <w:p w:rsidR="005E7379" w:rsidRDefault="005E7379" w:rsidP="005E7379">
      <w:pPr>
        <w:pStyle w:val="Telobesedila"/>
      </w:pPr>
      <w:r>
        <w:t xml:space="preserve">Before the working session the project team </w:t>
      </w:r>
      <w:r w:rsidRPr="00395E56">
        <w:t>presented the assessment approach, including a description of the criteria to be used in the assessment (see Annex 5).</w:t>
      </w:r>
    </w:p>
    <w:p w:rsidR="00E17685" w:rsidRDefault="005E7379" w:rsidP="005E7379">
      <w:pPr>
        <w:pStyle w:val="Telobesedila"/>
      </w:pPr>
      <w:r>
        <w:t xml:space="preserve">During the working session, each expert </w:t>
      </w:r>
      <w:r w:rsidRPr="00360D59">
        <w:rPr>
          <w:i/>
        </w:rPr>
        <w:t>individually</w:t>
      </w:r>
      <w:r>
        <w:t xml:space="preserve"> completed an assessment of each risk and each opportunity, which were then compared and discussed to agree a consensus assessment outcome.  This proved an effective way of involving all experts in the assessment discussions.  Each group then completed a worksheet for the assessment of risks and opportunities associated with each of their implications.</w:t>
      </w:r>
    </w:p>
    <w:p w:rsidR="006275FD" w:rsidRPr="006275FD" w:rsidRDefault="006275FD" w:rsidP="006275FD">
      <w:pPr>
        <w:pStyle w:val="Naslov3"/>
      </w:pPr>
      <w:bookmarkStart w:id="12" w:name="_Toc512247992"/>
      <w:r w:rsidRPr="006275FD">
        <w:t>Summary of working session</w:t>
      </w:r>
      <w:r w:rsidR="00FD6008">
        <w:t xml:space="preserve"> 2</w:t>
      </w:r>
      <w:r w:rsidRPr="006275FD">
        <w:t xml:space="preserve"> outcomes</w:t>
      </w:r>
      <w:bookmarkEnd w:id="12"/>
    </w:p>
    <w:p w:rsidR="00FD6008" w:rsidRDefault="005E7379" w:rsidP="002E2123">
      <w:pPr>
        <w:pStyle w:val="Telobesedila"/>
      </w:pPr>
      <w:r w:rsidRPr="006275FD">
        <w:t>The outcome of worki</w:t>
      </w:r>
      <w:r>
        <w:t xml:space="preserve">ng session </w:t>
      </w:r>
      <w:r w:rsidR="000B2844">
        <w:t>2</w:t>
      </w:r>
      <w:r w:rsidR="002D0E97">
        <w:t xml:space="preserve"> </w:t>
      </w:r>
      <w:r w:rsidRPr="006275FD">
        <w:t>was a completed worksheet for</w:t>
      </w:r>
      <w:r>
        <w:t xml:space="preserve"> the assessment of</w:t>
      </w:r>
      <w:r w:rsidRPr="006275FD">
        <w:t xml:space="preserve"> risks and opportunities for each implication discussed</w:t>
      </w:r>
      <w:r>
        <w:t xml:space="preserve">, together with a proposal for one ‘key’ risk and </w:t>
      </w:r>
      <w:r w:rsidR="000B2844">
        <w:t xml:space="preserve">one ‘key’ </w:t>
      </w:r>
      <w:r>
        <w:t xml:space="preserve">opportunity from each implication to be discussed further in working session </w:t>
      </w:r>
      <w:r w:rsidR="002D0E97">
        <w:t>3</w:t>
      </w:r>
      <w:r>
        <w:t xml:space="preserve"> (highlighted in the worksheets in blue)</w:t>
      </w:r>
      <w:r w:rsidRPr="006275FD">
        <w:t xml:space="preserve">. </w:t>
      </w:r>
      <w:r>
        <w:t xml:space="preserve"> A summary of the assessment of risks and opportunities noted by each group is included in the tables below.  Where a ‘-‘ mark is included this indicates that no notes were added to the worksheet by the group.  </w:t>
      </w:r>
      <w:r w:rsidRPr="005B6A4C">
        <w:t xml:space="preserve">The completed worksheets for </w:t>
      </w:r>
      <w:r>
        <w:t>work</w:t>
      </w:r>
      <w:r w:rsidRPr="005B6A4C">
        <w:t xml:space="preserve">ing session </w:t>
      </w:r>
      <w:r w:rsidR="000B2844">
        <w:t>2</w:t>
      </w:r>
      <w:r w:rsidRPr="005B6A4C">
        <w:t xml:space="preserve"> are included in Annex 4.</w:t>
      </w:r>
    </w:p>
    <w:p w:rsidR="002E2123" w:rsidRPr="00531C61" w:rsidRDefault="00E74864" w:rsidP="002E2123">
      <w:pPr>
        <w:pStyle w:val="Telobesedila"/>
        <w:rPr>
          <w:b/>
          <w:i/>
        </w:rPr>
      </w:pPr>
      <w:r w:rsidRPr="00E74864">
        <w:rPr>
          <w:b/>
          <w:i/>
        </w:rPr>
        <w:t>Environmental pressures cluster</w:t>
      </w:r>
      <w:r>
        <w:rPr>
          <w:b/>
          <w:i/>
        </w:rPr>
        <w:t xml:space="preserve"> implications</w:t>
      </w:r>
    </w:p>
    <w:tbl>
      <w:tblPr>
        <w:tblStyle w:val="Tabelamrea"/>
        <w:tblW w:w="0" w:type="auto"/>
        <w:tblLook w:val="04A0" w:firstRow="1" w:lastRow="0" w:firstColumn="1" w:lastColumn="0" w:noHBand="0" w:noVBand="1"/>
      </w:tblPr>
      <w:tblGrid>
        <w:gridCol w:w="5587"/>
        <w:gridCol w:w="1600"/>
        <w:gridCol w:w="1823"/>
      </w:tblGrid>
      <w:tr w:rsidR="003A1350" w:rsidRPr="0070019E" w:rsidTr="0085334A">
        <w:tc>
          <w:tcPr>
            <w:tcW w:w="9010" w:type="dxa"/>
            <w:gridSpan w:val="3"/>
            <w:shd w:val="clear" w:color="auto" w:fill="D9D9D9" w:themeFill="background1" w:themeFillShade="D9"/>
          </w:tcPr>
          <w:p w:rsidR="003A1350" w:rsidRPr="0070019E" w:rsidRDefault="00E74864" w:rsidP="0085334A">
            <w:pPr>
              <w:pStyle w:val="Telobesedila"/>
              <w:rPr>
                <w:b/>
              </w:rPr>
            </w:pPr>
            <w:r w:rsidRPr="00E74864">
              <w:rPr>
                <w:b/>
              </w:rPr>
              <w:t>Increasing environmental burden</w:t>
            </w:r>
          </w:p>
        </w:tc>
      </w:tr>
      <w:tr w:rsidR="003A1350" w:rsidRPr="0070019E" w:rsidTr="003A1350">
        <w:tc>
          <w:tcPr>
            <w:tcW w:w="5587" w:type="dxa"/>
            <w:shd w:val="clear" w:color="auto" w:fill="D9D9D9" w:themeFill="background1" w:themeFillShade="D9"/>
          </w:tcPr>
          <w:p w:rsidR="003A1350" w:rsidRPr="00C07263" w:rsidRDefault="003A1350" w:rsidP="0085334A">
            <w:pPr>
              <w:pStyle w:val="Telobesedila"/>
              <w:rPr>
                <w:b/>
                <w:sz w:val="20"/>
              </w:rPr>
            </w:pPr>
            <w:r w:rsidRPr="00C07263">
              <w:rPr>
                <w:b/>
                <w:sz w:val="20"/>
              </w:rPr>
              <w:t>Risks</w:t>
            </w:r>
          </w:p>
        </w:tc>
        <w:tc>
          <w:tcPr>
            <w:tcW w:w="1600" w:type="dxa"/>
            <w:shd w:val="clear" w:color="auto" w:fill="D9D9D9" w:themeFill="background1" w:themeFillShade="D9"/>
          </w:tcPr>
          <w:p w:rsidR="003A1350" w:rsidRPr="00C07263" w:rsidRDefault="003A1350" w:rsidP="0085334A">
            <w:pPr>
              <w:pStyle w:val="Telobesedila"/>
              <w:rPr>
                <w:b/>
                <w:sz w:val="20"/>
              </w:rPr>
            </w:pPr>
            <w:r>
              <w:rPr>
                <w:b/>
                <w:sz w:val="20"/>
              </w:rPr>
              <w:t>Timeframe</w:t>
            </w:r>
          </w:p>
        </w:tc>
        <w:tc>
          <w:tcPr>
            <w:tcW w:w="1823" w:type="dxa"/>
            <w:shd w:val="clear" w:color="auto" w:fill="D9D9D9" w:themeFill="background1" w:themeFillShade="D9"/>
          </w:tcPr>
          <w:p w:rsidR="003A1350" w:rsidRPr="00C07263" w:rsidRDefault="003A1350" w:rsidP="0085334A">
            <w:pPr>
              <w:pStyle w:val="Telobesedila"/>
              <w:rPr>
                <w:b/>
                <w:sz w:val="20"/>
              </w:rPr>
            </w:pPr>
            <w:r w:rsidRPr="00C07263">
              <w:rPr>
                <w:b/>
                <w:sz w:val="20"/>
              </w:rPr>
              <w:t>Overall assessment</w:t>
            </w:r>
          </w:p>
        </w:tc>
      </w:tr>
      <w:tr w:rsidR="00022C62" w:rsidRPr="00947131" w:rsidTr="00022C62">
        <w:tc>
          <w:tcPr>
            <w:tcW w:w="5587" w:type="dxa"/>
            <w:shd w:val="clear" w:color="auto" w:fill="auto"/>
          </w:tcPr>
          <w:p w:rsidR="00022C62" w:rsidRPr="002E2123" w:rsidRDefault="00022C62" w:rsidP="00022C62">
            <w:pPr>
              <w:pStyle w:val="Telobesedila"/>
              <w:rPr>
                <w:sz w:val="20"/>
                <w:szCs w:val="20"/>
              </w:rPr>
            </w:pPr>
            <w:r w:rsidRPr="00AC251F">
              <w:rPr>
                <w:b/>
                <w:bCs/>
                <w:sz w:val="20"/>
              </w:rPr>
              <w:t>Increase waste and waste-water production and its impact on the natural environment</w:t>
            </w:r>
          </w:p>
        </w:tc>
        <w:tc>
          <w:tcPr>
            <w:tcW w:w="1600" w:type="dxa"/>
            <w:shd w:val="clear" w:color="auto" w:fill="auto"/>
          </w:tcPr>
          <w:p w:rsidR="00022C62" w:rsidRPr="002E2123" w:rsidRDefault="00022C62" w:rsidP="00022C62">
            <w:pPr>
              <w:pStyle w:val="Telobesedila"/>
              <w:rPr>
                <w:sz w:val="20"/>
                <w:szCs w:val="20"/>
              </w:rPr>
            </w:pPr>
            <w:r>
              <w:rPr>
                <w:sz w:val="20"/>
                <w:szCs w:val="20"/>
              </w:rPr>
              <w:t>-</w:t>
            </w:r>
          </w:p>
        </w:tc>
        <w:tc>
          <w:tcPr>
            <w:tcW w:w="1823" w:type="dxa"/>
            <w:shd w:val="clear" w:color="auto" w:fill="FFC000"/>
          </w:tcPr>
          <w:p w:rsidR="00022C62" w:rsidRPr="002E2123" w:rsidRDefault="00022C62" w:rsidP="00022C62">
            <w:pPr>
              <w:pStyle w:val="Telobesedila"/>
              <w:rPr>
                <w:sz w:val="20"/>
                <w:szCs w:val="20"/>
              </w:rPr>
            </w:pPr>
            <w:r>
              <w:rPr>
                <w:sz w:val="20"/>
                <w:szCs w:val="20"/>
              </w:rPr>
              <w:t xml:space="preserve">High/Medium </w:t>
            </w:r>
          </w:p>
        </w:tc>
      </w:tr>
      <w:tr w:rsidR="00022C62" w:rsidRPr="00947131" w:rsidTr="00022C62">
        <w:tc>
          <w:tcPr>
            <w:tcW w:w="5587" w:type="dxa"/>
            <w:shd w:val="clear" w:color="auto" w:fill="8DB3E2"/>
          </w:tcPr>
          <w:p w:rsidR="00022C62" w:rsidRPr="002E2123" w:rsidRDefault="00022C62" w:rsidP="00022C62">
            <w:pPr>
              <w:pStyle w:val="Telobesedila"/>
              <w:rPr>
                <w:sz w:val="20"/>
                <w:szCs w:val="20"/>
              </w:rPr>
            </w:pPr>
            <w:r w:rsidRPr="00AC251F">
              <w:rPr>
                <w:b/>
                <w:bCs/>
                <w:sz w:val="20"/>
              </w:rPr>
              <w:t>Air pollution affecting health (mainly due to transport and biomass burning for energy)</w:t>
            </w:r>
          </w:p>
        </w:tc>
        <w:tc>
          <w:tcPr>
            <w:tcW w:w="1600" w:type="dxa"/>
            <w:shd w:val="clear" w:color="auto" w:fill="auto"/>
          </w:tcPr>
          <w:p w:rsidR="00022C62" w:rsidRPr="002E2123" w:rsidRDefault="00022C62" w:rsidP="00022C62">
            <w:pPr>
              <w:pStyle w:val="Telobesedila"/>
              <w:rPr>
                <w:sz w:val="20"/>
                <w:szCs w:val="20"/>
              </w:rPr>
            </w:pPr>
            <w:r>
              <w:rPr>
                <w:sz w:val="20"/>
                <w:szCs w:val="20"/>
              </w:rPr>
              <w:t>-</w:t>
            </w:r>
          </w:p>
        </w:tc>
        <w:tc>
          <w:tcPr>
            <w:tcW w:w="1823" w:type="dxa"/>
            <w:shd w:val="clear" w:color="auto" w:fill="FFC000"/>
          </w:tcPr>
          <w:p w:rsidR="00022C62" w:rsidRPr="002E2123" w:rsidRDefault="00022C62" w:rsidP="00022C62">
            <w:pPr>
              <w:pStyle w:val="Telobesedila"/>
              <w:rPr>
                <w:sz w:val="20"/>
                <w:szCs w:val="20"/>
              </w:rPr>
            </w:pPr>
            <w:r>
              <w:rPr>
                <w:sz w:val="20"/>
                <w:szCs w:val="20"/>
              </w:rPr>
              <w:t>High/Medium</w:t>
            </w:r>
          </w:p>
        </w:tc>
      </w:tr>
      <w:tr w:rsidR="00022C62" w:rsidRPr="00947131" w:rsidTr="00022C62">
        <w:tc>
          <w:tcPr>
            <w:tcW w:w="5587" w:type="dxa"/>
          </w:tcPr>
          <w:p w:rsidR="00022C62" w:rsidRPr="002E2123" w:rsidRDefault="00022C62" w:rsidP="00022C62">
            <w:pPr>
              <w:pStyle w:val="Telobesedila"/>
              <w:rPr>
                <w:sz w:val="20"/>
                <w:szCs w:val="20"/>
              </w:rPr>
            </w:pPr>
            <w:r w:rsidRPr="00AC251F">
              <w:rPr>
                <w:b/>
                <w:bCs/>
                <w:sz w:val="20"/>
              </w:rPr>
              <w:lastRenderedPageBreak/>
              <w:t>Poor harmonisation between the objectives of various sectors (including insufficient consideration of external costs in pricing)</w:t>
            </w:r>
          </w:p>
        </w:tc>
        <w:tc>
          <w:tcPr>
            <w:tcW w:w="1600" w:type="dxa"/>
            <w:shd w:val="clear" w:color="auto" w:fill="auto"/>
          </w:tcPr>
          <w:p w:rsidR="00022C62" w:rsidRPr="002E2123" w:rsidRDefault="00022C62" w:rsidP="00022C62">
            <w:pPr>
              <w:pStyle w:val="Telobesedila"/>
              <w:rPr>
                <w:sz w:val="20"/>
                <w:szCs w:val="20"/>
              </w:rPr>
            </w:pPr>
            <w:r>
              <w:rPr>
                <w:sz w:val="20"/>
                <w:szCs w:val="20"/>
              </w:rPr>
              <w:t>-</w:t>
            </w:r>
          </w:p>
        </w:tc>
        <w:tc>
          <w:tcPr>
            <w:tcW w:w="1823" w:type="dxa"/>
            <w:shd w:val="clear" w:color="auto" w:fill="FF0000"/>
          </w:tcPr>
          <w:p w:rsidR="00022C62" w:rsidRPr="002E2123" w:rsidRDefault="00022C62" w:rsidP="00022C62">
            <w:pPr>
              <w:pStyle w:val="Telobesedila"/>
              <w:rPr>
                <w:sz w:val="20"/>
                <w:szCs w:val="20"/>
              </w:rPr>
            </w:pPr>
            <w:r>
              <w:rPr>
                <w:sz w:val="20"/>
                <w:szCs w:val="20"/>
              </w:rPr>
              <w:t xml:space="preserve">High </w:t>
            </w:r>
          </w:p>
        </w:tc>
      </w:tr>
      <w:tr w:rsidR="00022C62" w:rsidRPr="00947131" w:rsidTr="00022C62">
        <w:tc>
          <w:tcPr>
            <w:tcW w:w="5587" w:type="dxa"/>
          </w:tcPr>
          <w:p w:rsidR="00022C62" w:rsidRPr="002E2123" w:rsidRDefault="00022C62" w:rsidP="00022C62">
            <w:pPr>
              <w:pStyle w:val="Telobesedila"/>
              <w:rPr>
                <w:sz w:val="20"/>
                <w:szCs w:val="20"/>
              </w:rPr>
            </w:pPr>
            <w:r w:rsidRPr="00AC251F">
              <w:rPr>
                <w:b/>
                <w:bCs/>
                <w:sz w:val="20"/>
              </w:rPr>
              <w:t>Loss of long-term value of natural capital, and risk of green washing</w:t>
            </w:r>
          </w:p>
        </w:tc>
        <w:tc>
          <w:tcPr>
            <w:tcW w:w="1600" w:type="dxa"/>
            <w:shd w:val="clear" w:color="auto" w:fill="auto"/>
          </w:tcPr>
          <w:p w:rsidR="00022C62" w:rsidRDefault="00022C62" w:rsidP="00022C62">
            <w:pPr>
              <w:pStyle w:val="Telobesedila"/>
              <w:rPr>
                <w:sz w:val="20"/>
                <w:szCs w:val="20"/>
              </w:rPr>
            </w:pPr>
            <w:r>
              <w:rPr>
                <w:sz w:val="20"/>
                <w:szCs w:val="20"/>
              </w:rPr>
              <w:t>-</w:t>
            </w:r>
          </w:p>
        </w:tc>
        <w:tc>
          <w:tcPr>
            <w:tcW w:w="1823" w:type="dxa"/>
            <w:shd w:val="clear" w:color="auto" w:fill="FF0000"/>
          </w:tcPr>
          <w:p w:rsidR="00022C62" w:rsidRPr="002E2123" w:rsidRDefault="00022C62" w:rsidP="00022C62">
            <w:pPr>
              <w:pStyle w:val="Telobesedila"/>
              <w:rPr>
                <w:sz w:val="20"/>
                <w:szCs w:val="20"/>
              </w:rPr>
            </w:pPr>
            <w:r>
              <w:rPr>
                <w:sz w:val="20"/>
                <w:szCs w:val="20"/>
              </w:rPr>
              <w:t>High</w:t>
            </w:r>
          </w:p>
        </w:tc>
      </w:tr>
      <w:tr w:rsidR="003A1350" w:rsidRPr="00947131" w:rsidTr="003A1350">
        <w:tc>
          <w:tcPr>
            <w:tcW w:w="5587" w:type="dxa"/>
            <w:shd w:val="clear" w:color="auto" w:fill="D9D9D9" w:themeFill="background1" w:themeFillShade="D9"/>
          </w:tcPr>
          <w:p w:rsidR="003A1350" w:rsidRPr="00C07263" w:rsidRDefault="003A1350" w:rsidP="002E2123">
            <w:pPr>
              <w:pStyle w:val="Telobesedila"/>
              <w:rPr>
                <w:b/>
                <w:sz w:val="20"/>
                <w:szCs w:val="20"/>
              </w:rPr>
            </w:pPr>
            <w:r w:rsidRPr="00C07263">
              <w:rPr>
                <w:b/>
                <w:sz w:val="20"/>
                <w:szCs w:val="20"/>
              </w:rPr>
              <w:t>Opportunities</w:t>
            </w:r>
          </w:p>
        </w:tc>
        <w:tc>
          <w:tcPr>
            <w:tcW w:w="1600" w:type="dxa"/>
            <w:shd w:val="clear" w:color="auto" w:fill="D9D9D9" w:themeFill="background1" w:themeFillShade="D9"/>
          </w:tcPr>
          <w:p w:rsidR="003A1350" w:rsidRPr="003A1350" w:rsidRDefault="003A1350" w:rsidP="002E2123">
            <w:pPr>
              <w:pStyle w:val="Telobesedila"/>
              <w:rPr>
                <w:b/>
                <w:sz w:val="20"/>
              </w:rPr>
            </w:pPr>
            <w:r>
              <w:rPr>
                <w:b/>
                <w:sz w:val="20"/>
              </w:rPr>
              <w:t>Timeframe</w:t>
            </w:r>
          </w:p>
        </w:tc>
        <w:tc>
          <w:tcPr>
            <w:tcW w:w="1823" w:type="dxa"/>
            <w:shd w:val="clear" w:color="auto" w:fill="D9D9D9" w:themeFill="background1" w:themeFillShade="D9"/>
          </w:tcPr>
          <w:p w:rsidR="003A1350" w:rsidRPr="00C07263" w:rsidRDefault="003A1350" w:rsidP="002E2123">
            <w:pPr>
              <w:pStyle w:val="Telobesedila"/>
              <w:rPr>
                <w:b/>
                <w:sz w:val="20"/>
                <w:szCs w:val="20"/>
              </w:rPr>
            </w:pPr>
            <w:r w:rsidRPr="00C07263">
              <w:rPr>
                <w:b/>
                <w:sz w:val="20"/>
              </w:rPr>
              <w:t>Overall assessment</w:t>
            </w:r>
          </w:p>
        </w:tc>
      </w:tr>
      <w:tr w:rsidR="00022C62" w:rsidRPr="00947131" w:rsidTr="00022C62">
        <w:tc>
          <w:tcPr>
            <w:tcW w:w="5587" w:type="dxa"/>
            <w:shd w:val="clear" w:color="auto" w:fill="8DB3E2"/>
          </w:tcPr>
          <w:p w:rsidR="00022C62" w:rsidRPr="002E2123" w:rsidRDefault="00022C62" w:rsidP="00022C62">
            <w:pPr>
              <w:pStyle w:val="Telobesedila"/>
              <w:rPr>
                <w:sz w:val="20"/>
                <w:szCs w:val="20"/>
              </w:rPr>
            </w:pPr>
            <w:r w:rsidRPr="00AC251F">
              <w:rPr>
                <w:b/>
                <w:bCs/>
                <w:sz w:val="20"/>
              </w:rPr>
              <w:t>Linking environmental and health risks (i.e. the risks to health of environmental issues) for communication and policy responses</w:t>
            </w:r>
          </w:p>
        </w:tc>
        <w:tc>
          <w:tcPr>
            <w:tcW w:w="1600" w:type="dxa"/>
            <w:shd w:val="clear" w:color="auto" w:fill="auto"/>
          </w:tcPr>
          <w:p w:rsidR="00022C62" w:rsidRPr="002E2123" w:rsidRDefault="00022C62" w:rsidP="00022C62">
            <w:pPr>
              <w:pStyle w:val="Telobesedila"/>
              <w:rPr>
                <w:sz w:val="20"/>
                <w:szCs w:val="20"/>
              </w:rPr>
            </w:pPr>
            <w:r>
              <w:rPr>
                <w:sz w:val="20"/>
                <w:szCs w:val="20"/>
              </w:rPr>
              <w:t>-</w:t>
            </w:r>
          </w:p>
        </w:tc>
        <w:tc>
          <w:tcPr>
            <w:tcW w:w="1823" w:type="dxa"/>
            <w:shd w:val="clear" w:color="auto" w:fill="FFC000"/>
          </w:tcPr>
          <w:p w:rsidR="00022C62" w:rsidRPr="002E2123" w:rsidRDefault="00022C62" w:rsidP="00022C62">
            <w:pPr>
              <w:pStyle w:val="Telobesedila"/>
              <w:rPr>
                <w:sz w:val="20"/>
                <w:szCs w:val="20"/>
              </w:rPr>
            </w:pPr>
            <w:r>
              <w:rPr>
                <w:sz w:val="20"/>
                <w:szCs w:val="20"/>
              </w:rPr>
              <w:t xml:space="preserve">High/Medium </w:t>
            </w:r>
          </w:p>
        </w:tc>
      </w:tr>
      <w:tr w:rsidR="00022C62" w:rsidRPr="00947131" w:rsidTr="00022C62">
        <w:tc>
          <w:tcPr>
            <w:tcW w:w="5587" w:type="dxa"/>
          </w:tcPr>
          <w:p w:rsidR="00022C62" w:rsidRPr="002E2123" w:rsidRDefault="00022C62" w:rsidP="00022C62">
            <w:pPr>
              <w:pStyle w:val="Telobesedila"/>
              <w:rPr>
                <w:sz w:val="20"/>
                <w:szCs w:val="20"/>
              </w:rPr>
            </w:pPr>
            <w:r w:rsidRPr="00AC251F">
              <w:rPr>
                <w:b/>
                <w:bCs/>
                <w:sz w:val="20"/>
              </w:rPr>
              <w:t>Development of new products and services with lower environmental impact / related to R&amp;D</w:t>
            </w:r>
          </w:p>
        </w:tc>
        <w:tc>
          <w:tcPr>
            <w:tcW w:w="1600" w:type="dxa"/>
            <w:shd w:val="clear" w:color="auto" w:fill="auto"/>
          </w:tcPr>
          <w:p w:rsidR="00022C62" w:rsidRPr="002E2123" w:rsidRDefault="00022C62" w:rsidP="00022C62">
            <w:pPr>
              <w:pStyle w:val="Telobesedila"/>
              <w:rPr>
                <w:sz w:val="20"/>
                <w:szCs w:val="20"/>
              </w:rPr>
            </w:pPr>
            <w:r>
              <w:rPr>
                <w:sz w:val="20"/>
                <w:szCs w:val="20"/>
              </w:rPr>
              <w:t>-</w:t>
            </w:r>
          </w:p>
        </w:tc>
        <w:tc>
          <w:tcPr>
            <w:tcW w:w="1823" w:type="dxa"/>
            <w:shd w:val="clear" w:color="auto" w:fill="FFC000"/>
          </w:tcPr>
          <w:p w:rsidR="00022C62" w:rsidRPr="002E2123" w:rsidRDefault="00022C62" w:rsidP="00022C62">
            <w:pPr>
              <w:pStyle w:val="Telobesedila"/>
              <w:rPr>
                <w:sz w:val="20"/>
                <w:szCs w:val="20"/>
              </w:rPr>
            </w:pPr>
            <w:r>
              <w:rPr>
                <w:sz w:val="20"/>
                <w:szCs w:val="20"/>
              </w:rPr>
              <w:t xml:space="preserve">Medium </w:t>
            </w:r>
          </w:p>
        </w:tc>
      </w:tr>
      <w:tr w:rsidR="00022C62" w:rsidRPr="00947131" w:rsidTr="00022C62">
        <w:tc>
          <w:tcPr>
            <w:tcW w:w="5587" w:type="dxa"/>
          </w:tcPr>
          <w:p w:rsidR="00022C62" w:rsidRPr="002E2123" w:rsidRDefault="00022C62" w:rsidP="00022C62">
            <w:pPr>
              <w:pStyle w:val="Telobesedila"/>
              <w:rPr>
                <w:rFonts w:eastAsia="Calibri"/>
                <w:bCs/>
                <w:sz w:val="20"/>
                <w:szCs w:val="20"/>
              </w:rPr>
            </w:pPr>
            <w:r w:rsidRPr="00AC251F">
              <w:rPr>
                <w:b/>
                <w:bCs/>
                <w:sz w:val="20"/>
              </w:rPr>
              <w:t>Taking green tourism seriously, e.g. focussing on low-impact high value tourism</w:t>
            </w:r>
          </w:p>
        </w:tc>
        <w:tc>
          <w:tcPr>
            <w:tcW w:w="1600" w:type="dxa"/>
            <w:shd w:val="clear" w:color="auto" w:fill="auto"/>
          </w:tcPr>
          <w:p w:rsidR="00022C62" w:rsidRPr="002E2123" w:rsidRDefault="00022C62" w:rsidP="00022C62">
            <w:pPr>
              <w:pStyle w:val="Telobesedila"/>
              <w:rPr>
                <w:sz w:val="20"/>
                <w:szCs w:val="20"/>
              </w:rPr>
            </w:pPr>
            <w:r>
              <w:rPr>
                <w:sz w:val="20"/>
                <w:szCs w:val="20"/>
              </w:rPr>
              <w:t>-</w:t>
            </w:r>
          </w:p>
        </w:tc>
        <w:tc>
          <w:tcPr>
            <w:tcW w:w="1823" w:type="dxa"/>
            <w:shd w:val="clear" w:color="auto" w:fill="FFC000"/>
          </w:tcPr>
          <w:p w:rsidR="00022C62" w:rsidRPr="002E2123" w:rsidRDefault="00022C62" w:rsidP="00022C62">
            <w:pPr>
              <w:pStyle w:val="Telobesedila"/>
              <w:rPr>
                <w:sz w:val="20"/>
                <w:szCs w:val="20"/>
              </w:rPr>
            </w:pPr>
            <w:r>
              <w:rPr>
                <w:sz w:val="20"/>
                <w:szCs w:val="20"/>
              </w:rPr>
              <w:t xml:space="preserve">Medium </w:t>
            </w:r>
          </w:p>
        </w:tc>
      </w:tr>
      <w:tr w:rsidR="00022C62" w:rsidRPr="00947131" w:rsidTr="00022C62">
        <w:tc>
          <w:tcPr>
            <w:tcW w:w="5587" w:type="dxa"/>
          </w:tcPr>
          <w:p w:rsidR="00022C62" w:rsidRPr="002E2123" w:rsidRDefault="00022C62" w:rsidP="00022C62">
            <w:pPr>
              <w:pStyle w:val="Telobesedila"/>
              <w:rPr>
                <w:rFonts w:eastAsia="Calibri"/>
                <w:bCs/>
                <w:sz w:val="20"/>
                <w:szCs w:val="20"/>
              </w:rPr>
            </w:pPr>
            <w:r w:rsidRPr="00AC251F">
              <w:rPr>
                <w:b/>
                <w:bCs/>
                <w:sz w:val="20"/>
              </w:rPr>
              <w:t>Improved harmonisation between the objectives across sectors</w:t>
            </w:r>
          </w:p>
        </w:tc>
        <w:tc>
          <w:tcPr>
            <w:tcW w:w="1600" w:type="dxa"/>
            <w:shd w:val="clear" w:color="auto" w:fill="auto"/>
          </w:tcPr>
          <w:p w:rsidR="00022C62" w:rsidRDefault="00022C62" w:rsidP="00022C62">
            <w:pPr>
              <w:pStyle w:val="Telobesedila"/>
              <w:rPr>
                <w:sz w:val="20"/>
                <w:szCs w:val="20"/>
              </w:rPr>
            </w:pPr>
            <w:r>
              <w:rPr>
                <w:sz w:val="20"/>
                <w:szCs w:val="20"/>
              </w:rPr>
              <w:t>-</w:t>
            </w:r>
          </w:p>
        </w:tc>
        <w:tc>
          <w:tcPr>
            <w:tcW w:w="1823" w:type="dxa"/>
            <w:shd w:val="clear" w:color="auto" w:fill="FFC000"/>
          </w:tcPr>
          <w:p w:rsidR="00022C62" w:rsidRPr="002E2123" w:rsidRDefault="00022C62" w:rsidP="00022C62">
            <w:pPr>
              <w:pStyle w:val="Telobesedila"/>
              <w:rPr>
                <w:sz w:val="20"/>
                <w:szCs w:val="20"/>
              </w:rPr>
            </w:pPr>
            <w:r>
              <w:rPr>
                <w:sz w:val="20"/>
                <w:szCs w:val="20"/>
              </w:rPr>
              <w:t xml:space="preserve">Medium </w:t>
            </w:r>
          </w:p>
        </w:tc>
      </w:tr>
    </w:tbl>
    <w:p w:rsidR="002E2123" w:rsidRDefault="002E2123" w:rsidP="002E2123">
      <w:pPr>
        <w:pStyle w:val="Telobesedila"/>
      </w:pPr>
    </w:p>
    <w:tbl>
      <w:tblPr>
        <w:tblStyle w:val="Tabelamrea"/>
        <w:tblW w:w="0" w:type="auto"/>
        <w:tblLook w:val="04A0" w:firstRow="1" w:lastRow="0" w:firstColumn="1" w:lastColumn="0" w:noHBand="0" w:noVBand="1"/>
      </w:tblPr>
      <w:tblGrid>
        <w:gridCol w:w="5620"/>
        <w:gridCol w:w="1578"/>
        <w:gridCol w:w="1812"/>
      </w:tblGrid>
      <w:tr w:rsidR="003A1350" w:rsidRPr="0070019E" w:rsidTr="0085334A">
        <w:tc>
          <w:tcPr>
            <w:tcW w:w="9010" w:type="dxa"/>
            <w:gridSpan w:val="3"/>
            <w:shd w:val="clear" w:color="auto" w:fill="D9D9D9" w:themeFill="background1" w:themeFillShade="D9"/>
          </w:tcPr>
          <w:p w:rsidR="003A1350" w:rsidRPr="0070019E" w:rsidRDefault="00E74864" w:rsidP="0085334A">
            <w:pPr>
              <w:pStyle w:val="Telobesedila"/>
              <w:rPr>
                <w:b/>
              </w:rPr>
            </w:pPr>
            <w:r w:rsidRPr="00E74864">
              <w:rPr>
                <w:b/>
              </w:rPr>
              <w:t>Pressure on water quality and supply</w:t>
            </w:r>
          </w:p>
        </w:tc>
      </w:tr>
      <w:tr w:rsidR="003A1350" w:rsidRPr="0070019E" w:rsidTr="003A1350">
        <w:tc>
          <w:tcPr>
            <w:tcW w:w="5620" w:type="dxa"/>
            <w:shd w:val="clear" w:color="auto" w:fill="D9D9D9" w:themeFill="background1" w:themeFillShade="D9"/>
          </w:tcPr>
          <w:p w:rsidR="003A1350" w:rsidRPr="00C07263" w:rsidRDefault="003A1350" w:rsidP="0085334A">
            <w:pPr>
              <w:pStyle w:val="Telobesedila"/>
              <w:rPr>
                <w:b/>
                <w:sz w:val="20"/>
              </w:rPr>
            </w:pPr>
            <w:r w:rsidRPr="00C07263">
              <w:rPr>
                <w:b/>
                <w:sz w:val="20"/>
              </w:rPr>
              <w:t>Risks</w:t>
            </w:r>
          </w:p>
        </w:tc>
        <w:tc>
          <w:tcPr>
            <w:tcW w:w="1578" w:type="dxa"/>
            <w:shd w:val="clear" w:color="auto" w:fill="D9D9D9" w:themeFill="background1" w:themeFillShade="D9"/>
          </w:tcPr>
          <w:p w:rsidR="003A1350" w:rsidRPr="00C07263" w:rsidRDefault="003A1350" w:rsidP="0085334A">
            <w:pPr>
              <w:pStyle w:val="Telobesedila"/>
              <w:rPr>
                <w:b/>
                <w:sz w:val="20"/>
              </w:rPr>
            </w:pPr>
            <w:r>
              <w:rPr>
                <w:b/>
                <w:sz w:val="20"/>
              </w:rPr>
              <w:t>Timeframe</w:t>
            </w:r>
          </w:p>
        </w:tc>
        <w:tc>
          <w:tcPr>
            <w:tcW w:w="1812" w:type="dxa"/>
            <w:shd w:val="clear" w:color="auto" w:fill="D9D9D9" w:themeFill="background1" w:themeFillShade="D9"/>
          </w:tcPr>
          <w:p w:rsidR="003A1350" w:rsidRPr="00C07263" w:rsidRDefault="003A1350" w:rsidP="0085334A">
            <w:pPr>
              <w:pStyle w:val="Telobesedila"/>
              <w:rPr>
                <w:b/>
                <w:sz w:val="20"/>
              </w:rPr>
            </w:pPr>
            <w:r w:rsidRPr="00C07263">
              <w:rPr>
                <w:b/>
                <w:sz w:val="20"/>
              </w:rPr>
              <w:t>Overall assessment</w:t>
            </w:r>
          </w:p>
        </w:tc>
      </w:tr>
      <w:tr w:rsidR="00FF4123" w:rsidRPr="002E2123" w:rsidTr="00FF4123">
        <w:tc>
          <w:tcPr>
            <w:tcW w:w="5620" w:type="dxa"/>
            <w:shd w:val="clear" w:color="auto" w:fill="auto"/>
          </w:tcPr>
          <w:p w:rsidR="00FF4123" w:rsidRPr="002E2123" w:rsidRDefault="00FF4123" w:rsidP="00FF4123">
            <w:pPr>
              <w:pStyle w:val="Telobesedila"/>
              <w:rPr>
                <w:sz w:val="20"/>
                <w:szCs w:val="20"/>
              </w:rPr>
            </w:pPr>
            <w:r w:rsidRPr="00AC251F">
              <w:rPr>
                <w:b/>
                <w:bCs/>
                <w:sz w:val="20"/>
              </w:rPr>
              <w:t>Areas with high fertiliser run-off</w:t>
            </w:r>
          </w:p>
        </w:tc>
        <w:tc>
          <w:tcPr>
            <w:tcW w:w="1578" w:type="dxa"/>
            <w:shd w:val="clear" w:color="auto" w:fill="auto"/>
          </w:tcPr>
          <w:p w:rsidR="00FF4123" w:rsidRPr="002E2123" w:rsidRDefault="00FF4123" w:rsidP="00FF4123">
            <w:pPr>
              <w:pStyle w:val="Telobesedila"/>
              <w:rPr>
                <w:rFonts w:eastAsia="Calibri"/>
                <w:sz w:val="20"/>
              </w:rPr>
            </w:pPr>
            <w:r>
              <w:rPr>
                <w:rFonts w:eastAsia="Calibri"/>
                <w:sz w:val="20"/>
              </w:rPr>
              <w:t>-</w:t>
            </w:r>
          </w:p>
        </w:tc>
        <w:tc>
          <w:tcPr>
            <w:tcW w:w="1812" w:type="dxa"/>
            <w:shd w:val="clear" w:color="auto" w:fill="FFC000"/>
          </w:tcPr>
          <w:p w:rsidR="00FF4123" w:rsidRPr="002E2123" w:rsidRDefault="00FF4123" w:rsidP="00FF4123">
            <w:pPr>
              <w:pStyle w:val="Telobesedila"/>
              <w:rPr>
                <w:sz w:val="20"/>
                <w:szCs w:val="20"/>
              </w:rPr>
            </w:pPr>
            <w:r>
              <w:rPr>
                <w:sz w:val="20"/>
                <w:szCs w:val="20"/>
              </w:rPr>
              <w:t xml:space="preserve">High/Medium </w:t>
            </w:r>
          </w:p>
        </w:tc>
      </w:tr>
      <w:tr w:rsidR="00FF4123" w:rsidRPr="002E2123" w:rsidTr="00FF4123">
        <w:tc>
          <w:tcPr>
            <w:tcW w:w="5620" w:type="dxa"/>
          </w:tcPr>
          <w:p w:rsidR="00FF4123" w:rsidRPr="002E2123" w:rsidRDefault="00FF4123" w:rsidP="00FF4123">
            <w:pPr>
              <w:pStyle w:val="Telobesedila"/>
              <w:rPr>
                <w:sz w:val="20"/>
                <w:szCs w:val="20"/>
              </w:rPr>
            </w:pPr>
            <w:r w:rsidRPr="00AC251F">
              <w:rPr>
                <w:b/>
                <w:bCs/>
                <w:sz w:val="20"/>
              </w:rPr>
              <w:t>Decreasing level of geothermal water in some areas (due to over-extraction)</w:t>
            </w:r>
          </w:p>
        </w:tc>
        <w:tc>
          <w:tcPr>
            <w:tcW w:w="1578" w:type="dxa"/>
            <w:shd w:val="clear" w:color="auto" w:fill="auto"/>
          </w:tcPr>
          <w:p w:rsidR="00FF4123" w:rsidRPr="002E2123" w:rsidRDefault="00FF4123" w:rsidP="00FF4123">
            <w:pPr>
              <w:pStyle w:val="Telobesedila"/>
              <w:rPr>
                <w:rFonts w:eastAsia="Calibri"/>
                <w:sz w:val="20"/>
              </w:rPr>
            </w:pPr>
            <w:r>
              <w:rPr>
                <w:rFonts w:eastAsia="Calibri"/>
                <w:sz w:val="20"/>
              </w:rPr>
              <w:t>-</w:t>
            </w:r>
          </w:p>
        </w:tc>
        <w:tc>
          <w:tcPr>
            <w:tcW w:w="1812" w:type="dxa"/>
            <w:shd w:val="clear" w:color="auto" w:fill="FFC000"/>
          </w:tcPr>
          <w:p w:rsidR="00FF4123" w:rsidRPr="002E2123" w:rsidRDefault="00FF4123" w:rsidP="00FF4123">
            <w:pPr>
              <w:pStyle w:val="Telobesedila"/>
              <w:rPr>
                <w:sz w:val="20"/>
                <w:szCs w:val="20"/>
              </w:rPr>
            </w:pPr>
            <w:r>
              <w:rPr>
                <w:sz w:val="20"/>
                <w:szCs w:val="20"/>
              </w:rPr>
              <w:t xml:space="preserve">High/Medium </w:t>
            </w:r>
          </w:p>
        </w:tc>
      </w:tr>
      <w:tr w:rsidR="00FF4123" w:rsidRPr="002E2123" w:rsidTr="00FF4123">
        <w:tc>
          <w:tcPr>
            <w:tcW w:w="5620" w:type="dxa"/>
            <w:shd w:val="clear" w:color="auto" w:fill="8DB3E2"/>
          </w:tcPr>
          <w:p w:rsidR="00FF4123" w:rsidRPr="002E2123" w:rsidRDefault="00FF4123" w:rsidP="00FF4123">
            <w:pPr>
              <w:pStyle w:val="Telobesedila"/>
              <w:rPr>
                <w:sz w:val="20"/>
                <w:szCs w:val="20"/>
              </w:rPr>
            </w:pPr>
            <w:r w:rsidRPr="00AC251F">
              <w:rPr>
                <w:b/>
                <w:bCs/>
                <w:sz w:val="20"/>
              </w:rPr>
              <w:t>Changes due to hydromorphological pressures (hydropower, irrigation, flood defences etc</w:t>
            </w:r>
            <w:r>
              <w:rPr>
                <w:b/>
                <w:bCs/>
                <w:sz w:val="20"/>
              </w:rPr>
              <w:t>.</w:t>
            </w:r>
            <w:r w:rsidRPr="00AC251F">
              <w:rPr>
                <w:b/>
                <w:bCs/>
                <w:sz w:val="20"/>
              </w:rPr>
              <w:t>)</w:t>
            </w:r>
          </w:p>
        </w:tc>
        <w:tc>
          <w:tcPr>
            <w:tcW w:w="1578" w:type="dxa"/>
            <w:shd w:val="clear" w:color="auto" w:fill="auto"/>
          </w:tcPr>
          <w:p w:rsidR="00FF4123" w:rsidRPr="002E2123" w:rsidRDefault="00FF4123" w:rsidP="00FF4123">
            <w:pPr>
              <w:pStyle w:val="Telobesedila"/>
              <w:rPr>
                <w:rFonts w:eastAsia="Calibri"/>
                <w:sz w:val="20"/>
              </w:rPr>
            </w:pPr>
            <w:r>
              <w:rPr>
                <w:rFonts w:eastAsia="Calibri"/>
                <w:sz w:val="20"/>
              </w:rPr>
              <w:t>-</w:t>
            </w:r>
          </w:p>
        </w:tc>
        <w:tc>
          <w:tcPr>
            <w:tcW w:w="1812" w:type="dxa"/>
            <w:shd w:val="clear" w:color="auto" w:fill="FF0000"/>
          </w:tcPr>
          <w:p w:rsidR="00FF4123" w:rsidRPr="002E2123" w:rsidRDefault="00FF4123" w:rsidP="00FF4123">
            <w:pPr>
              <w:pStyle w:val="Telobesedila"/>
              <w:rPr>
                <w:sz w:val="20"/>
                <w:szCs w:val="20"/>
              </w:rPr>
            </w:pPr>
            <w:r>
              <w:rPr>
                <w:sz w:val="20"/>
                <w:szCs w:val="20"/>
              </w:rPr>
              <w:t xml:space="preserve">High </w:t>
            </w:r>
          </w:p>
        </w:tc>
      </w:tr>
      <w:tr w:rsidR="00FF4123" w:rsidRPr="00947131" w:rsidTr="003A1350">
        <w:tc>
          <w:tcPr>
            <w:tcW w:w="5620" w:type="dxa"/>
            <w:shd w:val="clear" w:color="auto" w:fill="D9D9D9" w:themeFill="background1" w:themeFillShade="D9"/>
          </w:tcPr>
          <w:p w:rsidR="00FF4123" w:rsidRPr="00C07263" w:rsidRDefault="00FF4123" w:rsidP="00FF4123">
            <w:pPr>
              <w:pStyle w:val="Telobesedila"/>
              <w:rPr>
                <w:b/>
                <w:sz w:val="20"/>
                <w:szCs w:val="20"/>
              </w:rPr>
            </w:pPr>
            <w:r w:rsidRPr="00C07263">
              <w:rPr>
                <w:b/>
                <w:sz w:val="20"/>
                <w:szCs w:val="20"/>
              </w:rPr>
              <w:t>Opportunities</w:t>
            </w:r>
          </w:p>
        </w:tc>
        <w:tc>
          <w:tcPr>
            <w:tcW w:w="1578" w:type="dxa"/>
            <w:shd w:val="clear" w:color="auto" w:fill="D9D9D9" w:themeFill="background1" w:themeFillShade="D9"/>
          </w:tcPr>
          <w:p w:rsidR="00FF4123" w:rsidRPr="00C07263" w:rsidRDefault="00FF4123" w:rsidP="00FF4123">
            <w:pPr>
              <w:pStyle w:val="Telobesedila"/>
              <w:rPr>
                <w:b/>
                <w:sz w:val="20"/>
              </w:rPr>
            </w:pPr>
            <w:r>
              <w:rPr>
                <w:b/>
                <w:sz w:val="20"/>
              </w:rPr>
              <w:t>Timeframe</w:t>
            </w:r>
          </w:p>
        </w:tc>
        <w:tc>
          <w:tcPr>
            <w:tcW w:w="1812" w:type="dxa"/>
            <w:shd w:val="clear" w:color="auto" w:fill="D9D9D9" w:themeFill="background1" w:themeFillShade="D9"/>
          </w:tcPr>
          <w:p w:rsidR="00FF4123" w:rsidRPr="00C07263" w:rsidRDefault="00FF4123" w:rsidP="00FF4123">
            <w:pPr>
              <w:pStyle w:val="Telobesedila"/>
              <w:rPr>
                <w:b/>
                <w:sz w:val="20"/>
                <w:szCs w:val="20"/>
              </w:rPr>
            </w:pPr>
            <w:r w:rsidRPr="00C07263">
              <w:rPr>
                <w:b/>
                <w:sz w:val="20"/>
              </w:rPr>
              <w:t>Overall assessment</w:t>
            </w:r>
          </w:p>
        </w:tc>
      </w:tr>
      <w:tr w:rsidR="00680992" w:rsidRPr="002E2123" w:rsidTr="00680992">
        <w:tc>
          <w:tcPr>
            <w:tcW w:w="5620" w:type="dxa"/>
            <w:shd w:val="clear" w:color="auto" w:fill="auto"/>
          </w:tcPr>
          <w:p w:rsidR="00680992" w:rsidRPr="002E2123" w:rsidRDefault="00680992" w:rsidP="00680992">
            <w:pPr>
              <w:pStyle w:val="Telobesedila"/>
              <w:rPr>
                <w:sz w:val="20"/>
                <w:szCs w:val="20"/>
              </w:rPr>
            </w:pPr>
            <w:r w:rsidRPr="00AC251F">
              <w:rPr>
                <w:b/>
                <w:bCs/>
                <w:sz w:val="20"/>
              </w:rPr>
              <w:t>Better management of rainwater (harvesting etc</w:t>
            </w:r>
            <w:r w:rsidR="00547DCB">
              <w:rPr>
                <w:b/>
                <w:bCs/>
                <w:sz w:val="20"/>
              </w:rPr>
              <w:t>.</w:t>
            </w:r>
            <w:r w:rsidRPr="00AC251F">
              <w:rPr>
                <w:b/>
                <w:bCs/>
                <w:sz w:val="20"/>
              </w:rPr>
              <w:t>)</w:t>
            </w:r>
          </w:p>
        </w:tc>
        <w:tc>
          <w:tcPr>
            <w:tcW w:w="1578" w:type="dxa"/>
            <w:shd w:val="clear" w:color="auto" w:fill="auto"/>
          </w:tcPr>
          <w:p w:rsidR="00680992" w:rsidRPr="003A1350" w:rsidRDefault="00680992" w:rsidP="00680992">
            <w:pPr>
              <w:pStyle w:val="Telobesedila"/>
              <w:rPr>
                <w:rFonts w:eastAsia="Calibri"/>
                <w:sz w:val="20"/>
              </w:rPr>
            </w:pPr>
            <w:r>
              <w:rPr>
                <w:rFonts w:eastAsia="Calibri"/>
                <w:sz w:val="20"/>
              </w:rPr>
              <w:t>-</w:t>
            </w:r>
          </w:p>
        </w:tc>
        <w:tc>
          <w:tcPr>
            <w:tcW w:w="1812" w:type="dxa"/>
            <w:shd w:val="clear" w:color="auto" w:fill="FFC000"/>
          </w:tcPr>
          <w:p w:rsidR="00680992" w:rsidRPr="002E2123" w:rsidRDefault="00680992" w:rsidP="00680992">
            <w:pPr>
              <w:pStyle w:val="Telobesedila"/>
              <w:rPr>
                <w:sz w:val="20"/>
                <w:szCs w:val="20"/>
              </w:rPr>
            </w:pPr>
            <w:r>
              <w:rPr>
                <w:sz w:val="20"/>
                <w:szCs w:val="20"/>
              </w:rPr>
              <w:t>Medium/Low</w:t>
            </w:r>
          </w:p>
        </w:tc>
      </w:tr>
      <w:tr w:rsidR="00680992" w:rsidRPr="002E2123" w:rsidTr="00680992">
        <w:tc>
          <w:tcPr>
            <w:tcW w:w="5620" w:type="dxa"/>
            <w:shd w:val="clear" w:color="auto" w:fill="auto"/>
          </w:tcPr>
          <w:p w:rsidR="00680992" w:rsidRPr="002E2123" w:rsidRDefault="00680992" w:rsidP="00680992">
            <w:pPr>
              <w:pStyle w:val="Telobesedila"/>
              <w:rPr>
                <w:sz w:val="20"/>
                <w:szCs w:val="20"/>
              </w:rPr>
            </w:pPr>
            <w:r w:rsidRPr="00AC251F">
              <w:rPr>
                <w:b/>
                <w:bCs/>
                <w:sz w:val="20"/>
              </w:rPr>
              <w:t>Improved management of water in agricultural sector (links also to changes in the systems of agricultural subsidies)</w:t>
            </w:r>
          </w:p>
        </w:tc>
        <w:tc>
          <w:tcPr>
            <w:tcW w:w="1578" w:type="dxa"/>
            <w:shd w:val="clear" w:color="auto" w:fill="auto"/>
          </w:tcPr>
          <w:p w:rsidR="00680992" w:rsidRPr="003A1350" w:rsidRDefault="00680992" w:rsidP="00680992">
            <w:pPr>
              <w:pStyle w:val="Telobesedila"/>
              <w:rPr>
                <w:rFonts w:eastAsia="Calibri"/>
                <w:sz w:val="20"/>
              </w:rPr>
            </w:pPr>
            <w:r>
              <w:rPr>
                <w:rFonts w:eastAsia="Calibri"/>
                <w:sz w:val="20"/>
              </w:rPr>
              <w:t>-</w:t>
            </w:r>
          </w:p>
        </w:tc>
        <w:tc>
          <w:tcPr>
            <w:tcW w:w="1812" w:type="dxa"/>
            <w:shd w:val="clear" w:color="auto" w:fill="FFC000"/>
          </w:tcPr>
          <w:p w:rsidR="00680992" w:rsidRPr="002E2123" w:rsidRDefault="00680992" w:rsidP="00680992">
            <w:pPr>
              <w:pStyle w:val="Telobesedila"/>
              <w:rPr>
                <w:sz w:val="20"/>
                <w:szCs w:val="20"/>
              </w:rPr>
            </w:pPr>
            <w:r>
              <w:rPr>
                <w:sz w:val="20"/>
                <w:szCs w:val="20"/>
              </w:rPr>
              <w:t xml:space="preserve">Medium </w:t>
            </w:r>
          </w:p>
        </w:tc>
      </w:tr>
      <w:tr w:rsidR="00680992" w:rsidRPr="002E2123" w:rsidTr="00680992">
        <w:tc>
          <w:tcPr>
            <w:tcW w:w="5620" w:type="dxa"/>
            <w:shd w:val="clear" w:color="auto" w:fill="8DB3E2"/>
          </w:tcPr>
          <w:p w:rsidR="00680992" w:rsidRPr="002E2123" w:rsidRDefault="00680992" w:rsidP="00680992">
            <w:pPr>
              <w:pStyle w:val="Telobesedila"/>
              <w:rPr>
                <w:rFonts w:eastAsia="Calibri"/>
                <w:bCs/>
                <w:sz w:val="20"/>
                <w:szCs w:val="20"/>
              </w:rPr>
            </w:pPr>
            <w:r w:rsidRPr="00AC251F">
              <w:rPr>
                <w:b/>
                <w:bCs/>
                <w:sz w:val="20"/>
              </w:rPr>
              <w:t>Changes in diet and lifestyle (e.g. reduced meat consumption)</w:t>
            </w:r>
          </w:p>
        </w:tc>
        <w:tc>
          <w:tcPr>
            <w:tcW w:w="1578" w:type="dxa"/>
            <w:shd w:val="clear" w:color="auto" w:fill="auto"/>
          </w:tcPr>
          <w:p w:rsidR="00680992" w:rsidRPr="003A1350" w:rsidRDefault="00680992" w:rsidP="00680992">
            <w:pPr>
              <w:pStyle w:val="Telobesedila"/>
              <w:rPr>
                <w:rFonts w:eastAsia="Calibri"/>
                <w:sz w:val="20"/>
              </w:rPr>
            </w:pPr>
            <w:r>
              <w:rPr>
                <w:rFonts w:eastAsia="Calibri"/>
                <w:sz w:val="20"/>
              </w:rPr>
              <w:t>-</w:t>
            </w:r>
          </w:p>
        </w:tc>
        <w:tc>
          <w:tcPr>
            <w:tcW w:w="1812" w:type="dxa"/>
            <w:shd w:val="clear" w:color="auto" w:fill="FFC000"/>
          </w:tcPr>
          <w:p w:rsidR="00680992" w:rsidRPr="002E2123" w:rsidRDefault="00680992" w:rsidP="00680992">
            <w:pPr>
              <w:pStyle w:val="Telobesedila"/>
              <w:rPr>
                <w:sz w:val="20"/>
                <w:szCs w:val="20"/>
              </w:rPr>
            </w:pPr>
            <w:r>
              <w:rPr>
                <w:sz w:val="20"/>
                <w:szCs w:val="20"/>
              </w:rPr>
              <w:t xml:space="preserve">Medium </w:t>
            </w:r>
          </w:p>
        </w:tc>
      </w:tr>
    </w:tbl>
    <w:p w:rsidR="002E2123" w:rsidRPr="002E2123" w:rsidRDefault="002E2123" w:rsidP="002E2123">
      <w:pPr>
        <w:pStyle w:val="Telobesedila"/>
      </w:pPr>
    </w:p>
    <w:p w:rsidR="002E2123" w:rsidRPr="00531C61" w:rsidRDefault="00C00E20" w:rsidP="002E2123">
      <w:pPr>
        <w:pStyle w:val="Telobesedila"/>
        <w:rPr>
          <w:b/>
          <w:i/>
        </w:rPr>
      </w:pPr>
      <w:r>
        <w:rPr>
          <w:b/>
          <w:i/>
        </w:rPr>
        <w:t>Resource and</w:t>
      </w:r>
      <w:r w:rsidR="00E74864">
        <w:rPr>
          <w:b/>
          <w:i/>
        </w:rPr>
        <w:t xml:space="preserve"> economy cluster implications</w:t>
      </w:r>
    </w:p>
    <w:tbl>
      <w:tblPr>
        <w:tblStyle w:val="Tabelamrea"/>
        <w:tblW w:w="0" w:type="auto"/>
        <w:tblLook w:val="04A0" w:firstRow="1" w:lastRow="0" w:firstColumn="1" w:lastColumn="0" w:noHBand="0" w:noVBand="1"/>
      </w:tblPr>
      <w:tblGrid>
        <w:gridCol w:w="5567"/>
        <w:gridCol w:w="1597"/>
        <w:gridCol w:w="910"/>
        <w:gridCol w:w="13"/>
        <w:gridCol w:w="923"/>
      </w:tblGrid>
      <w:tr w:rsidR="003A1350" w:rsidRPr="0070019E" w:rsidTr="0085334A">
        <w:tc>
          <w:tcPr>
            <w:tcW w:w="9010" w:type="dxa"/>
            <w:gridSpan w:val="5"/>
            <w:shd w:val="clear" w:color="auto" w:fill="D9D9D9" w:themeFill="background1" w:themeFillShade="D9"/>
          </w:tcPr>
          <w:p w:rsidR="003A1350" w:rsidRPr="0070019E" w:rsidRDefault="00E74864" w:rsidP="0085334A">
            <w:pPr>
              <w:pStyle w:val="Telobesedila"/>
              <w:rPr>
                <w:b/>
              </w:rPr>
            </w:pPr>
            <w:r w:rsidRPr="00E74864">
              <w:rPr>
                <w:b/>
              </w:rPr>
              <w:t>Economic and Energy import dependence</w:t>
            </w:r>
          </w:p>
        </w:tc>
      </w:tr>
      <w:tr w:rsidR="003A1350" w:rsidRPr="0070019E" w:rsidTr="00ED5DD1">
        <w:tc>
          <w:tcPr>
            <w:tcW w:w="5567" w:type="dxa"/>
            <w:shd w:val="clear" w:color="auto" w:fill="D9D9D9" w:themeFill="background1" w:themeFillShade="D9"/>
          </w:tcPr>
          <w:p w:rsidR="003A1350" w:rsidRPr="00C07263" w:rsidRDefault="003A1350" w:rsidP="0085334A">
            <w:pPr>
              <w:pStyle w:val="Telobesedila"/>
              <w:rPr>
                <w:b/>
                <w:sz w:val="20"/>
              </w:rPr>
            </w:pPr>
            <w:r w:rsidRPr="00C07263">
              <w:rPr>
                <w:b/>
                <w:sz w:val="20"/>
              </w:rPr>
              <w:lastRenderedPageBreak/>
              <w:t>Risks</w:t>
            </w:r>
          </w:p>
        </w:tc>
        <w:tc>
          <w:tcPr>
            <w:tcW w:w="1597" w:type="dxa"/>
            <w:shd w:val="clear" w:color="auto" w:fill="D9D9D9" w:themeFill="background1" w:themeFillShade="D9"/>
          </w:tcPr>
          <w:p w:rsidR="003A1350" w:rsidRPr="00C07263" w:rsidRDefault="003A1350" w:rsidP="0085334A">
            <w:pPr>
              <w:pStyle w:val="Telobesedila"/>
              <w:rPr>
                <w:b/>
                <w:sz w:val="20"/>
              </w:rPr>
            </w:pPr>
            <w:r>
              <w:rPr>
                <w:b/>
                <w:sz w:val="20"/>
              </w:rPr>
              <w:t>Timeframe</w:t>
            </w:r>
          </w:p>
        </w:tc>
        <w:tc>
          <w:tcPr>
            <w:tcW w:w="1846" w:type="dxa"/>
            <w:gridSpan w:val="3"/>
            <w:shd w:val="clear" w:color="auto" w:fill="D9D9D9" w:themeFill="background1" w:themeFillShade="D9"/>
          </w:tcPr>
          <w:p w:rsidR="003A1350" w:rsidRPr="00C07263" w:rsidRDefault="003A1350" w:rsidP="0085334A">
            <w:pPr>
              <w:pStyle w:val="Telobesedila"/>
              <w:rPr>
                <w:b/>
                <w:sz w:val="20"/>
              </w:rPr>
            </w:pPr>
            <w:r w:rsidRPr="00C07263">
              <w:rPr>
                <w:b/>
                <w:sz w:val="20"/>
              </w:rPr>
              <w:t>Overall assessment</w:t>
            </w:r>
          </w:p>
        </w:tc>
      </w:tr>
      <w:tr w:rsidR="002F63A6" w:rsidRPr="002E2123" w:rsidTr="00475E2C">
        <w:trPr>
          <w:trHeight w:val="339"/>
        </w:trPr>
        <w:tc>
          <w:tcPr>
            <w:tcW w:w="5567" w:type="dxa"/>
            <w:vMerge w:val="restart"/>
            <w:shd w:val="clear" w:color="auto" w:fill="8DB3E2" w:themeFill="text2" w:themeFillTint="66"/>
          </w:tcPr>
          <w:p w:rsidR="002F63A6" w:rsidRPr="00C07263" w:rsidRDefault="002F63A6" w:rsidP="00680992">
            <w:pPr>
              <w:pStyle w:val="Telobesedila"/>
              <w:rPr>
                <w:sz w:val="20"/>
                <w:szCs w:val="20"/>
              </w:rPr>
            </w:pPr>
            <w:r w:rsidRPr="00DB67D9">
              <w:rPr>
                <w:rFonts w:asciiTheme="minorHAnsi" w:eastAsia="Calibri" w:hAnsiTheme="minorHAnsi"/>
                <w:b/>
                <w:bCs/>
                <w:sz w:val="20"/>
              </w:rPr>
              <w:t xml:space="preserve">Risk of energy and resources supply due to import dependence </w:t>
            </w:r>
            <w:r w:rsidRPr="00DB67D9">
              <w:rPr>
                <w:rFonts w:asciiTheme="minorHAnsi" w:eastAsia="Calibri" w:hAnsiTheme="minorHAnsi"/>
                <w:bCs/>
                <w:sz w:val="20"/>
              </w:rPr>
              <w:t>(e.g. if one country has a monopoly over a resource that an industry in Slovenia depends on ,the whole industry can collapse)</w:t>
            </w:r>
          </w:p>
        </w:tc>
        <w:tc>
          <w:tcPr>
            <w:tcW w:w="1597" w:type="dxa"/>
            <w:vMerge w:val="restart"/>
            <w:shd w:val="clear" w:color="auto" w:fill="auto"/>
          </w:tcPr>
          <w:p w:rsidR="002F63A6" w:rsidRPr="002F63A6" w:rsidRDefault="002F63A6" w:rsidP="00680992">
            <w:pPr>
              <w:pStyle w:val="Telobesedila"/>
              <w:spacing w:after="0"/>
              <w:rPr>
                <w:rFonts w:eastAsia="Calibri"/>
                <w:sz w:val="20"/>
              </w:rPr>
            </w:pPr>
            <w:r w:rsidRPr="002F63A6">
              <w:rPr>
                <w:rFonts w:eastAsia="Calibri"/>
                <w:sz w:val="20"/>
              </w:rPr>
              <w:t>short term (</w:t>
            </w:r>
            <w:r w:rsidRPr="002F63A6">
              <w:rPr>
                <w:rFonts w:eastAsia="Calibri"/>
                <w:bCs/>
                <w:sz w:val="20"/>
              </w:rPr>
              <w:t>to 2020)</w:t>
            </w:r>
          </w:p>
        </w:tc>
        <w:tc>
          <w:tcPr>
            <w:tcW w:w="910" w:type="dxa"/>
            <w:shd w:val="clear" w:color="auto" w:fill="D9D9D9" w:themeFill="background1" w:themeFillShade="D9"/>
          </w:tcPr>
          <w:p w:rsidR="002F63A6" w:rsidRPr="002F63A6" w:rsidRDefault="002F63A6" w:rsidP="00680992">
            <w:pPr>
              <w:pStyle w:val="Telobesedila"/>
              <w:spacing w:after="0"/>
              <w:rPr>
                <w:sz w:val="20"/>
                <w:szCs w:val="20"/>
              </w:rPr>
            </w:pPr>
            <w:r w:rsidRPr="002F63A6">
              <w:rPr>
                <w:sz w:val="20"/>
                <w:szCs w:val="20"/>
              </w:rPr>
              <w:t>Energy</w:t>
            </w:r>
          </w:p>
        </w:tc>
        <w:tc>
          <w:tcPr>
            <w:tcW w:w="936" w:type="dxa"/>
            <w:gridSpan w:val="2"/>
            <w:shd w:val="clear" w:color="auto" w:fill="D9D9D9" w:themeFill="background1" w:themeFillShade="D9"/>
          </w:tcPr>
          <w:p w:rsidR="002F63A6" w:rsidRPr="002F63A6" w:rsidRDefault="002F63A6" w:rsidP="00680992">
            <w:pPr>
              <w:pStyle w:val="Telobesedila"/>
              <w:spacing w:after="0"/>
              <w:rPr>
                <w:sz w:val="20"/>
                <w:szCs w:val="20"/>
              </w:rPr>
            </w:pPr>
            <w:r w:rsidRPr="002F63A6">
              <w:rPr>
                <w:sz w:val="20"/>
                <w:szCs w:val="20"/>
              </w:rPr>
              <w:t>Resources /material</w:t>
            </w:r>
          </w:p>
        </w:tc>
      </w:tr>
      <w:tr w:rsidR="002F63A6" w:rsidRPr="002E2123" w:rsidTr="00475E2C">
        <w:trPr>
          <w:trHeight w:val="194"/>
        </w:trPr>
        <w:tc>
          <w:tcPr>
            <w:tcW w:w="5567" w:type="dxa"/>
            <w:vMerge/>
            <w:shd w:val="clear" w:color="auto" w:fill="8DB3E2" w:themeFill="text2" w:themeFillTint="66"/>
          </w:tcPr>
          <w:p w:rsidR="002F63A6" w:rsidRPr="00DB67D9" w:rsidRDefault="002F63A6" w:rsidP="00680992">
            <w:pPr>
              <w:pStyle w:val="Telobesedila"/>
              <w:rPr>
                <w:rFonts w:asciiTheme="minorHAnsi" w:eastAsia="Calibri" w:hAnsiTheme="minorHAnsi"/>
                <w:b/>
                <w:bCs/>
                <w:sz w:val="20"/>
              </w:rPr>
            </w:pPr>
          </w:p>
        </w:tc>
        <w:tc>
          <w:tcPr>
            <w:tcW w:w="1597" w:type="dxa"/>
            <w:vMerge/>
            <w:shd w:val="clear" w:color="auto" w:fill="auto"/>
          </w:tcPr>
          <w:p w:rsidR="002F63A6" w:rsidRPr="002F63A6" w:rsidRDefault="002F63A6" w:rsidP="00680992">
            <w:pPr>
              <w:pStyle w:val="Telobesedila"/>
              <w:spacing w:after="0"/>
              <w:rPr>
                <w:rFonts w:eastAsia="Calibri"/>
                <w:sz w:val="20"/>
              </w:rPr>
            </w:pPr>
          </w:p>
        </w:tc>
        <w:tc>
          <w:tcPr>
            <w:tcW w:w="910" w:type="dxa"/>
            <w:shd w:val="clear" w:color="auto" w:fill="FFC000"/>
          </w:tcPr>
          <w:p w:rsidR="002F63A6" w:rsidRPr="00C07263" w:rsidRDefault="002F63A6" w:rsidP="00680992">
            <w:pPr>
              <w:pStyle w:val="Telobesedila"/>
              <w:spacing w:after="0"/>
              <w:rPr>
                <w:sz w:val="20"/>
                <w:szCs w:val="20"/>
              </w:rPr>
            </w:pPr>
            <w:r>
              <w:rPr>
                <w:sz w:val="20"/>
                <w:szCs w:val="20"/>
              </w:rPr>
              <w:t xml:space="preserve">Medium </w:t>
            </w:r>
          </w:p>
        </w:tc>
        <w:tc>
          <w:tcPr>
            <w:tcW w:w="936" w:type="dxa"/>
            <w:gridSpan w:val="2"/>
            <w:shd w:val="clear" w:color="auto" w:fill="92D050"/>
          </w:tcPr>
          <w:p w:rsidR="002F63A6" w:rsidRPr="00C07263" w:rsidRDefault="002F63A6" w:rsidP="00680992">
            <w:pPr>
              <w:pStyle w:val="Telobesedila"/>
              <w:spacing w:after="0"/>
              <w:rPr>
                <w:sz w:val="20"/>
                <w:szCs w:val="20"/>
              </w:rPr>
            </w:pPr>
            <w:r>
              <w:rPr>
                <w:sz w:val="20"/>
                <w:szCs w:val="20"/>
              </w:rPr>
              <w:t>Low</w:t>
            </w:r>
          </w:p>
        </w:tc>
      </w:tr>
      <w:tr w:rsidR="002F63A6" w:rsidRPr="002E2123" w:rsidTr="00475E2C">
        <w:tc>
          <w:tcPr>
            <w:tcW w:w="5567" w:type="dxa"/>
            <w:vMerge/>
            <w:shd w:val="clear" w:color="auto" w:fill="8DB3E2" w:themeFill="text2" w:themeFillTint="66"/>
          </w:tcPr>
          <w:p w:rsidR="002F63A6" w:rsidRPr="00DB67D9" w:rsidRDefault="002F63A6" w:rsidP="00680992">
            <w:pPr>
              <w:pStyle w:val="Telobesedila"/>
              <w:rPr>
                <w:rFonts w:asciiTheme="minorHAnsi" w:eastAsia="Calibri" w:hAnsiTheme="minorHAnsi"/>
                <w:b/>
                <w:bCs/>
                <w:sz w:val="20"/>
              </w:rPr>
            </w:pPr>
          </w:p>
        </w:tc>
        <w:tc>
          <w:tcPr>
            <w:tcW w:w="1597" w:type="dxa"/>
            <w:shd w:val="clear" w:color="auto" w:fill="auto"/>
          </w:tcPr>
          <w:p w:rsidR="002F63A6" w:rsidRPr="002F63A6" w:rsidRDefault="002F63A6" w:rsidP="00680992">
            <w:pPr>
              <w:pStyle w:val="Telobesedila"/>
              <w:spacing w:after="0"/>
              <w:rPr>
                <w:rFonts w:eastAsia="Calibri"/>
                <w:sz w:val="20"/>
              </w:rPr>
            </w:pPr>
            <w:r w:rsidRPr="002F63A6">
              <w:rPr>
                <w:rFonts w:eastAsia="Calibri"/>
                <w:bCs/>
                <w:sz w:val="20"/>
              </w:rPr>
              <w:t>medium term (2020–2030)</w:t>
            </w:r>
          </w:p>
        </w:tc>
        <w:tc>
          <w:tcPr>
            <w:tcW w:w="910" w:type="dxa"/>
            <w:shd w:val="clear" w:color="auto" w:fill="FFC000"/>
          </w:tcPr>
          <w:p w:rsidR="002F63A6" w:rsidRPr="00C07263" w:rsidRDefault="002F63A6" w:rsidP="00680992">
            <w:pPr>
              <w:pStyle w:val="Telobesedila"/>
              <w:spacing w:after="0"/>
              <w:rPr>
                <w:sz w:val="20"/>
                <w:szCs w:val="20"/>
              </w:rPr>
            </w:pPr>
            <w:r>
              <w:rPr>
                <w:sz w:val="20"/>
                <w:szCs w:val="20"/>
              </w:rPr>
              <w:t>Medium</w:t>
            </w:r>
          </w:p>
        </w:tc>
        <w:tc>
          <w:tcPr>
            <w:tcW w:w="936" w:type="dxa"/>
            <w:gridSpan w:val="2"/>
            <w:shd w:val="clear" w:color="auto" w:fill="FFC000"/>
          </w:tcPr>
          <w:p w:rsidR="002F63A6" w:rsidRPr="00C07263" w:rsidRDefault="002F63A6" w:rsidP="00680992">
            <w:pPr>
              <w:pStyle w:val="Telobesedila"/>
              <w:spacing w:after="0"/>
              <w:rPr>
                <w:sz w:val="20"/>
                <w:szCs w:val="20"/>
              </w:rPr>
            </w:pPr>
            <w:r>
              <w:rPr>
                <w:sz w:val="20"/>
                <w:szCs w:val="20"/>
              </w:rPr>
              <w:t>Medium</w:t>
            </w:r>
          </w:p>
        </w:tc>
      </w:tr>
      <w:tr w:rsidR="002F63A6" w:rsidRPr="002E2123" w:rsidTr="00475E2C">
        <w:tc>
          <w:tcPr>
            <w:tcW w:w="5567" w:type="dxa"/>
            <w:vMerge/>
            <w:shd w:val="clear" w:color="auto" w:fill="8DB3E2" w:themeFill="text2" w:themeFillTint="66"/>
          </w:tcPr>
          <w:p w:rsidR="002F63A6" w:rsidRPr="00DB67D9" w:rsidRDefault="002F63A6" w:rsidP="00680992">
            <w:pPr>
              <w:pStyle w:val="Telobesedila"/>
              <w:rPr>
                <w:rFonts w:asciiTheme="minorHAnsi" w:eastAsia="Calibri" w:hAnsiTheme="minorHAnsi"/>
                <w:b/>
                <w:bCs/>
                <w:sz w:val="20"/>
              </w:rPr>
            </w:pPr>
          </w:p>
        </w:tc>
        <w:tc>
          <w:tcPr>
            <w:tcW w:w="1597" w:type="dxa"/>
            <w:shd w:val="clear" w:color="auto" w:fill="auto"/>
          </w:tcPr>
          <w:p w:rsidR="002F63A6" w:rsidRPr="002F63A6" w:rsidRDefault="002F63A6" w:rsidP="00680992">
            <w:pPr>
              <w:pStyle w:val="Telobesedila"/>
              <w:spacing w:after="0"/>
              <w:rPr>
                <w:rFonts w:eastAsia="Calibri"/>
                <w:sz w:val="20"/>
              </w:rPr>
            </w:pPr>
            <w:r w:rsidRPr="002F63A6">
              <w:rPr>
                <w:rFonts w:eastAsia="Calibri"/>
                <w:bCs/>
                <w:sz w:val="20"/>
              </w:rPr>
              <w:t>long term (2030–2050)</w:t>
            </w:r>
          </w:p>
        </w:tc>
        <w:tc>
          <w:tcPr>
            <w:tcW w:w="910" w:type="dxa"/>
            <w:shd w:val="clear" w:color="auto" w:fill="92D050"/>
          </w:tcPr>
          <w:p w:rsidR="002F63A6" w:rsidRPr="00C07263" w:rsidRDefault="002F63A6" w:rsidP="00680992">
            <w:pPr>
              <w:pStyle w:val="Telobesedila"/>
              <w:spacing w:after="0"/>
              <w:rPr>
                <w:sz w:val="20"/>
                <w:szCs w:val="20"/>
              </w:rPr>
            </w:pPr>
            <w:r>
              <w:rPr>
                <w:sz w:val="20"/>
                <w:szCs w:val="20"/>
              </w:rPr>
              <w:t>Low</w:t>
            </w:r>
          </w:p>
        </w:tc>
        <w:tc>
          <w:tcPr>
            <w:tcW w:w="936" w:type="dxa"/>
            <w:gridSpan w:val="2"/>
            <w:shd w:val="clear" w:color="auto" w:fill="FFC000"/>
          </w:tcPr>
          <w:p w:rsidR="002F63A6" w:rsidRPr="00C07263" w:rsidRDefault="002F63A6" w:rsidP="00680992">
            <w:pPr>
              <w:pStyle w:val="Telobesedila"/>
              <w:spacing w:after="0"/>
              <w:rPr>
                <w:sz w:val="20"/>
                <w:szCs w:val="20"/>
              </w:rPr>
            </w:pPr>
            <w:r>
              <w:rPr>
                <w:sz w:val="20"/>
                <w:szCs w:val="20"/>
              </w:rPr>
              <w:t>High/ Medium</w:t>
            </w:r>
          </w:p>
        </w:tc>
      </w:tr>
      <w:tr w:rsidR="002F63A6" w:rsidRPr="002E2123" w:rsidTr="00ED5DD1">
        <w:tc>
          <w:tcPr>
            <w:tcW w:w="5567" w:type="dxa"/>
            <w:vMerge w:val="restart"/>
            <w:shd w:val="clear" w:color="auto" w:fill="auto"/>
          </w:tcPr>
          <w:p w:rsidR="002F63A6" w:rsidRPr="00C07263" w:rsidRDefault="002F63A6" w:rsidP="002F63A6">
            <w:pPr>
              <w:pStyle w:val="Telobesedila"/>
              <w:rPr>
                <w:sz w:val="20"/>
                <w:szCs w:val="20"/>
              </w:rPr>
            </w:pPr>
            <w:r w:rsidRPr="00DB67D9">
              <w:rPr>
                <w:rFonts w:asciiTheme="minorHAnsi" w:eastAsia="Calibri" w:hAnsiTheme="minorHAnsi"/>
                <w:b/>
                <w:bCs/>
                <w:sz w:val="20"/>
              </w:rPr>
              <w:t xml:space="preserve">Risk of energy and resources supply due to political tensions </w:t>
            </w:r>
            <w:r w:rsidRPr="00DB67D9">
              <w:rPr>
                <w:rFonts w:asciiTheme="minorHAnsi" w:eastAsia="Calibri" w:hAnsiTheme="minorHAnsi"/>
                <w:bCs/>
                <w:sz w:val="20"/>
              </w:rPr>
              <w:t>(e.g. 100% gas import, mainly from Russia)</w:t>
            </w:r>
          </w:p>
        </w:tc>
        <w:tc>
          <w:tcPr>
            <w:tcW w:w="1597" w:type="dxa"/>
            <w:shd w:val="clear" w:color="auto" w:fill="auto"/>
          </w:tcPr>
          <w:p w:rsidR="002F63A6" w:rsidRPr="003A1350" w:rsidRDefault="002F63A6" w:rsidP="002F63A6">
            <w:pPr>
              <w:pStyle w:val="Telobesedila"/>
              <w:spacing w:after="0"/>
              <w:rPr>
                <w:rFonts w:eastAsia="Calibri"/>
                <w:sz w:val="20"/>
              </w:rPr>
            </w:pPr>
            <w:r w:rsidRPr="002F63A6">
              <w:rPr>
                <w:rFonts w:eastAsia="Calibri"/>
                <w:sz w:val="20"/>
              </w:rPr>
              <w:t>short term (</w:t>
            </w:r>
            <w:r w:rsidRPr="002F63A6">
              <w:rPr>
                <w:rFonts w:eastAsia="Calibri"/>
                <w:bCs/>
                <w:sz w:val="20"/>
              </w:rPr>
              <w:t>to 2020)</w:t>
            </w:r>
          </w:p>
        </w:tc>
        <w:tc>
          <w:tcPr>
            <w:tcW w:w="1846" w:type="dxa"/>
            <w:gridSpan w:val="3"/>
            <w:vMerge w:val="restart"/>
            <w:shd w:val="clear" w:color="auto" w:fill="FFC000"/>
            <w:vAlign w:val="center"/>
          </w:tcPr>
          <w:p w:rsidR="002F63A6" w:rsidRPr="00C07263" w:rsidRDefault="002F63A6" w:rsidP="002F63A6">
            <w:pPr>
              <w:pStyle w:val="Telobesedila"/>
              <w:spacing w:after="0"/>
              <w:jc w:val="center"/>
              <w:rPr>
                <w:sz w:val="20"/>
                <w:szCs w:val="20"/>
              </w:rPr>
            </w:pPr>
            <w:r>
              <w:rPr>
                <w:sz w:val="20"/>
                <w:szCs w:val="20"/>
              </w:rPr>
              <w:t>Medium</w:t>
            </w:r>
          </w:p>
        </w:tc>
      </w:tr>
      <w:tr w:rsidR="002F63A6" w:rsidRPr="002E2123" w:rsidTr="00ED5DD1">
        <w:tc>
          <w:tcPr>
            <w:tcW w:w="5567" w:type="dxa"/>
            <w:vMerge/>
            <w:shd w:val="clear" w:color="auto" w:fill="auto"/>
          </w:tcPr>
          <w:p w:rsidR="002F63A6" w:rsidRPr="00DB67D9" w:rsidRDefault="002F63A6" w:rsidP="002F63A6">
            <w:pPr>
              <w:pStyle w:val="Telobesedila"/>
              <w:rPr>
                <w:rFonts w:asciiTheme="minorHAnsi" w:eastAsia="Calibri" w:hAnsiTheme="minorHAnsi"/>
                <w:b/>
                <w:bCs/>
                <w:sz w:val="20"/>
              </w:rPr>
            </w:pPr>
          </w:p>
        </w:tc>
        <w:tc>
          <w:tcPr>
            <w:tcW w:w="1597" w:type="dxa"/>
            <w:shd w:val="clear" w:color="auto" w:fill="auto"/>
          </w:tcPr>
          <w:p w:rsidR="002F63A6" w:rsidRPr="003A1350" w:rsidRDefault="002F63A6" w:rsidP="002F63A6">
            <w:pPr>
              <w:pStyle w:val="Telobesedila"/>
              <w:spacing w:after="0"/>
              <w:rPr>
                <w:rFonts w:eastAsia="Calibri"/>
                <w:sz w:val="20"/>
              </w:rPr>
            </w:pPr>
            <w:r w:rsidRPr="002F63A6">
              <w:rPr>
                <w:rFonts w:eastAsia="Calibri"/>
                <w:bCs/>
                <w:sz w:val="20"/>
              </w:rPr>
              <w:t>medium term (2020–2030)</w:t>
            </w:r>
          </w:p>
        </w:tc>
        <w:tc>
          <w:tcPr>
            <w:tcW w:w="1846" w:type="dxa"/>
            <w:gridSpan w:val="3"/>
            <w:vMerge/>
            <w:shd w:val="clear" w:color="auto" w:fill="FFC000"/>
          </w:tcPr>
          <w:p w:rsidR="002F63A6" w:rsidRPr="00C07263" w:rsidRDefault="002F63A6" w:rsidP="002F63A6">
            <w:pPr>
              <w:pStyle w:val="Telobesedila"/>
              <w:spacing w:after="0"/>
              <w:rPr>
                <w:sz w:val="20"/>
                <w:szCs w:val="20"/>
              </w:rPr>
            </w:pPr>
          </w:p>
        </w:tc>
      </w:tr>
      <w:tr w:rsidR="002F63A6" w:rsidRPr="002E2123" w:rsidTr="00ED5DD1">
        <w:tc>
          <w:tcPr>
            <w:tcW w:w="5567" w:type="dxa"/>
            <w:vMerge/>
            <w:shd w:val="clear" w:color="auto" w:fill="auto"/>
          </w:tcPr>
          <w:p w:rsidR="002F63A6" w:rsidRPr="00DB67D9" w:rsidRDefault="002F63A6" w:rsidP="002F63A6">
            <w:pPr>
              <w:pStyle w:val="Telobesedila"/>
              <w:rPr>
                <w:rFonts w:asciiTheme="minorHAnsi" w:eastAsia="Calibri" w:hAnsiTheme="minorHAnsi"/>
                <w:b/>
                <w:bCs/>
                <w:sz w:val="20"/>
              </w:rPr>
            </w:pPr>
          </w:p>
        </w:tc>
        <w:tc>
          <w:tcPr>
            <w:tcW w:w="1597" w:type="dxa"/>
            <w:shd w:val="clear" w:color="auto" w:fill="auto"/>
          </w:tcPr>
          <w:p w:rsidR="002F63A6" w:rsidRPr="003A1350" w:rsidRDefault="002F63A6" w:rsidP="002F63A6">
            <w:pPr>
              <w:pStyle w:val="Telobesedila"/>
              <w:spacing w:after="0"/>
              <w:rPr>
                <w:rFonts w:eastAsia="Calibri"/>
                <w:sz w:val="20"/>
              </w:rPr>
            </w:pPr>
            <w:r w:rsidRPr="002F63A6">
              <w:rPr>
                <w:rFonts w:eastAsia="Calibri"/>
                <w:bCs/>
                <w:sz w:val="20"/>
              </w:rPr>
              <w:t>long term (2030–2050)</w:t>
            </w:r>
          </w:p>
        </w:tc>
        <w:tc>
          <w:tcPr>
            <w:tcW w:w="1846" w:type="dxa"/>
            <w:gridSpan w:val="3"/>
            <w:vMerge/>
            <w:shd w:val="clear" w:color="auto" w:fill="FFC000"/>
          </w:tcPr>
          <w:p w:rsidR="002F63A6" w:rsidRPr="00C07263" w:rsidRDefault="002F63A6" w:rsidP="002F63A6">
            <w:pPr>
              <w:pStyle w:val="Telobesedila"/>
              <w:spacing w:after="0"/>
              <w:rPr>
                <w:sz w:val="20"/>
                <w:szCs w:val="20"/>
              </w:rPr>
            </w:pPr>
          </w:p>
        </w:tc>
      </w:tr>
      <w:tr w:rsidR="002F63A6" w:rsidRPr="002E2123" w:rsidTr="00475E2C">
        <w:tc>
          <w:tcPr>
            <w:tcW w:w="5567" w:type="dxa"/>
            <w:vMerge w:val="restart"/>
            <w:shd w:val="clear" w:color="auto" w:fill="8DB3E2" w:themeFill="text2" w:themeFillTint="66"/>
          </w:tcPr>
          <w:p w:rsidR="002F63A6" w:rsidRPr="00DB67D9" w:rsidRDefault="002F63A6" w:rsidP="002F63A6">
            <w:pPr>
              <w:pStyle w:val="Telobesedila"/>
              <w:rPr>
                <w:rFonts w:asciiTheme="minorHAnsi" w:eastAsia="Calibri" w:hAnsiTheme="minorHAnsi"/>
                <w:b/>
                <w:bCs/>
                <w:sz w:val="20"/>
              </w:rPr>
            </w:pPr>
            <w:r w:rsidRPr="00DB67D9">
              <w:rPr>
                <w:rFonts w:asciiTheme="minorHAnsi" w:eastAsia="Calibri" w:hAnsiTheme="minorHAnsi"/>
                <w:b/>
                <w:bCs/>
                <w:sz w:val="20"/>
              </w:rPr>
              <w:t>Risk of energy poverty</w:t>
            </w:r>
            <w:r w:rsidRPr="00DB67D9">
              <w:rPr>
                <w:rFonts w:asciiTheme="minorHAnsi" w:eastAsia="Calibri" w:hAnsiTheme="minorHAnsi"/>
                <w:bCs/>
                <w:sz w:val="20"/>
              </w:rPr>
              <w:t xml:space="preserve"> (Related to high energy import dependence and no control over volatility of energy prices. The energy prices need to be looked at in relation to individual/ household incomes)</w:t>
            </w:r>
          </w:p>
        </w:tc>
        <w:tc>
          <w:tcPr>
            <w:tcW w:w="1597" w:type="dxa"/>
            <w:shd w:val="clear" w:color="auto" w:fill="auto"/>
          </w:tcPr>
          <w:p w:rsidR="002F63A6" w:rsidRPr="003A1350" w:rsidRDefault="002F63A6" w:rsidP="002F63A6">
            <w:pPr>
              <w:pStyle w:val="Telobesedila"/>
              <w:spacing w:after="0"/>
              <w:rPr>
                <w:rFonts w:eastAsia="Calibri"/>
                <w:sz w:val="20"/>
              </w:rPr>
            </w:pPr>
            <w:r w:rsidRPr="002F63A6">
              <w:rPr>
                <w:rFonts w:eastAsia="Calibri"/>
                <w:sz w:val="20"/>
              </w:rPr>
              <w:t>short term (</w:t>
            </w:r>
            <w:r w:rsidRPr="002F63A6">
              <w:rPr>
                <w:rFonts w:eastAsia="Calibri"/>
                <w:bCs/>
                <w:sz w:val="20"/>
              </w:rPr>
              <w:t>to 2020)</w:t>
            </w:r>
          </w:p>
        </w:tc>
        <w:tc>
          <w:tcPr>
            <w:tcW w:w="1846" w:type="dxa"/>
            <w:gridSpan w:val="3"/>
            <w:shd w:val="clear" w:color="auto" w:fill="FFC000"/>
          </w:tcPr>
          <w:p w:rsidR="002F63A6" w:rsidRPr="00C07263" w:rsidRDefault="002F63A6" w:rsidP="002F63A6">
            <w:pPr>
              <w:pStyle w:val="Telobesedila"/>
              <w:spacing w:after="0"/>
              <w:rPr>
                <w:sz w:val="20"/>
                <w:szCs w:val="20"/>
              </w:rPr>
            </w:pPr>
            <w:r>
              <w:rPr>
                <w:sz w:val="20"/>
                <w:szCs w:val="20"/>
              </w:rPr>
              <w:t>Medium/Low</w:t>
            </w:r>
          </w:p>
        </w:tc>
      </w:tr>
      <w:tr w:rsidR="002F63A6" w:rsidRPr="002E2123" w:rsidTr="00475E2C">
        <w:tc>
          <w:tcPr>
            <w:tcW w:w="5567" w:type="dxa"/>
            <w:vMerge/>
            <w:shd w:val="clear" w:color="auto" w:fill="8DB3E2" w:themeFill="text2" w:themeFillTint="66"/>
          </w:tcPr>
          <w:p w:rsidR="002F63A6" w:rsidRPr="00DB67D9" w:rsidRDefault="002F63A6" w:rsidP="002F63A6">
            <w:pPr>
              <w:pStyle w:val="Telobesedila"/>
              <w:rPr>
                <w:rFonts w:asciiTheme="minorHAnsi" w:eastAsia="Calibri" w:hAnsiTheme="minorHAnsi"/>
                <w:b/>
                <w:bCs/>
                <w:sz w:val="20"/>
              </w:rPr>
            </w:pPr>
          </w:p>
        </w:tc>
        <w:tc>
          <w:tcPr>
            <w:tcW w:w="1597" w:type="dxa"/>
            <w:shd w:val="clear" w:color="auto" w:fill="auto"/>
          </w:tcPr>
          <w:p w:rsidR="002F63A6" w:rsidRPr="003A1350" w:rsidRDefault="002F63A6" w:rsidP="002F63A6">
            <w:pPr>
              <w:pStyle w:val="Telobesedila"/>
              <w:spacing w:after="0"/>
              <w:rPr>
                <w:rFonts w:eastAsia="Calibri"/>
                <w:sz w:val="20"/>
              </w:rPr>
            </w:pPr>
            <w:r w:rsidRPr="002F63A6">
              <w:rPr>
                <w:rFonts w:eastAsia="Calibri"/>
                <w:bCs/>
                <w:sz w:val="20"/>
              </w:rPr>
              <w:t>medium term (2020–2030)</w:t>
            </w:r>
          </w:p>
        </w:tc>
        <w:tc>
          <w:tcPr>
            <w:tcW w:w="1846" w:type="dxa"/>
            <w:gridSpan w:val="3"/>
            <w:shd w:val="clear" w:color="auto" w:fill="FFC000"/>
          </w:tcPr>
          <w:p w:rsidR="002F63A6" w:rsidRPr="00C07263" w:rsidRDefault="002F63A6" w:rsidP="002F63A6">
            <w:pPr>
              <w:pStyle w:val="Telobesedila"/>
              <w:spacing w:after="0"/>
              <w:rPr>
                <w:sz w:val="20"/>
                <w:szCs w:val="20"/>
              </w:rPr>
            </w:pPr>
            <w:r>
              <w:rPr>
                <w:sz w:val="20"/>
                <w:szCs w:val="20"/>
              </w:rPr>
              <w:t>Medium</w:t>
            </w:r>
          </w:p>
        </w:tc>
      </w:tr>
      <w:tr w:rsidR="002F63A6" w:rsidRPr="002E2123" w:rsidTr="00475E2C">
        <w:tc>
          <w:tcPr>
            <w:tcW w:w="5567" w:type="dxa"/>
            <w:vMerge/>
            <w:shd w:val="clear" w:color="auto" w:fill="8DB3E2" w:themeFill="text2" w:themeFillTint="66"/>
          </w:tcPr>
          <w:p w:rsidR="002F63A6" w:rsidRPr="00DB67D9" w:rsidRDefault="002F63A6" w:rsidP="002F63A6">
            <w:pPr>
              <w:pStyle w:val="Telobesedila"/>
              <w:rPr>
                <w:rFonts w:asciiTheme="minorHAnsi" w:eastAsia="Calibri" w:hAnsiTheme="minorHAnsi"/>
                <w:b/>
                <w:bCs/>
                <w:sz w:val="20"/>
              </w:rPr>
            </w:pPr>
          </w:p>
        </w:tc>
        <w:tc>
          <w:tcPr>
            <w:tcW w:w="1597" w:type="dxa"/>
            <w:shd w:val="clear" w:color="auto" w:fill="auto"/>
          </w:tcPr>
          <w:p w:rsidR="002F63A6" w:rsidRPr="003A1350" w:rsidRDefault="002F63A6" w:rsidP="002F63A6">
            <w:pPr>
              <w:pStyle w:val="Telobesedila"/>
              <w:spacing w:after="0"/>
              <w:rPr>
                <w:rFonts w:eastAsia="Calibri"/>
                <w:sz w:val="20"/>
              </w:rPr>
            </w:pPr>
            <w:r w:rsidRPr="002F63A6">
              <w:rPr>
                <w:rFonts w:eastAsia="Calibri"/>
                <w:bCs/>
                <w:sz w:val="20"/>
              </w:rPr>
              <w:t>long term (2030–2050)</w:t>
            </w:r>
          </w:p>
        </w:tc>
        <w:tc>
          <w:tcPr>
            <w:tcW w:w="1846" w:type="dxa"/>
            <w:gridSpan w:val="3"/>
            <w:shd w:val="clear" w:color="auto" w:fill="FFC000"/>
          </w:tcPr>
          <w:p w:rsidR="002F63A6" w:rsidRPr="00C07263" w:rsidRDefault="002F63A6" w:rsidP="002F63A6">
            <w:pPr>
              <w:pStyle w:val="Telobesedila"/>
              <w:spacing w:after="0"/>
              <w:rPr>
                <w:sz w:val="20"/>
                <w:szCs w:val="20"/>
              </w:rPr>
            </w:pPr>
            <w:r>
              <w:rPr>
                <w:sz w:val="20"/>
                <w:szCs w:val="20"/>
              </w:rPr>
              <w:t>Medium</w:t>
            </w:r>
          </w:p>
        </w:tc>
      </w:tr>
      <w:tr w:rsidR="002F63A6" w:rsidRPr="00947131" w:rsidTr="00ED5DD1">
        <w:tc>
          <w:tcPr>
            <w:tcW w:w="5567" w:type="dxa"/>
            <w:shd w:val="clear" w:color="auto" w:fill="D9D9D9" w:themeFill="background1" w:themeFillShade="D9"/>
          </w:tcPr>
          <w:p w:rsidR="002F63A6" w:rsidRPr="00C07263" w:rsidRDefault="002F63A6" w:rsidP="002F63A6">
            <w:pPr>
              <w:pStyle w:val="Telobesedila"/>
              <w:rPr>
                <w:b/>
                <w:sz w:val="20"/>
                <w:szCs w:val="20"/>
              </w:rPr>
            </w:pPr>
            <w:r w:rsidRPr="00C07263">
              <w:rPr>
                <w:b/>
                <w:sz w:val="20"/>
                <w:szCs w:val="20"/>
              </w:rPr>
              <w:t>Opportunities</w:t>
            </w:r>
          </w:p>
        </w:tc>
        <w:tc>
          <w:tcPr>
            <w:tcW w:w="1597" w:type="dxa"/>
            <w:shd w:val="clear" w:color="auto" w:fill="D9D9D9" w:themeFill="background1" w:themeFillShade="D9"/>
          </w:tcPr>
          <w:p w:rsidR="002F63A6" w:rsidRPr="00C07263" w:rsidRDefault="002F63A6" w:rsidP="002F63A6">
            <w:pPr>
              <w:pStyle w:val="Telobesedila"/>
              <w:rPr>
                <w:b/>
                <w:sz w:val="20"/>
                <w:szCs w:val="20"/>
              </w:rPr>
            </w:pPr>
          </w:p>
        </w:tc>
        <w:tc>
          <w:tcPr>
            <w:tcW w:w="1846" w:type="dxa"/>
            <w:gridSpan w:val="3"/>
            <w:shd w:val="clear" w:color="auto" w:fill="D9D9D9" w:themeFill="background1" w:themeFillShade="D9"/>
          </w:tcPr>
          <w:p w:rsidR="002F63A6" w:rsidRPr="00C07263" w:rsidRDefault="002F63A6" w:rsidP="002F63A6">
            <w:pPr>
              <w:pStyle w:val="Telobesedila"/>
              <w:rPr>
                <w:b/>
                <w:sz w:val="20"/>
                <w:szCs w:val="20"/>
              </w:rPr>
            </w:pPr>
            <w:r w:rsidRPr="00C07263">
              <w:rPr>
                <w:b/>
                <w:sz w:val="20"/>
                <w:szCs w:val="20"/>
              </w:rPr>
              <w:t>Overall assessment</w:t>
            </w:r>
          </w:p>
        </w:tc>
      </w:tr>
      <w:tr w:rsidR="002F63A6" w:rsidRPr="002E2123" w:rsidTr="00475E2C">
        <w:tc>
          <w:tcPr>
            <w:tcW w:w="5567" w:type="dxa"/>
            <w:vMerge w:val="restart"/>
            <w:shd w:val="clear" w:color="auto" w:fill="8DB3E2" w:themeFill="text2" w:themeFillTint="66"/>
          </w:tcPr>
          <w:p w:rsidR="002F63A6" w:rsidRDefault="002F63A6" w:rsidP="002F63A6">
            <w:pPr>
              <w:pStyle w:val="Telobesedila"/>
              <w:rPr>
                <w:rFonts w:ascii="Calibri" w:eastAsia="Calibri" w:hAnsi="Calibri"/>
                <w:bCs/>
                <w:sz w:val="20"/>
              </w:rPr>
            </w:pPr>
            <w:r w:rsidRPr="00DB67D9">
              <w:rPr>
                <w:rFonts w:ascii="Calibri" w:eastAsia="Calibri" w:hAnsi="Calibri"/>
                <w:b/>
                <w:bCs/>
                <w:sz w:val="20"/>
              </w:rPr>
              <w:t xml:space="preserve">RES and technologies development </w:t>
            </w:r>
            <w:r w:rsidRPr="00DB67D9">
              <w:rPr>
                <w:rFonts w:ascii="Calibri" w:eastAsia="Calibri" w:hAnsi="Calibri"/>
                <w:bCs/>
                <w:sz w:val="20"/>
              </w:rPr>
              <w:t>(prompted by the need of Slovenia to become less economically and energy dependent)</w:t>
            </w:r>
          </w:p>
          <w:p w:rsidR="00ED5DD1" w:rsidRPr="00C07263" w:rsidRDefault="00ED5DD1" w:rsidP="002F63A6">
            <w:pPr>
              <w:pStyle w:val="Telobesedila"/>
              <w:rPr>
                <w:sz w:val="20"/>
                <w:szCs w:val="20"/>
              </w:rPr>
            </w:pPr>
            <w:r w:rsidRPr="00ED5DD1">
              <w:rPr>
                <w:rFonts w:ascii="Calibri" w:eastAsia="Calibri" w:hAnsi="Calibri"/>
                <w:sz w:val="18"/>
              </w:rPr>
              <w:t>*Magnitude of the effect could also be negative due to risks posed by new RES (e.g. hydro power plants and risks related to biodiversity)</w:t>
            </w:r>
          </w:p>
        </w:tc>
        <w:tc>
          <w:tcPr>
            <w:tcW w:w="1597" w:type="dxa"/>
            <w:shd w:val="clear" w:color="auto" w:fill="auto"/>
          </w:tcPr>
          <w:p w:rsidR="002F63A6" w:rsidRPr="003A1350" w:rsidRDefault="002F63A6" w:rsidP="002F63A6">
            <w:pPr>
              <w:jc w:val="left"/>
              <w:rPr>
                <w:rFonts w:eastAsia="Calibri"/>
                <w:color w:val="auto"/>
                <w:sz w:val="20"/>
                <w:szCs w:val="22"/>
              </w:rPr>
            </w:pPr>
            <w:r w:rsidRPr="002F63A6">
              <w:rPr>
                <w:rFonts w:eastAsia="Calibri"/>
                <w:sz w:val="20"/>
              </w:rPr>
              <w:t>short term (</w:t>
            </w:r>
            <w:r w:rsidRPr="002F63A6">
              <w:rPr>
                <w:rFonts w:eastAsia="Calibri"/>
                <w:bCs/>
                <w:sz w:val="20"/>
              </w:rPr>
              <w:t>to 2020)</w:t>
            </w:r>
          </w:p>
        </w:tc>
        <w:tc>
          <w:tcPr>
            <w:tcW w:w="1846" w:type="dxa"/>
            <w:gridSpan w:val="3"/>
            <w:shd w:val="clear" w:color="auto" w:fill="FFC000"/>
          </w:tcPr>
          <w:p w:rsidR="002F63A6" w:rsidRPr="00C07263" w:rsidRDefault="00ED5DD1" w:rsidP="002F63A6">
            <w:pPr>
              <w:pStyle w:val="Telobesedila"/>
              <w:rPr>
                <w:sz w:val="20"/>
                <w:szCs w:val="20"/>
              </w:rPr>
            </w:pPr>
            <w:r>
              <w:rPr>
                <w:sz w:val="20"/>
                <w:szCs w:val="20"/>
              </w:rPr>
              <w:t>Medium</w:t>
            </w:r>
          </w:p>
        </w:tc>
      </w:tr>
      <w:tr w:rsidR="002F63A6" w:rsidRPr="002E2123" w:rsidTr="00475E2C">
        <w:tc>
          <w:tcPr>
            <w:tcW w:w="5567" w:type="dxa"/>
            <w:vMerge/>
            <w:shd w:val="clear" w:color="auto" w:fill="8DB3E2" w:themeFill="text2" w:themeFillTint="66"/>
          </w:tcPr>
          <w:p w:rsidR="002F63A6" w:rsidRPr="00DB67D9" w:rsidRDefault="002F63A6" w:rsidP="002F63A6">
            <w:pPr>
              <w:pStyle w:val="Telobesedila"/>
              <w:rPr>
                <w:rFonts w:ascii="Calibri" w:eastAsia="Calibri" w:hAnsi="Calibri"/>
                <w:b/>
                <w:bCs/>
                <w:sz w:val="20"/>
              </w:rPr>
            </w:pPr>
          </w:p>
        </w:tc>
        <w:tc>
          <w:tcPr>
            <w:tcW w:w="1597" w:type="dxa"/>
            <w:shd w:val="clear" w:color="auto" w:fill="auto"/>
          </w:tcPr>
          <w:p w:rsidR="002F63A6" w:rsidRPr="003A1350" w:rsidRDefault="002F63A6" w:rsidP="002F63A6">
            <w:pPr>
              <w:jc w:val="left"/>
              <w:rPr>
                <w:rFonts w:eastAsia="Calibri"/>
                <w:color w:val="auto"/>
                <w:sz w:val="20"/>
                <w:szCs w:val="22"/>
              </w:rPr>
            </w:pPr>
            <w:r w:rsidRPr="002F63A6">
              <w:rPr>
                <w:rFonts w:eastAsia="Calibri"/>
                <w:bCs/>
                <w:sz w:val="20"/>
              </w:rPr>
              <w:t>medium term (2020–2030)</w:t>
            </w:r>
          </w:p>
        </w:tc>
        <w:tc>
          <w:tcPr>
            <w:tcW w:w="1846" w:type="dxa"/>
            <w:gridSpan w:val="3"/>
            <w:shd w:val="clear" w:color="auto" w:fill="FFC000"/>
          </w:tcPr>
          <w:p w:rsidR="002F63A6" w:rsidRPr="00C07263" w:rsidRDefault="00ED5DD1" w:rsidP="002F63A6">
            <w:pPr>
              <w:pStyle w:val="Telobesedila"/>
              <w:rPr>
                <w:sz w:val="20"/>
                <w:szCs w:val="20"/>
              </w:rPr>
            </w:pPr>
            <w:r>
              <w:rPr>
                <w:sz w:val="20"/>
                <w:szCs w:val="20"/>
              </w:rPr>
              <w:t>High/Medium</w:t>
            </w:r>
          </w:p>
        </w:tc>
      </w:tr>
      <w:tr w:rsidR="002F63A6" w:rsidRPr="002E2123" w:rsidTr="00475E2C">
        <w:tc>
          <w:tcPr>
            <w:tcW w:w="5567" w:type="dxa"/>
            <w:vMerge/>
            <w:shd w:val="clear" w:color="auto" w:fill="8DB3E2" w:themeFill="text2" w:themeFillTint="66"/>
          </w:tcPr>
          <w:p w:rsidR="002F63A6" w:rsidRPr="00DB67D9" w:rsidRDefault="002F63A6" w:rsidP="002F63A6">
            <w:pPr>
              <w:pStyle w:val="Telobesedila"/>
              <w:rPr>
                <w:rFonts w:ascii="Calibri" w:eastAsia="Calibri" w:hAnsi="Calibri"/>
                <w:b/>
                <w:bCs/>
                <w:sz w:val="20"/>
              </w:rPr>
            </w:pPr>
          </w:p>
        </w:tc>
        <w:tc>
          <w:tcPr>
            <w:tcW w:w="1597" w:type="dxa"/>
            <w:shd w:val="clear" w:color="auto" w:fill="auto"/>
          </w:tcPr>
          <w:p w:rsidR="002F63A6" w:rsidRPr="003A1350" w:rsidRDefault="002F63A6" w:rsidP="002F63A6">
            <w:pPr>
              <w:jc w:val="left"/>
              <w:rPr>
                <w:rFonts w:eastAsia="Calibri"/>
                <w:color w:val="auto"/>
                <w:sz w:val="20"/>
                <w:szCs w:val="22"/>
              </w:rPr>
            </w:pPr>
            <w:r w:rsidRPr="002F63A6">
              <w:rPr>
                <w:rFonts w:eastAsia="Calibri"/>
                <w:bCs/>
                <w:sz w:val="20"/>
              </w:rPr>
              <w:t>long term (2030–2050)</w:t>
            </w:r>
          </w:p>
        </w:tc>
        <w:tc>
          <w:tcPr>
            <w:tcW w:w="1846" w:type="dxa"/>
            <w:gridSpan w:val="3"/>
            <w:shd w:val="clear" w:color="auto" w:fill="FF0000"/>
          </w:tcPr>
          <w:p w:rsidR="002F63A6" w:rsidRPr="00C07263" w:rsidRDefault="00ED5DD1" w:rsidP="002F63A6">
            <w:pPr>
              <w:pStyle w:val="Telobesedila"/>
              <w:rPr>
                <w:sz w:val="20"/>
                <w:szCs w:val="20"/>
              </w:rPr>
            </w:pPr>
            <w:r>
              <w:rPr>
                <w:sz w:val="20"/>
                <w:szCs w:val="20"/>
              </w:rPr>
              <w:t>High</w:t>
            </w:r>
          </w:p>
        </w:tc>
      </w:tr>
      <w:tr w:rsidR="00ED5DD1" w:rsidRPr="002E2123" w:rsidTr="00475E2C">
        <w:trPr>
          <w:trHeight w:val="194"/>
        </w:trPr>
        <w:tc>
          <w:tcPr>
            <w:tcW w:w="5567" w:type="dxa"/>
            <w:vMerge w:val="restart"/>
            <w:shd w:val="clear" w:color="auto" w:fill="8DB3E2" w:themeFill="text2" w:themeFillTint="66"/>
          </w:tcPr>
          <w:p w:rsidR="00ED5DD1" w:rsidRPr="00C07263" w:rsidRDefault="00ED5DD1" w:rsidP="00ED5DD1">
            <w:pPr>
              <w:pStyle w:val="Telobesedila"/>
              <w:rPr>
                <w:sz w:val="20"/>
                <w:szCs w:val="20"/>
              </w:rPr>
            </w:pPr>
            <w:r w:rsidRPr="00DB67D9">
              <w:rPr>
                <w:rFonts w:ascii="Calibri" w:eastAsia="Calibri" w:hAnsi="Calibri"/>
                <w:b/>
                <w:bCs/>
                <w:sz w:val="20"/>
              </w:rPr>
              <w:t xml:space="preserve">Reduces energy consumption and increased energy efficiency </w:t>
            </w:r>
            <w:r w:rsidRPr="00DB67D9">
              <w:rPr>
                <w:rFonts w:ascii="Calibri" w:eastAsia="Calibri" w:hAnsi="Calibri"/>
                <w:bCs/>
                <w:sz w:val="20"/>
              </w:rPr>
              <w:t>(due to increased behavioural and technological change)</w:t>
            </w:r>
          </w:p>
        </w:tc>
        <w:tc>
          <w:tcPr>
            <w:tcW w:w="1597" w:type="dxa"/>
            <w:vMerge w:val="restart"/>
            <w:shd w:val="clear" w:color="auto" w:fill="auto"/>
          </w:tcPr>
          <w:p w:rsidR="00ED5DD1" w:rsidRPr="003A1350" w:rsidRDefault="00ED5DD1" w:rsidP="00ED5DD1">
            <w:pPr>
              <w:pStyle w:val="Telobesedila"/>
              <w:spacing w:after="0"/>
              <w:rPr>
                <w:rFonts w:eastAsia="Calibri"/>
                <w:sz w:val="20"/>
              </w:rPr>
            </w:pPr>
            <w:r w:rsidRPr="002F63A6">
              <w:rPr>
                <w:rFonts w:eastAsia="Calibri"/>
                <w:sz w:val="20"/>
              </w:rPr>
              <w:t>short term (</w:t>
            </w:r>
            <w:r w:rsidRPr="002F63A6">
              <w:rPr>
                <w:rFonts w:eastAsia="Calibri"/>
                <w:bCs/>
                <w:sz w:val="20"/>
              </w:rPr>
              <w:t>to 2020)</w:t>
            </w:r>
          </w:p>
        </w:tc>
        <w:tc>
          <w:tcPr>
            <w:tcW w:w="923" w:type="dxa"/>
            <w:gridSpan w:val="2"/>
            <w:shd w:val="clear" w:color="auto" w:fill="D9D9D9" w:themeFill="background1" w:themeFillShade="D9"/>
          </w:tcPr>
          <w:p w:rsidR="00ED5DD1" w:rsidRPr="00C07263" w:rsidRDefault="00ED5DD1" w:rsidP="00ED5DD1">
            <w:pPr>
              <w:pStyle w:val="Telobesedila"/>
              <w:spacing w:after="0"/>
              <w:rPr>
                <w:sz w:val="20"/>
                <w:szCs w:val="20"/>
              </w:rPr>
            </w:pPr>
            <w:r>
              <w:rPr>
                <w:sz w:val="18"/>
                <w:szCs w:val="18"/>
              </w:rPr>
              <w:t>T</w:t>
            </w:r>
            <w:r w:rsidRPr="00950DEF">
              <w:rPr>
                <w:sz w:val="18"/>
                <w:szCs w:val="18"/>
              </w:rPr>
              <w:t>ransport</w:t>
            </w:r>
          </w:p>
        </w:tc>
        <w:tc>
          <w:tcPr>
            <w:tcW w:w="923" w:type="dxa"/>
            <w:shd w:val="clear" w:color="auto" w:fill="D9D9D9" w:themeFill="background1" w:themeFillShade="D9"/>
          </w:tcPr>
          <w:p w:rsidR="00ED5DD1" w:rsidRPr="00C07263" w:rsidRDefault="00ED5DD1" w:rsidP="00ED5DD1">
            <w:pPr>
              <w:pStyle w:val="Telobesedila"/>
              <w:spacing w:after="0"/>
              <w:rPr>
                <w:sz w:val="20"/>
                <w:szCs w:val="20"/>
              </w:rPr>
            </w:pPr>
            <w:r w:rsidRPr="00950DEF">
              <w:rPr>
                <w:sz w:val="18"/>
                <w:szCs w:val="18"/>
              </w:rPr>
              <w:t>Other (e.g. housing)</w:t>
            </w:r>
          </w:p>
        </w:tc>
      </w:tr>
      <w:tr w:rsidR="00ED5DD1" w:rsidRPr="002E2123" w:rsidTr="00475E2C">
        <w:trPr>
          <w:trHeight w:val="248"/>
        </w:trPr>
        <w:tc>
          <w:tcPr>
            <w:tcW w:w="5567" w:type="dxa"/>
            <w:vMerge/>
            <w:shd w:val="clear" w:color="auto" w:fill="8DB3E2" w:themeFill="text2" w:themeFillTint="66"/>
          </w:tcPr>
          <w:p w:rsidR="00ED5DD1" w:rsidRPr="00DB67D9" w:rsidRDefault="00ED5DD1" w:rsidP="00ED5DD1">
            <w:pPr>
              <w:pStyle w:val="Telobesedila"/>
              <w:rPr>
                <w:rFonts w:ascii="Calibri" w:eastAsia="Calibri" w:hAnsi="Calibri"/>
                <w:b/>
                <w:bCs/>
                <w:sz w:val="20"/>
              </w:rPr>
            </w:pPr>
          </w:p>
        </w:tc>
        <w:tc>
          <w:tcPr>
            <w:tcW w:w="1597" w:type="dxa"/>
            <w:vMerge/>
            <w:shd w:val="clear" w:color="auto" w:fill="auto"/>
          </w:tcPr>
          <w:p w:rsidR="00ED5DD1" w:rsidRPr="002F63A6" w:rsidRDefault="00ED5DD1" w:rsidP="00ED5DD1">
            <w:pPr>
              <w:pStyle w:val="Telobesedila"/>
              <w:spacing w:after="0"/>
              <w:rPr>
                <w:rFonts w:eastAsia="Calibri"/>
                <w:sz w:val="20"/>
              </w:rPr>
            </w:pPr>
          </w:p>
        </w:tc>
        <w:tc>
          <w:tcPr>
            <w:tcW w:w="923" w:type="dxa"/>
            <w:gridSpan w:val="2"/>
            <w:shd w:val="clear" w:color="auto" w:fill="92D050"/>
          </w:tcPr>
          <w:p w:rsidR="00ED5DD1" w:rsidRPr="00C07263" w:rsidRDefault="00ED5DD1" w:rsidP="00ED5DD1">
            <w:pPr>
              <w:pStyle w:val="Telobesedila"/>
              <w:spacing w:after="0"/>
              <w:rPr>
                <w:sz w:val="20"/>
                <w:szCs w:val="20"/>
              </w:rPr>
            </w:pPr>
            <w:r>
              <w:rPr>
                <w:sz w:val="20"/>
                <w:szCs w:val="20"/>
              </w:rPr>
              <w:t>Low</w:t>
            </w:r>
          </w:p>
        </w:tc>
        <w:tc>
          <w:tcPr>
            <w:tcW w:w="923" w:type="dxa"/>
            <w:shd w:val="clear" w:color="auto" w:fill="FFC000"/>
          </w:tcPr>
          <w:p w:rsidR="00ED5DD1" w:rsidRPr="00C07263" w:rsidRDefault="00ED5DD1" w:rsidP="00ED5DD1">
            <w:pPr>
              <w:pStyle w:val="Telobesedila"/>
              <w:spacing w:after="0"/>
              <w:rPr>
                <w:sz w:val="20"/>
                <w:szCs w:val="20"/>
              </w:rPr>
            </w:pPr>
            <w:r w:rsidRPr="00DD7421">
              <w:rPr>
                <w:sz w:val="20"/>
                <w:szCs w:val="20"/>
              </w:rPr>
              <w:t>Medium</w:t>
            </w:r>
          </w:p>
        </w:tc>
      </w:tr>
      <w:tr w:rsidR="00ED5DD1" w:rsidRPr="002E2123" w:rsidTr="00475E2C">
        <w:tc>
          <w:tcPr>
            <w:tcW w:w="5567" w:type="dxa"/>
            <w:vMerge/>
            <w:shd w:val="clear" w:color="auto" w:fill="8DB3E2" w:themeFill="text2" w:themeFillTint="66"/>
          </w:tcPr>
          <w:p w:rsidR="00ED5DD1" w:rsidRPr="00C07263" w:rsidRDefault="00ED5DD1" w:rsidP="00ED5DD1">
            <w:pPr>
              <w:pStyle w:val="Telobesedila"/>
              <w:rPr>
                <w:sz w:val="20"/>
                <w:szCs w:val="20"/>
              </w:rPr>
            </w:pPr>
          </w:p>
        </w:tc>
        <w:tc>
          <w:tcPr>
            <w:tcW w:w="1597" w:type="dxa"/>
            <w:shd w:val="clear" w:color="auto" w:fill="auto"/>
          </w:tcPr>
          <w:p w:rsidR="00ED5DD1" w:rsidRPr="003A1350" w:rsidRDefault="00ED5DD1" w:rsidP="00ED5DD1">
            <w:pPr>
              <w:pStyle w:val="Telobesedila"/>
              <w:spacing w:after="0"/>
              <w:rPr>
                <w:rFonts w:eastAsia="Calibri"/>
                <w:sz w:val="20"/>
              </w:rPr>
            </w:pPr>
            <w:r w:rsidRPr="002F63A6">
              <w:rPr>
                <w:rFonts w:eastAsia="Calibri"/>
                <w:bCs/>
                <w:sz w:val="20"/>
              </w:rPr>
              <w:t>medium term (2020–2030)</w:t>
            </w:r>
          </w:p>
        </w:tc>
        <w:tc>
          <w:tcPr>
            <w:tcW w:w="923" w:type="dxa"/>
            <w:gridSpan w:val="2"/>
            <w:shd w:val="clear" w:color="auto" w:fill="FFC000"/>
          </w:tcPr>
          <w:p w:rsidR="00ED5DD1" w:rsidRPr="00C07263" w:rsidRDefault="00ED5DD1" w:rsidP="00ED5DD1">
            <w:pPr>
              <w:pStyle w:val="Telobesedila"/>
              <w:spacing w:after="0"/>
              <w:rPr>
                <w:sz w:val="20"/>
                <w:szCs w:val="20"/>
              </w:rPr>
            </w:pPr>
            <w:r w:rsidRPr="00DD7421">
              <w:rPr>
                <w:sz w:val="20"/>
                <w:szCs w:val="20"/>
              </w:rPr>
              <w:t>Medium</w:t>
            </w:r>
          </w:p>
        </w:tc>
        <w:tc>
          <w:tcPr>
            <w:tcW w:w="923" w:type="dxa"/>
            <w:shd w:val="clear" w:color="auto" w:fill="FFC000"/>
          </w:tcPr>
          <w:p w:rsidR="00ED5DD1" w:rsidRPr="00C07263" w:rsidRDefault="00ED5DD1" w:rsidP="00ED5DD1">
            <w:pPr>
              <w:pStyle w:val="Telobesedila"/>
              <w:spacing w:after="0"/>
              <w:rPr>
                <w:sz w:val="20"/>
                <w:szCs w:val="20"/>
              </w:rPr>
            </w:pPr>
            <w:r w:rsidRPr="00DD7421">
              <w:rPr>
                <w:sz w:val="20"/>
                <w:szCs w:val="20"/>
              </w:rPr>
              <w:t>Medium</w:t>
            </w:r>
          </w:p>
        </w:tc>
      </w:tr>
      <w:tr w:rsidR="00ED5DD1" w:rsidRPr="002E2123" w:rsidTr="00475E2C">
        <w:trPr>
          <w:trHeight w:val="476"/>
        </w:trPr>
        <w:tc>
          <w:tcPr>
            <w:tcW w:w="5567" w:type="dxa"/>
            <w:vMerge/>
            <w:shd w:val="clear" w:color="auto" w:fill="8DB3E2" w:themeFill="text2" w:themeFillTint="66"/>
          </w:tcPr>
          <w:p w:rsidR="00ED5DD1" w:rsidRPr="00C07263" w:rsidRDefault="00ED5DD1" w:rsidP="00ED5DD1">
            <w:pPr>
              <w:pStyle w:val="Telobesedila"/>
              <w:rPr>
                <w:sz w:val="20"/>
                <w:szCs w:val="20"/>
              </w:rPr>
            </w:pPr>
          </w:p>
        </w:tc>
        <w:tc>
          <w:tcPr>
            <w:tcW w:w="1597" w:type="dxa"/>
            <w:shd w:val="clear" w:color="auto" w:fill="auto"/>
          </w:tcPr>
          <w:p w:rsidR="00ED5DD1" w:rsidRPr="003A1350" w:rsidRDefault="00ED5DD1" w:rsidP="00ED5DD1">
            <w:pPr>
              <w:pStyle w:val="Telobesedila"/>
              <w:spacing w:after="0"/>
              <w:rPr>
                <w:rFonts w:eastAsia="Calibri"/>
                <w:sz w:val="20"/>
              </w:rPr>
            </w:pPr>
            <w:r w:rsidRPr="002F63A6">
              <w:rPr>
                <w:rFonts w:eastAsia="Calibri"/>
                <w:bCs/>
                <w:sz w:val="20"/>
              </w:rPr>
              <w:t>long term (2030–2050)</w:t>
            </w:r>
          </w:p>
        </w:tc>
        <w:tc>
          <w:tcPr>
            <w:tcW w:w="923" w:type="dxa"/>
            <w:gridSpan w:val="2"/>
            <w:shd w:val="clear" w:color="auto" w:fill="FF0000"/>
          </w:tcPr>
          <w:p w:rsidR="00ED5DD1" w:rsidRPr="00C07263" w:rsidRDefault="00ED5DD1" w:rsidP="00ED5DD1">
            <w:pPr>
              <w:pStyle w:val="Telobesedila"/>
              <w:spacing w:after="0"/>
              <w:rPr>
                <w:sz w:val="20"/>
                <w:szCs w:val="20"/>
              </w:rPr>
            </w:pPr>
            <w:r>
              <w:rPr>
                <w:sz w:val="20"/>
                <w:szCs w:val="20"/>
              </w:rPr>
              <w:t>High</w:t>
            </w:r>
          </w:p>
        </w:tc>
        <w:tc>
          <w:tcPr>
            <w:tcW w:w="923" w:type="dxa"/>
            <w:shd w:val="clear" w:color="auto" w:fill="FFC000"/>
          </w:tcPr>
          <w:p w:rsidR="00ED5DD1" w:rsidRPr="00C07263" w:rsidRDefault="00ED5DD1" w:rsidP="00ED5DD1">
            <w:pPr>
              <w:pStyle w:val="Telobesedila"/>
              <w:spacing w:after="0"/>
              <w:rPr>
                <w:sz w:val="20"/>
                <w:szCs w:val="20"/>
              </w:rPr>
            </w:pPr>
            <w:r w:rsidRPr="00DD7421">
              <w:rPr>
                <w:sz w:val="20"/>
                <w:szCs w:val="20"/>
              </w:rPr>
              <w:t>Medium</w:t>
            </w:r>
          </w:p>
        </w:tc>
      </w:tr>
    </w:tbl>
    <w:p w:rsidR="002E2123" w:rsidRDefault="002E2123" w:rsidP="002E2123">
      <w:pPr>
        <w:pStyle w:val="Telobesedila"/>
      </w:pPr>
    </w:p>
    <w:tbl>
      <w:tblPr>
        <w:tblStyle w:val="Tabelamrea"/>
        <w:tblW w:w="0" w:type="auto"/>
        <w:tblLook w:val="04A0" w:firstRow="1" w:lastRow="0" w:firstColumn="1" w:lastColumn="0" w:noHBand="0" w:noVBand="1"/>
      </w:tblPr>
      <w:tblGrid>
        <w:gridCol w:w="5583"/>
        <w:gridCol w:w="1601"/>
        <w:gridCol w:w="913"/>
        <w:gridCol w:w="913"/>
      </w:tblGrid>
      <w:tr w:rsidR="003A1350" w:rsidRPr="0070019E" w:rsidTr="0085334A">
        <w:tc>
          <w:tcPr>
            <w:tcW w:w="9010" w:type="dxa"/>
            <w:gridSpan w:val="4"/>
            <w:shd w:val="clear" w:color="auto" w:fill="D9D9D9" w:themeFill="background1" w:themeFillShade="D9"/>
          </w:tcPr>
          <w:p w:rsidR="003A1350" w:rsidRPr="0070019E" w:rsidRDefault="00E74864" w:rsidP="0085334A">
            <w:pPr>
              <w:pStyle w:val="Telobesedila"/>
              <w:rPr>
                <w:b/>
              </w:rPr>
            </w:pPr>
            <w:r w:rsidRPr="00E74864">
              <w:rPr>
                <w:b/>
              </w:rPr>
              <w:t>Increased privatisation of natural resources</w:t>
            </w:r>
          </w:p>
        </w:tc>
      </w:tr>
      <w:tr w:rsidR="003A1350" w:rsidRPr="0070019E" w:rsidTr="003A1350">
        <w:tc>
          <w:tcPr>
            <w:tcW w:w="5583" w:type="dxa"/>
            <w:shd w:val="clear" w:color="auto" w:fill="D9D9D9" w:themeFill="background1" w:themeFillShade="D9"/>
          </w:tcPr>
          <w:p w:rsidR="003A1350" w:rsidRPr="00C07263" w:rsidRDefault="003A1350" w:rsidP="0085334A">
            <w:pPr>
              <w:pStyle w:val="Telobesedila"/>
              <w:rPr>
                <w:b/>
                <w:sz w:val="20"/>
              </w:rPr>
            </w:pPr>
            <w:r w:rsidRPr="00C07263">
              <w:rPr>
                <w:b/>
                <w:sz w:val="20"/>
              </w:rPr>
              <w:t>Risks</w:t>
            </w:r>
          </w:p>
        </w:tc>
        <w:tc>
          <w:tcPr>
            <w:tcW w:w="1601" w:type="dxa"/>
            <w:shd w:val="clear" w:color="auto" w:fill="D9D9D9" w:themeFill="background1" w:themeFillShade="D9"/>
          </w:tcPr>
          <w:p w:rsidR="003A1350" w:rsidRPr="00C07263" w:rsidRDefault="003A1350" w:rsidP="0085334A">
            <w:pPr>
              <w:pStyle w:val="Telobesedila"/>
              <w:rPr>
                <w:b/>
                <w:sz w:val="20"/>
              </w:rPr>
            </w:pPr>
            <w:r>
              <w:rPr>
                <w:b/>
                <w:sz w:val="20"/>
              </w:rPr>
              <w:t>Timeframe</w:t>
            </w:r>
          </w:p>
        </w:tc>
        <w:tc>
          <w:tcPr>
            <w:tcW w:w="1826" w:type="dxa"/>
            <w:gridSpan w:val="2"/>
            <w:shd w:val="clear" w:color="auto" w:fill="D9D9D9" w:themeFill="background1" w:themeFillShade="D9"/>
          </w:tcPr>
          <w:p w:rsidR="003A1350" w:rsidRPr="00C07263" w:rsidRDefault="003A1350" w:rsidP="0085334A">
            <w:pPr>
              <w:pStyle w:val="Telobesedila"/>
              <w:rPr>
                <w:b/>
                <w:sz w:val="20"/>
              </w:rPr>
            </w:pPr>
            <w:r w:rsidRPr="00C07263">
              <w:rPr>
                <w:b/>
                <w:sz w:val="20"/>
              </w:rPr>
              <w:t>Overall assessment</w:t>
            </w:r>
          </w:p>
        </w:tc>
      </w:tr>
      <w:tr w:rsidR="00C162E5" w:rsidRPr="002E2123" w:rsidTr="00C162E5">
        <w:tc>
          <w:tcPr>
            <w:tcW w:w="5583" w:type="dxa"/>
            <w:shd w:val="clear" w:color="auto" w:fill="auto"/>
          </w:tcPr>
          <w:p w:rsidR="00C162E5" w:rsidRPr="00C07263" w:rsidRDefault="00C162E5" w:rsidP="00C162E5">
            <w:pPr>
              <w:pStyle w:val="Telobesedila"/>
              <w:rPr>
                <w:sz w:val="20"/>
                <w:szCs w:val="20"/>
              </w:rPr>
            </w:pPr>
            <w:r w:rsidRPr="00DB67D9">
              <w:rPr>
                <w:rFonts w:ascii="Calibri" w:eastAsia="Calibri" w:hAnsi="Calibri"/>
                <w:b/>
                <w:bCs/>
                <w:sz w:val="20"/>
                <w:szCs w:val="20"/>
              </w:rPr>
              <w:t>Higher water prices</w:t>
            </w: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bCs/>
                <w:sz w:val="20"/>
              </w:rPr>
              <w:t>long term (2030–2050)</w:t>
            </w:r>
          </w:p>
        </w:tc>
        <w:tc>
          <w:tcPr>
            <w:tcW w:w="1826" w:type="dxa"/>
            <w:gridSpan w:val="2"/>
            <w:shd w:val="clear" w:color="auto" w:fill="92D050"/>
          </w:tcPr>
          <w:p w:rsidR="00C162E5" w:rsidRPr="00C07263" w:rsidRDefault="00C162E5" w:rsidP="00C162E5">
            <w:pPr>
              <w:pStyle w:val="Telobesedila"/>
              <w:jc w:val="center"/>
              <w:rPr>
                <w:sz w:val="20"/>
                <w:szCs w:val="20"/>
              </w:rPr>
            </w:pPr>
            <w:r>
              <w:rPr>
                <w:sz w:val="20"/>
                <w:szCs w:val="20"/>
              </w:rPr>
              <w:t>Low</w:t>
            </w:r>
          </w:p>
        </w:tc>
      </w:tr>
      <w:tr w:rsidR="00C162E5" w:rsidRPr="002E2123" w:rsidTr="00C162E5">
        <w:tc>
          <w:tcPr>
            <w:tcW w:w="5583" w:type="dxa"/>
            <w:shd w:val="clear" w:color="auto" w:fill="auto"/>
          </w:tcPr>
          <w:p w:rsidR="00C162E5" w:rsidRPr="00C07263" w:rsidRDefault="00C162E5" w:rsidP="00C162E5">
            <w:pPr>
              <w:pStyle w:val="Telobesedila"/>
              <w:rPr>
                <w:sz w:val="20"/>
                <w:szCs w:val="20"/>
              </w:rPr>
            </w:pPr>
            <w:r w:rsidRPr="00DB67D9">
              <w:rPr>
                <w:rFonts w:ascii="Calibri" w:eastAsia="Calibri" w:hAnsi="Calibri"/>
                <w:b/>
                <w:bCs/>
                <w:sz w:val="20"/>
                <w:szCs w:val="20"/>
              </w:rPr>
              <w:lastRenderedPageBreak/>
              <w:t xml:space="preserve">Loss of the countries serenity over the water resources </w:t>
            </w:r>
            <w:r w:rsidRPr="00DB67D9">
              <w:rPr>
                <w:rFonts w:ascii="Calibri" w:eastAsia="Calibri" w:hAnsi="Calibri"/>
                <w:bCs/>
                <w:sz w:val="20"/>
                <w:szCs w:val="20"/>
              </w:rPr>
              <w:t xml:space="preserve">(subsequently catering a weaker position of the country in international policy) </w:t>
            </w: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bCs/>
                <w:sz w:val="20"/>
              </w:rPr>
              <w:t>long term (2030–2050)</w:t>
            </w:r>
          </w:p>
        </w:tc>
        <w:tc>
          <w:tcPr>
            <w:tcW w:w="1826" w:type="dxa"/>
            <w:gridSpan w:val="2"/>
            <w:shd w:val="clear" w:color="auto" w:fill="FFC000"/>
          </w:tcPr>
          <w:p w:rsidR="00C162E5" w:rsidRPr="00C07263" w:rsidRDefault="00C162E5" w:rsidP="00C162E5">
            <w:pPr>
              <w:pStyle w:val="Telobesedila"/>
              <w:rPr>
                <w:sz w:val="20"/>
                <w:szCs w:val="20"/>
              </w:rPr>
            </w:pPr>
            <w:r>
              <w:rPr>
                <w:sz w:val="20"/>
                <w:szCs w:val="20"/>
              </w:rPr>
              <w:t>Medium</w:t>
            </w:r>
          </w:p>
        </w:tc>
      </w:tr>
      <w:tr w:rsidR="00C162E5" w:rsidRPr="002E2123" w:rsidTr="00C162E5">
        <w:tc>
          <w:tcPr>
            <w:tcW w:w="5583" w:type="dxa"/>
            <w:shd w:val="clear" w:color="auto" w:fill="auto"/>
          </w:tcPr>
          <w:p w:rsidR="00C162E5" w:rsidRPr="00C07263" w:rsidRDefault="00C162E5" w:rsidP="00C162E5">
            <w:pPr>
              <w:pStyle w:val="Telobesedila"/>
              <w:rPr>
                <w:sz w:val="20"/>
                <w:szCs w:val="20"/>
              </w:rPr>
            </w:pPr>
            <w:r w:rsidRPr="00DB67D9">
              <w:rPr>
                <w:rFonts w:ascii="Calibri" w:eastAsia="Calibri" w:hAnsi="Calibri"/>
                <w:b/>
                <w:bCs/>
                <w:sz w:val="20"/>
                <w:szCs w:val="20"/>
              </w:rPr>
              <w:t>Risk of water supply due to private ownership of  the resources</w:t>
            </w: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bCs/>
                <w:sz w:val="20"/>
              </w:rPr>
              <w:t>long term (2030–2050)</w:t>
            </w:r>
          </w:p>
        </w:tc>
        <w:tc>
          <w:tcPr>
            <w:tcW w:w="1826" w:type="dxa"/>
            <w:gridSpan w:val="2"/>
            <w:shd w:val="clear" w:color="auto" w:fill="FFC000"/>
          </w:tcPr>
          <w:p w:rsidR="00C162E5" w:rsidRPr="00C07263" w:rsidRDefault="00C162E5" w:rsidP="00C162E5">
            <w:pPr>
              <w:pStyle w:val="Telobesedila"/>
              <w:rPr>
                <w:sz w:val="20"/>
                <w:szCs w:val="20"/>
              </w:rPr>
            </w:pPr>
            <w:r>
              <w:rPr>
                <w:sz w:val="20"/>
                <w:szCs w:val="20"/>
              </w:rPr>
              <w:t>Medium</w:t>
            </w:r>
          </w:p>
        </w:tc>
      </w:tr>
      <w:tr w:rsidR="003A1350" w:rsidRPr="00947131" w:rsidTr="003A1350">
        <w:tc>
          <w:tcPr>
            <w:tcW w:w="5583" w:type="dxa"/>
            <w:shd w:val="clear" w:color="auto" w:fill="D9D9D9" w:themeFill="background1" w:themeFillShade="D9"/>
          </w:tcPr>
          <w:p w:rsidR="003A1350" w:rsidRPr="00C07263" w:rsidRDefault="003A1350" w:rsidP="003A1350">
            <w:pPr>
              <w:pStyle w:val="Telobesedila"/>
              <w:rPr>
                <w:b/>
                <w:sz w:val="20"/>
                <w:szCs w:val="20"/>
              </w:rPr>
            </w:pPr>
            <w:r w:rsidRPr="00C07263">
              <w:rPr>
                <w:b/>
                <w:sz w:val="20"/>
                <w:szCs w:val="20"/>
              </w:rPr>
              <w:t>Opportunities</w:t>
            </w:r>
          </w:p>
        </w:tc>
        <w:tc>
          <w:tcPr>
            <w:tcW w:w="1601" w:type="dxa"/>
            <w:shd w:val="clear" w:color="auto" w:fill="D9D9D9" w:themeFill="background1" w:themeFillShade="D9"/>
          </w:tcPr>
          <w:p w:rsidR="003A1350" w:rsidRPr="00C07263" w:rsidRDefault="003A1350" w:rsidP="003A1350">
            <w:pPr>
              <w:pStyle w:val="Telobesedila"/>
              <w:rPr>
                <w:b/>
                <w:sz w:val="20"/>
                <w:szCs w:val="20"/>
              </w:rPr>
            </w:pPr>
            <w:r>
              <w:rPr>
                <w:b/>
                <w:sz w:val="20"/>
                <w:szCs w:val="20"/>
              </w:rPr>
              <w:t>Timeframe</w:t>
            </w:r>
          </w:p>
        </w:tc>
        <w:tc>
          <w:tcPr>
            <w:tcW w:w="1826" w:type="dxa"/>
            <w:gridSpan w:val="2"/>
            <w:shd w:val="clear" w:color="auto" w:fill="D9D9D9" w:themeFill="background1" w:themeFillShade="D9"/>
          </w:tcPr>
          <w:p w:rsidR="003A1350" w:rsidRPr="00C07263" w:rsidRDefault="003A1350" w:rsidP="003A1350">
            <w:pPr>
              <w:pStyle w:val="Telobesedila"/>
              <w:rPr>
                <w:b/>
                <w:sz w:val="20"/>
                <w:szCs w:val="20"/>
              </w:rPr>
            </w:pPr>
            <w:r w:rsidRPr="00C07263">
              <w:rPr>
                <w:b/>
                <w:sz w:val="20"/>
                <w:szCs w:val="20"/>
              </w:rPr>
              <w:t>Overall assessment</w:t>
            </w:r>
          </w:p>
        </w:tc>
      </w:tr>
      <w:tr w:rsidR="00C162E5" w:rsidRPr="002E2123" w:rsidTr="00C162E5">
        <w:trPr>
          <w:trHeight w:val="194"/>
        </w:trPr>
        <w:tc>
          <w:tcPr>
            <w:tcW w:w="5583" w:type="dxa"/>
            <w:vMerge w:val="restart"/>
            <w:shd w:val="clear" w:color="auto" w:fill="auto"/>
          </w:tcPr>
          <w:p w:rsidR="00C162E5" w:rsidRPr="00C07263" w:rsidRDefault="00C162E5" w:rsidP="00C162E5">
            <w:pPr>
              <w:pStyle w:val="Telobesedila"/>
              <w:rPr>
                <w:sz w:val="20"/>
                <w:szCs w:val="20"/>
              </w:rPr>
            </w:pPr>
            <w:r w:rsidRPr="00DB67D9">
              <w:rPr>
                <w:rFonts w:ascii="Calibri" w:eastAsia="Calibri" w:hAnsi="Calibri"/>
                <w:b/>
                <w:bCs/>
                <w:sz w:val="20"/>
              </w:rPr>
              <w:t xml:space="preserve">Increased profit from foreign investments </w:t>
            </w:r>
            <w:r w:rsidRPr="00DB67D9">
              <w:rPr>
                <w:rFonts w:ascii="Calibri" w:eastAsia="Calibri" w:hAnsi="Calibri"/>
                <w:bCs/>
                <w:sz w:val="20"/>
              </w:rPr>
              <w:t>(from selling natural resources e.g. water to private ownership)</w:t>
            </w:r>
          </w:p>
        </w:tc>
        <w:tc>
          <w:tcPr>
            <w:tcW w:w="1601" w:type="dxa"/>
            <w:vMerge w:val="restart"/>
            <w:shd w:val="clear" w:color="auto" w:fill="auto"/>
          </w:tcPr>
          <w:p w:rsidR="00C162E5" w:rsidRPr="003A1350" w:rsidRDefault="00C162E5" w:rsidP="00C162E5">
            <w:pPr>
              <w:pStyle w:val="Telobesedila"/>
              <w:spacing w:after="0"/>
              <w:rPr>
                <w:rFonts w:eastAsia="Calibri"/>
                <w:sz w:val="20"/>
              </w:rPr>
            </w:pPr>
            <w:r w:rsidRPr="002F63A6">
              <w:rPr>
                <w:rFonts w:eastAsia="Calibri"/>
                <w:sz w:val="20"/>
              </w:rPr>
              <w:t>short term (</w:t>
            </w:r>
            <w:r w:rsidRPr="002F63A6">
              <w:rPr>
                <w:rFonts w:eastAsia="Calibri"/>
                <w:bCs/>
                <w:sz w:val="20"/>
              </w:rPr>
              <w:t>to 2020)</w:t>
            </w:r>
          </w:p>
        </w:tc>
        <w:tc>
          <w:tcPr>
            <w:tcW w:w="913" w:type="dxa"/>
            <w:shd w:val="clear" w:color="auto" w:fill="D9D9D9" w:themeFill="background1" w:themeFillShade="D9"/>
          </w:tcPr>
          <w:p w:rsidR="00C162E5" w:rsidRPr="00C162E5" w:rsidRDefault="00C162E5" w:rsidP="00C162E5">
            <w:pPr>
              <w:pStyle w:val="Telobesedila"/>
              <w:spacing w:after="0"/>
              <w:rPr>
                <w:rFonts w:eastAsia="Calibri"/>
                <w:sz w:val="20"/>
              </w:rPr>
            </w:pPr>
            <w:r>
              <w:rPr>
                <w:rFonts w:eastAsia="Calibri"/>
                <w:sz w:val="20"/>
              </w:rPr>
              <w:t>W</w:t>
            </w:r>
            <w:r w:rsidRPr="00C162E5">
              <w:rPr>
                <w:rFonts w:eastAsia="Calibri"/>
                <w:sz w:val="20"/>
              </w:rPr>
              <w:t>ater</w:t>
            </w:r>
          </w:p>
        </w:tc>
        <w:tc>
          <w:tcPr>
            <w:tcW w:w="913" w:type="dxa"/>
            <w:shd w:val="clear" w:color="auto" w:fill="D9D9D9" w:themeFill="background1" w:themeFillShade="D9"/>
          </w:tcPr>
          <w:p w:rsidR="00C162E5" w:rsidRPr="00C162E5" w:rsidRDefault="00C162E5" w:rsidP="00C162E5">
            <w:pPr>
              <w:pStyle w:val="Telobesedila"/>
              <w:spacing w:after="0"/>
              <w:rPr>
                <w:rFonts w:eastAsia="Calibri"/>
                <w:sz w:val="20"/>
              </w:rPr>
            </w:pPr>
            <w:r>
              <w:rPr>
                <w:rFonts w:eastAsia="Calibri"/>
                <w:sz w:val="20"/>
              </w:rPr>
              <w:t>F</w:t>
            </w:r>
            <w:r w:rsidRPr="00C162E5">
              <w:rPr>
                <w:rFonts w:eastAsia="Calibri"/>
                <w:sz w:val="20"/>
              </w:rPr>
              <w:t>orest</w:t>
            </w:r>
          </w:p>
        </w:tc>
      </w:tr>
      <w:tr w:rsidR="00C162E5" w:rsidRPr="002E2123" w:rsidTr="00C162E5">
        <w:trPr>
          <w:trHeight w:val="194"/>
        </w:trPr>
        <w:tc>
          <w:tcPr>
            <w:tcW w:w="5583" w:type="dxa"/>
            <w:vMerge/>
            <w:shd w:val="clear" w:color="auto" w:fill="auto"/>
          </w:tcPr>
          <w:p w:rsidR="00C162E5" w:rsidRPr="00DB67D9" w:rsidRDefault="00C162E5" w:rsidP="00C162E5">
            <w:pPr>
              <w:pStyle w:val="Telobesedila"/>
              <w:rPr>
                <w:rFonts w:ascii="Calibri" w:eastAsia="Calibri" w:hAnsi="Calibri"/>
                <w:b/>
                <w:bCs/>
                <w:sz w:val="20"/>
              </w:rPr>
            </w:pPr>
          </w:p>
        </w:tc>
        <w:tc>
          <w:tcPr>
            <w:tcW w:w="1601" w:type="dxa"/>
            <w:vMerge/>
            <w:shd w:val="clear" w:color="auto" w:fill="auto"/>
          </w:tcPr>
          <w:p w:rsidR="00C162E5" w:rsidRPr="002F63A6" w:rsidRDefault="00C162E5" w:rsidP="00C162E5">
            <w:pPr>
              <w:pStyle w:val="Telobesedila"/>
              <w:spacing w:after="0"/>
              <w:rPr>
                <w:rFonts w:eastAsia="Calibri"/>
                <w:sz w:val="20"/>
              </w:rPr>
            </w:pPr>
          </w:p>
        </w:tc>
        <w:tc>
          <w:tcPr>
            <w:tcW w:w="913" w:type="dxa"/>
            <w:shd w:val="clear" w:color="auto" w:fill="92D050"/>
          </w:tcPr>
          <w:p w:rsidR="00C162E5" w:rsidRPr="00C07263" w:rsidRDefault="00C162E5" w:rsidP="00C162E5">
            <w:pPr>
              <w:pStyle w:val="Telobesedila"/>
              <w:spacing w:after="0"/>
              <w:rPr>
                <w:sz w:val="20"/>
                <w:szCs w:val="20"/>
              </w:rPr>
            </w:pPr>
            <w:r>
              <w:rPr>
                <w:sz w:val="20"/>
                <w:szCs w:val="20"/>
              </w:rPr>
              <w:t>Low</w:t>
            </w:r>
          </w:p>
        </w:tc>
        <w:tc>
          <w:tcPr>
            <w:tcW w:w="913" w:type="dxa"/>
            <w:shd w:val="clear" w:color="auto" w:fill="92D050"/>
          </w:tcPr>
          <w:p w:rsidR="00C162E5" w:rsidRPr="00C07263" w:rsidRDefault="00C162E5" w:rsidP="00C162E5">
            <w:pPr>
              <w:pStyle w:val="Telobesedila"/>
              <w:spacing w:after="0"/>
              <w:rPr>
                <w:sz w:val="20"/>
                <w:szCs w:val="20"/>
              </w:rPr>
            </w:pPr>
            <w:r>
              <w:rPr>
                <w:sz w:val="20"/>
                <w:szCs w:val="20"/>
              </w:rPr>
              <w:t>Low</w:t>
            </w:r>
          </w:p>
        </w:tc>
      </w:tr>
      <w:tr w:rsidR="00C162E5" w:rsidRPr="002E2123" w:rsidTr="00C162E5">
        <w:tc>
          <w:tcPr>
            <w:tcW w:w="5583" w:type="dxa"/>
            <w:vMerge/>
            <w:shd w:val="clear" w:color="auto" w:fill="auto"/>
          </w:tcPr>
          <w:p w:rsidR="00C162E5" w:rsidRPr="00C07263" w:rsidRDefault="00C162E5" w:rsidP="00C162E5">
            <w:pPr>
              <w:pStyle w:val="Telobesedila"/>
              <w:rPr>
                <w:sz w:val="20"/>
                <w:szCs w:val="20"/>
              </w:rPr>
            </w:pP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bCs/>
                <w:sz w:val="20"/>
              </w:rPr>
              <w:t>medium term (2020–2030)</w:t>
            </w:r>
          </w:p>
        </w:tc>
        <w:tc>
          <w:tcPr>
            <w:tcW w:w="913" w:type="dxa"/>
            <w:shd w:val="clear" w:color="auto" w:fill="92D050"/>
          </w:tcPr>
          <w:p w:rsidR="00C162E5" w:rsidRPr="00C07263" w:rsidRDefault="00C162E5" w:rsidP="00C162E5">
            <w:pPr>
              <w:pStyle w:val="Telobesedila"/>
              <w:spacing w:after="0"/>
              <w:rPr>
                <w:sz w:val="20"/>
                <w:szCs w:val="20"/>
              </w:rPr>
            </w:pPr>
            <w:r>
              <w:rPr>
                <w:sz w:val="20"/>
                <w:szCs w:val="20"/>
              </w:rPr>
              <w:t>Low</w:t>
            </w:r>
          </w:p>
        </w:tc>
        <w:tc>
          <w:tcPr>
            <w:tcW w:w="913" w:type="dxa"/>
            <w:shd w:val="clear" w:color="auto" w:fill="92D050"/>
          </w:tcPr>
          <w:p w:rsidR="00C162E5" w:rsidRPr="00C07263" w:rsidRDefault="00C162E5" w:rsidP="00C162E5">
            <w:pPr>
              <w:pStyle w:val="Telobesedila"/>
              <w:spacing w:after="0"/>
              <w:rPr>
                <w:sz w:val="20"/>
                <w:szCs w:val="20"/>
              </w:rPr>
            </w:pPr>
            <w:r>
              <w:rPr>
                <w:sz w:val="20"/>
                <w:szCs w:val="20"/>
              </w:rPr>
              <w:t>Low</w:t>
            </w:r>
          </w:p>
        </w:tc>
      </w:tr>
      <w:tr w:rsidR="00C162E5" w:rsidRPr="002E2123" w:rsidTr="00C162E5">
        <w:tc>
          <w:tcPr>
            <w:tcW w:w="5583" w:type="dxa"/>
            <w:vMerge/>
            <w:shd w:val="clear" w:color="auto" w:fill="auto"/>
          </w:tcPr>
          <w:p w:rsidR="00C162E5" w:rsidRPr="00C07263" w:rsidRDefault="00C162E5" w:rsidP="00C162E5">
            <w:pPr>
              <w:pStyle w:val="Telobesedila"/>
              <w:rPr>
                <w:rFonts w:eastAsia="Calibri"/>
                <w:bCs/>
                <w:sz w:val="20"/>
                <w:szCs w:val="20"/>
              </w:rPr>
            </w:pP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bCs/>
                <w:sz w:val="20"/>
              </w:rPr>
              <w:t>long term (2030–2050)</w:t>
            </w:r>
          </w:p>
        </w:tc>
        <w:tc>
          <w:tcPr>
            <w:tcW w:w="913" w:type="dxa"/>
            <w:shd w:val="clear" w:color="auto" w:fill="FFC000"/>
          </w:tcPr>
          <w:p w:rsidR="00C162E5" w:rsidRPr="00C07263" w:rsidRDefault="00C162E5" w:rsidP="00C162E5">
            <w:pPr>
              <w:pStyle w:val="Telobesedila"/>
              <w:spacing w:after="0"/>
              <w:rPr>
                <w:sz w:val="20"/>
                <w:szCs w:val="20"/>
              </w:rPr>
            </w:pPr>
            <w:r>
              <w:rPr>
                <w:sz w:val="20"/>
                <w:szCs w:val="20"/>
              </w:rPr>
              <w:t>Low/ Medium</w:t>
            </w:r>
          </w:p>
        </w:tc>
        <w:tc>
          <w:tcPr>
            <w:tcW w:w="913" w:type="dxa"/>
            <w:shd w:val="clear" w:color="auto" w:fill="92D050"/>
          </w:tcPr>
          <w:p w:rsidR="00C162E5" w:rsidRPr="00C07263" w:rsidRDefault="00C162E5" w:rsidP="00C162E5">
            <w:pPr>
              <w:pStyle w:val="Telobesedila"/>
              <w:spacing w:after="0"/>
              <w:rPr>
                <w:sz w:val="20"/>
                <w:szCs w:val="20"/>
              </w:rPr>
            </w:pPr>
            <w:r>
              <w:rPr>
                <w:sz w:val="20"/>
                <w:szCs w:val="20"/>
              </w:rPr>
              <w:t>Low</w:t>
            </w:r>
          </w:p>
        </w:tc>
      </w:tr>
      <w:tr w:rsidR="00C162E5" w:rsidRPr="002E2123" w:rsidTr="00C162E5">
        <w:tc>
          <w:tcPr>
            <w:tcW w:w="5583" w:type="dxa"/>
            <w:vMerge w:val="restart"/>
            <w:shd w:val="clear" w:color="auto" w:fill="auto"/>
          </w:tcPr>
          <w:p w:rsidR="00C162E5" w:rsidRPr="00C07263" w:rsidRDefault="00C162E5" w:rsidP="00C162E5">
            <w:pPr>
              <w:pStyle w:val="Telobesedila"/>
              <w:rPr>
                <w:rFonts w:eastAsia="Calibri"/>
                <w:bCs/>
                <w:sz w:val="20"/>
                <w:szCs w:val="20"/>
              </w:rPr>
            </w:pPr>
            <w:r w:rsidRPr="00DB67D9">
              <w:rPr>
                <w:rFonts w:ascii="Calibri" w:eastAsia="Calibri" w:hAnsi="Calibri"/>
                <w:b/>
                <w:bCs/>
                <w:sz w:val="20"/>
              </w:rPr>
              <w:t xml:space="preserve">Opportunities for development of SMEs </w:t>
            </w:r>
            <w:r w:rsidRPr="00DB67D9">
              <w:rPr>
                <w:rFonts w:ascii="Calibri" w:eastAsia="Calibri" w:hAnsi="Calibri"/>
                <w:bCs/>
                <w:sz w:val="20"/>
              </w:rPr>
              <w:t>(arising from awarded concessions: for example establishment of businesses which the water for drinking, opportunities for development of SMEs arising from (thermal water) spa tourism)</w:t>
            </w: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sz w:val="20"/>
              </w:rPr>
              <w:t>short term (</w:t>
            </w:r>
            <w:r w:rsidRPr="002F63A6">
              <w:rPr>
                <w:rFonts w:eastAsia="Calibri"/>
                <w:bCs/>
                <w:sz w:val="20"/>
              </w:rPr>
              <w:t>to 2020)</w:t>
            </w:r>
          </w:p>
        </w:tc>
        <w:tc>
          <w:tcPr>
            <w:tcW w:w="1826" w:type="dxa"/>
            <w:gridSpan w:val="2"/>
            <w:shd w:val="clear" w:color="auto" w:fill="92D050"/>
          </w:tcPr>
          <w:p w:rsidR="00C162E5" w:rsidRPr="00C07263" w:rsidRDefault="00C162E5" w:rsidP="00C162E5">
            <w:pPr>
              <w:pStyle w:val="Telobesedila"/>
              <w:spacing w:after="0"/>
              <w:rPr>
                <w:sz w:val="20"/>
                <w:szCs w:val="20"/>
              </w:rPr>
            </w:pPr>
            <w:r>
              <w:rPr>
                <w:sz w:val="20"/>
                <w:szCs w:val="20"/>
              </w:rPr>
              <w:t>Low</w:t>
            </w:r>
          </w:p>
        </w:tc>
      </w:tr>
      <w:tr w:rsidR="00C162E5" w:rsidRPr="002E2123" w:rsidTr="00C162E5">
        <w:tc>
          <w:tcPr>
            <w:tcW w:w="5583" w:type="dxa"/>
            <w:vMerge/>
            <w:shd w:val="clear" w:color="auto" w:fill="auto"/>
          </w:tcPr>
          <w:p w:rsidR="00C162E5" w:rsidRPr="00DB67D9" w:rsidRDefault="00C162E5" w:rsidP="00C162E5">
            <w:pPr>
              <w:pStyle w:val="Telobesedila"/>
              <w:rPr>
                <w:rFonts w:ascii="Calibri" w:eastAsia="Calibri" w:hAnsi="Calibri"/>
                <w:b/>
                <w:bCs/>
                <w:sz w:val="20"/>
              </w:rPr>
            </w:pP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bCs/>
                <w:sz w:val="20"/>
              </w:rPr>
              <w:t>medium term (2020–2030)</w:t>
            </w:r>
          </w:p>
        </w:tc>
        <w:tc>
          <w:tcPr>
            <w:tcW w:w="1826" w:type="dxa"/>
            <w:gridSpan w:val="2"/>
            <w:shd w:val="clear" w:color="auto" w:fill="92D050"/>
          </w:tcPr>
          <w:p w:rsidR="00C162E5" w:rsidRPr="00C07263" w:rsidRDefault="00C162E5" w:rsidP="00C162E5">
            <w:pPr>
              <w:pStyle w:val="Telobesedila"/>
              <w:spacing w:after="0"/>
              <w:rPr>
                <w:sz w:val="20"/>
                <w:szCs w:val="20"/>
              </w:rPr>
            </w:pPr>
            <w:r>
              <w:rPr>
                <w:sz w:val="20"/>
                <w:szCs w:val="20"/>
              </w:rPr>
              <w:t>Low</w:t>
            </w:r>
          </w:p>
        </w:tc>
      </w:tr>
      <w:tr w:rsidR="00C162E5" w:rsidRPr="002E2123" w:rsidTr="00C162E5">
        <w:tc>
          <w:tcPr>
            <w:tcW w:w="5583" w:type="dxa"/>
            <w:vMerge/>
            <w:shd w:val="clear" w:color="auto" w:fill="auto"/>
          </w:tcPr>
          <w:p w:rsidR="00C162E5" w:rsidRPr="00DB67D9" w:rsidRDefault="00C162E5" w:rsidP="00C162E5">
            <w:pPr>
              <w:pStyle w:val="Telobesedila"/>
              <w:rPr>
                <w:rFonts w:ascii="Calibri" w:eastAsia="Calibri" w:hAnsi="Calibri"/>
                <w:b/>
                <w:bCs/>
                <w:sz w:val="20"/>
              </w:rPr>
            </w:pPr>
          </w:p>
        </w:tc>
        <w:tc>
          <w:tcPr>
            <w:tcW w:w="1601" w:type="dxa"/>
            <w:shd w:val="clear" w:color="auto" w:fill="auto"/>
          </w:tcPr>
          <w:p w:rsidR="00C162E5" w:rsidRPr="003A1350" w:rsidRDefault="00C162E5" w:rsidP="00C162E5">
            <w:pPr>
              <w:pStyle w:val="Telobesedila"/>
              <w:spacing w:after="0"/>
              <w:rPr>
                <w:rFonts w:eastAsia="Calibri"/>
                <w:sz w:val="20"/>
              </w:rPr>
            </w:pPr>
            <w:r w:rsidRPr="002F63A6">
              <w:rPr>
                <w:rFonts w:eastAsia="Calibri"/>
                <w:bCs/>
                <w:sz w:val="20"/>
              </w:rPr>
              <w:t>long term (2030–2050)</w:t>
            </w:r>
          </w:p>
        </w:tc>
        <w:tc>
          <w:tcPr>
            <w:tcW w:w="1826" w:type="dxa"/>
            <w:gridSpan w:val="2"/>
            <w:shd w:val="clear" w:color="auto" w:fill="92D050"/>
          </w:tcPr>
          <w:p w:rsidR="00C162E5" w:rsidRPr="00C07263" w:rsidRDefault="00C162E5" w:rsidP="00C162E5">
            <w:pPr>
              <w:pStyle w:val="Telobesedila"/>
              <w:spacing w:after="0"/>
              <w:rPr>
                <w:sz w:val="20"/>
                <w:szCs w:val="20"/>
              </w:rPr>
            </w:pPr>
            <w:r>
              <w:rPr>
                <w:sz w:val="20"/>
                <w:szCs w:val="20"/>
              </w:rPr>
              <w:t>Low</w:t>
            </w:r>
          </w:p>
        </w:tc>
      </w:tr>
    </w:tbl>
    <w:p w:rsidR="002E2123" w:rsidRDefault="002E2123" w:rsidP="002E2123">
      <w:pPr>
        <w:pStyle w:val="Telobesedila"/>
      </w:pPr>
    </w:p>
    <w:p w:rsidR="002E2123" w:rsidRPr="00531C61" w:rsidRDefault="002E2123" w:rsidP="002E2123">
      <w:pPr>
        <w:pStyle w:val="Telobesedila"/>
        <w:rPr>
          <w:b/>
          <w:i/>
        </w:rPr>
      </w:pPr>
      <w:r w:rsidRPr="00531C61">
        <w:rPr>
          <w:b/>
          <w:i/>
        </w:rPr>
        <w:t>Climate cluster implications</w:t>
      </w:r>
    </w:p>
    <w:tbl>
      <w:tblPr>
        <w:tblStyle w:val="Tabelamrea"/>
        <w:tblW w:w="0" w:type="auto"/>
        <w:tblLook w:val="04A0" w:firstRow="1" w:lastRow="0" w:firstColumn="1" w:lastColumn="0" w:noHBand="0" w:noVBand="1"/>
      </w:tblPr>
      <w:tblGrid>
        <w:gridCol w:w="5576"/>
        <w:gridCol w:w="1604"/>
        <w:gridCol w:w="1830"/>
      </w:tblGrid>
      <w:tr w:rsidR="003A1350" w:rsidRPr="0070019E" w:rsidTr="0085334A">
        <w:tc>
          <w:tcPr>
            <w:tcW w:w="9010" w:type="dxa"/>
            <w:gridSpan w:val="3"/>
            <w:shd w:val="clear" w:color="auto" w:fill="D9D9D9" w:themeFill="background1" w:themeFillShade="D9"/>
          </w:tcPr>
          <w:p w:rsidR="003A1350" w:rsidRPr="0070019E" w:rsidRDefault="00E74864" w:rsidP="0085334A">
            <w:pPr>
              <w:pStyle w:val="Telobesedila"/>
              <w:rPr>
                <w:b/>
              </w:rPr>
            </w:pPr>
            <w:r w:rsidRPr="00E74864">
              <w:rPr>
                <w:b/>
              </w:rPr>
              <w:t>Extreme weather events and Infrastructure damage</w:t>
            </w:r>
          </w:p>
        </w:tc>
      </w:tr>
      <w:tr w:rsidR="003A1350" w:rsidRPr="0070019E" w:rsidTr="003A1350">
        <w:tc>
          <w:tcPr>
            <w:tcW w:w="5576" w:type="dxa"/>
            <w:shd w:val="clear" w:color="auto" w:fill="D9D9D9" w:themeFill="background1" w:themeFillShade="D9"/>
          </w:tcPr>
          <w:p w:rsidR="003A1350" w:rsidRPr="00C07263" w:rsidRDefault="003A1350" w:rsidP="0085334A">
            <w:pPr>
              <w:pStyle w:val="Telobesedila"/>
              <w:rPr>
                <w:b/>
                <w:sz w:val="20"/>
              </w:rPr>
            </w:pPr>
            <w:r w:rsidRPr="00C07263">
              <w:rPr>
                <w:b/>
                <w:sz w:val="20"/>
              </w:rPr>
              <w:t>Risks</w:t>
            </w:r>
          </w:p>
        </w:tc>
        <w:tc>
          <w:tcPr>
            <w:tcW w:w="1604" w:type="dxa"/>
            <w:shd w:val="clear" w:color="auto" w:fill="D9D9D9" w:themeFill="background1" w:themeFillShade="D9"/>
          </w:tcPr>
          <w:p w:rsidR="003A1350" w:rsidRPr="00C07263" w:rsidRDefault="003A1350" w:rsidP="0085334A">
            <w:pPr>
              <w:pStyle w:val="Telobesedila"/>
              <w:rPr>
                <w:b/>
                <w:sz w:val="20"/>
              </w:rPr>
            </w:pPr>
            <w:r>
              <w:rPr>
                <w:b/>
                <w:sz w:val="20"/>
              </w:rPr>
              <w:t>Timeframe</w:t>
            </w:r>
          </w:p>
        </w:tc>
        <w:tc>
          <w:tcPr>
            <w:tcW w:w="1830" w:type="dxa"/>
            <w:shd w:val="clear" w:color="auto" w:fill="D9D9D9" w:themeFill="background1" w:themeFillShade="D9"/>
          </w:tcPr>
          <w:p w:rsidR="003A1350" w:rsidRPr="00C07263" w:rsidRDefault="003A1350" w:rsidP="0085334A">
            <w:pPr>
              <w:pStyle w:val="Telobesedila"/>
              <w:rPr>
                <w:b/>
                <w:sz w:val="20"/>
              </w:rPr>
            </w:pPr>
            <w:r w:rsidRPr="00C07263">
              <w:rPr>
                <w:b/>
                <w:sz w:val="20"/>
              </w:rPr>
              <w:t>Overall assessment</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Agricultural management &amp; food production </w:t>
            </w:r>
            <w:r w:rsidRPr="002D0E97">
              <w:rPr>
                <w:rFonts w:eastAsia="Calibri"/>
                <w:bCs/>
                <w:color w:val="auto"/>
                <w:sz w:val="20"/>
              </w:rPr>
              <w:t>(hail, frost, droughts)</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(to 2020)</w:t>
            </w:r>
          </w:p>
        </w:tc>
        <w:tc>
          <w:tcPr>
            <w:tcW w:w="183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C00E20">
        <w:tc>
          <w:tcPr>
            <w:tcW w:w="557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Energy supply </w:t>
            </w:r>
            <w:r w:rsidRPr="002D0E97">
              <w:rPr>
                <w:rFonts w:eastAsia="Calibri"/>
                <w:bCs/>
                <w:color w:val="auto"/>
                <w:sz w:val="20"/>
              </w:rPr>
              <w:t>(system is not resilient to such shocks as heat waves)</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Medium term (2020 - 2030)</w:t>
            </w:r>
          </w:p>
        </w:tc>
        <w:tc>
          <w:tcPr>
            <w:tcW w:w="1830" w:type="dxa"/>
            <w:shd w:val="clear" w:color="auto" w:fill="FFC000"/>
          </w:tcPr>
          <w:p w:rsidR="002D0E97" w:rsidRPr="0016607E" w:rsidRDefault="002D0E97" w:rsidP="002D0E97">
            <w:pPr>
              <w:jc w:val="left"/>
              <w:rPr>
                <w:rFonts w:eastAsia="Calibri"/>
                <w:color w:val="auto"/>
                <w:sz w:val="20"/>
              </w:rPr>
            </w:pPr>
            <w:r>
              <w:rPr>
                <w:rFonts w:eastAsia="Calibri"/>
                <w:color w:val="auto"/>
                <w:sz w:val="20"/>
              </w:rPr>
              <w:t xml:space="preserve">High/Medium </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Droughts </w:t>
            </w:r>
            <w:r w:rsidRPr="002D0E97">
              <w:rPr>
                <w:rFonts w:eastAsia="Calibri"/>
                <w:bCs/>
                <w:color w:val="auto"/>
                <w:sz w:val="20"/>
              </w:rPr>
              <w:t>(lack of systemic solution – if drought occurs, Slovenia has intervention regulation only at such event)</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(to 2020)</w:t>
            </w:r>
          </w:p>
        </w:tc>
        <w:tc>
          <w:tcPr>
            <w:tcW w:w="183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3A1350" w:rsidRPr="00947131" w:rsidTr="003A1350">
        <w:tc>
          <w:tcPr>
            <w:tcW w:w="5576" w:type="dxa"/>
            <w:shd w:val="clear" w:color="auto" w:fill="D9D9D9" w:themeFill="background1" w:themeFillShade="D9"/>
          </w:tcPr>
          <w:p w:rsidR="003A1350" w:rsidRPr="00C07263" w:rsidRDefault="003A1350" w:rsidP="003A1350">
            <w:pPr>
              <w:pStyle w:val="Telobesedila"/>
              <w:rPr>
                <w:b/>
                <w:sz w:val="20"/>
                <w:szCs w:val="20"/>
              </w:rPr>
            </w:pPr>
            <w:r w:rsidRPr="00C07263">
              <w:rPr>
                <w:b/>
                <w:sz w:val="20"/>
                <w:szCs w:val="20"/>
              </w:rPr>
              <w:t>Opportunities</w:t>
            </w:r>
          </w:p>
        </w:tc>
        <w:tc>
          <w:tcPr>
            <w:tcW w:w="1604" w:type="dxa"/>
            <w:shd w:val="clear" w:color="auto" w:fill="D9D9D9" w:themeFill="background1" w:themeFillShade="D9"/>
          </w:tcPr>
          <w:p w:rsidR="003A1350" w:rsidRPr="00C07263" w:rsidRDefault="003A1350" w:rsidP="003A1350">
            <w:pPr>
              <w:pStyle w:val="Telobesedila"/>
              <w:rPr>
                <w:b/>
                <w:sz w:val="20"/>
                <w:szCs w:val="20"/>
              </w:rPr>
            </w:pPr>
            <w:r>
              <w:rPr>
                <w:b/>
                <w:sz w:val="20"/>
                <w:szCs w:val="20"/>
              </w:rPr>
              <w:t>Timeframe</w:t>
            </w:r>
          </w:p>
        </w:tc>
        <w:tc>
          <w:tcPr>
            <w:tcW w:w="1830" w:type="dxa"/>
            <w:shd w:val="clear" w:color="auto" w:fill="D9D9D9" w:themeFill="background1" w:themeFillShade="D9"/>
          </w:tcPr>
          <w:p w:rsidR="003A1350" w:rsidRPr="00C07263" w:rsidRDefault="003A1350" w:rsidP="003A1350">
            <w:pPr>
              <w:pStyle w:val="Telobesedila"/>
              <w:rPr>
                <w:b/>
                <w:sz w:val="20"/>
                <w:szCs w:val="20"/>
              </w:rPr>
            </w:pPr>
            <w:r w:rsidRPr="00C07263">
              <w:rPr>
                <w:b/>
                <w:sz w:val="20"/>
                <w:szCs w:val="20"/>
              </w:rPr>
              <w:t xml:space="preserve">Overall assessment </w:t>
            </w:r>
          </w:p>
        </w:tc>
      </w:tr>
      <w:tr w:rsidR="002D0E97" w:rsidRPr="002E2123" w:rsidTr="00C00E20">
        <w:tc>
          <w:tcPr>
            <w:tcW w:w="557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Prioritised resource management (water &amp; forest)</w:t>
            </w:r>
          </w:p>
        </w:tc>
        <w:tc>
          <w:tcPr>
            <w:tcW w:w="1604" w:type="dxa"/>
            <w:shd w:val="clear" w:color="auto" w:fill="auto"/>
          </w:tcPr>
          <w:p w:rsidR="002D0E97" w:rsidRDefault="002D0E97" w:rsidP="002D0E97">
            <w:pPr>
              <w:jc w:val="left"/>
              <w:rPr>
                <w:rFonts w:eastAsia="Calibri"/>
                <w:color w:val="auto"/>
                <w:sz w:val="20"/>
              </w:rPr>
            </w:pPr>
            <w:r>
              <w:rPr>
                <w:rFonts w:eastAsia="Calibri"/>
                <w:color w:val="auto"/>
                <w:sz w:val="20"/>
              </w:rPr>
              <w:t>Short term (forest)</w:t>
            </w:r>
          </w:p>
          <w:p w:rsidR="002D0E97" w:rsidRPr="0016607E" w:rsidRDefault="002D0E97" w:rsidP="002D0E97">
            <w:pPr>
              <w:jc w:val="left"/>
              <w:rPr>
                <w:rFonts w:eastAsia="Calibri"/>
                <w:color w:val="auto"/>
                <w:sz w:val="20"/>
              </w:rPr>
            </w:pPr>
            <w:r>
              <w:rPr>
                <w:rFonts w:eastAsia="Calibri"/>
                <w:color w:val="auto"/>
                <w:sz w:val="20"/>
              </w:rPr>
              <w:t>Medium term (water)</w:t>
            </w:r>
          </w:p>
        </w:tc>
        <w:tc>
          <w:tcPr>
            <w:tcW w:w="1830" w:type="dxa"/>
            <w:shd w:val="clear" w:color="auto" w:fill="FF0000"/>
          </w:tcPr>
          <w:p w:rsidR="002D0E97" w:rsidRPr="0016607E" w:rsidRDefault="002D0E97" w:rsidP="002D0E97">
            <w:pPr>
              <w:jc w:val="left"/>
              <w:rPr>
                <w:rFonts w:eastAsia="Calibri"/>
                <w:color w:val="auto"/>
                <w:sz w:val="20"/>
              </w:rPr>
            </w:pPr>
            <w:r>
              <w:rPr>
                <w:rFonts w:eastAsia="Calibri"/>
                <w:color w:val="auto"/>
                <w:sz w:val="20"/>
              </w:rPr>
              <w:t>High</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Urbanisation development </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Long term (2030 - 2050)</w:t>
            </w:r>
          </w:p>
        </w:tc>
        <w:tc>
          <w:tcPr>
            <w:tcW w:w="1830" w:type="dxa"/>
            <w:shd w:val="clear" w:color="auto" w:fill="FFC000"/>
          </w:tcPr>
          <w:p w:rsidR="002D0E97" w:rsidRPr="0016607E" w:rsidRDefault="002D0E97" w:rsidP="002D0E97">
            <w:pPr>
              <w:jc w:val="left"/>
              <w:rPr>
                <w:rFonts w:eastAsia="Calibri"/>
                <w:color w:val="auto"/>
                <w:sz w:val="20"/>
              </w:rPr>
            </w:pPr>
            <w:r>
              <w:rPr>
                <w:rFonts w:eastAsia="Calibri"/>
                <w:color w:val="auto"/>
                <w:sz w:val="20"/>
              </w:rPr>
              <w:t xml:space="preserve">Medium </w:t>
            </w:r>
          </w:p>
        </w:tc>
      </w:tr>
      <w:tr w:rsidR="002D0E97" w:rsidRPr="002E2123" w:rsidTr="002D0E97">
        <w:tc>
          <w:tcPr>
            <w:tcW w:w="557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Competitive advantage for sectors such as tourism as in global terms Slovenia is less impacted by these events than other regions (e.g. Greece, Spain etc.)</w:t>
            </w:r>
          </w:p>
        </w:tc>
        <w:tc>
          <w:tcPr>
            <w:tcW w:w="160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w:t>
            </w:r>
          </w:p>
        </w:tc>
        <w:tc>
          <w:tcPr>
            <w:tcW w:w="1830" w:type="dxa"/>
            <w:shd w:val="clear" w:color="auto" w:fill="FFC000"/>
          </w:tcPr>
          <w:p w:rsidR="002D0E97" w:rsidRPr="0016607E" w:rsidRDefault="002D0E97" w:rsidP="002D0E97">
            <w:pPr>
              <w:jc w:val="left"/>
              <w:rPr>
                <w:rFonts w:eastAsia="Calibri"/>
                <w:color w:val="auto"/>
                <w:sz w:val="20"/>
              </w:rPr>
            </w:pPr>
            <w:r>
              <w:rPr>
                <w:rFonts w:eastAsia="Calibri"/>
                <w:color w:val="auto"/>
                <w:sz w:val="20"/>
              </w:rPr>
              <w:t>Medium</w:t>
            </w:r>
          </w:p>
        </w:tc>
      </w:tr>
    </w:tbl>
    <w:p w:rsidR="002E2123" w:rsidRDefault="002E2123" w:rsidP="006275FD">
      <w:pPr>
        <w:pStyle w:val="Telobesedila"/>
      </w:pPr>
    </w:p>
    <w:tbl>
      <w:tblPr>
        <w:tblStyle w:val="Tabelamrea"/>
        <w:tblW w:w="0" w:type="auto"/>
        <w:tblLook w:val="04A0" w:firstRow="1" w:lastRow="0" w:firstColumn="1" w:lastColumn="0" w:noHBand="0" w:noVBand="1"/>
      </w:tblPr>
      <w:tblGrid>
        <w:gridCol w:w="5596"/>
        <w:gridCol w:w="1594"/>
        <w:gridCol w:w="1820"/>
      </w:tblGrid>
      <w:tr w:rsidR="003A1350" w:rsidRPr="0070019E" w:rsidTr="0085334A">
        <w:tc>
          <w:tcPr>
            <w:tcW w:w="9010" w:type="dxa"/>
            <w:gridSpan w:val="3"/>
            <w:shd w:val="clear" w:color="auto" w:fill="D9D9D9" w:themeFill="background1" w:themeFillShade="D9"/>
          </w:tcPr>
          <w:p w:rsidR="003A1350" w:rsidRPr="0070019E" w:rsidRDefault="00E74864" w:rsidP="00E74864">
            <w:pPr>
              <w:pStyle w:val="Telobesedila"/>
              <w:rPr>
                <w:b/>
              </w:rPr>
            </w:pPr>
            <w:r>
              <w:rPr>
                <w:b/>
              </w:rPr>
              <w:lastRenderedPageBreak/>
              <w:t>Food security</w:t>
            </w:r>
          </w:p>
        </w:tc>
      </w:tr>
      <w:tr w:rsidR="003A1350" w:rsidRPr="0070019E" w:rsidTr="003A1350">
        <w:tc>
          <w:tcPr>
            <w:tcW w:w="5596" w:type="dxa"/>
            <w:shd w:val="clear" w:color="auto" w:fill="D9D9D9" w:themeFill="background1" w:themeFillShade="D9"/>
          </w:tcPr>
          <w:p w:rsidR="003A1350" w:rsidRPr="00C07263" w:rsidRDefault="003A1350" w:rsidP="0085334A">
            <w:pPr>
              <w:pStyle w:val="Telobesedila"/>
              <w:rPr>
                <w:b/>
                <w:sz w:val="20"/>
              </w:rPr>
            </w:pPr>
            <w:r w:rsidRPr="00C07263">
              <w:rPr>
                <w:b/>
                <w:sz w:val="20"/>
              </w:rPr>
              <w:t>Risks</w:t>
            </w:r>
          </w:p>
        </w:tc>
        <w:tc>
          <w:tcPr>
            <w:tcW w:w="1594" w:type="dxa"/>
            <w:shd w:val="clear" w:color="auto" w:fill="D9D9D9" w:themeFill="background1" w:themeFillShade="D9"/>
          </w:tcPr>
          <w:p w:rsidR="003A1350" w:rsidRPr="00C07263" w:rsidRDefault="003A1350" w:rsidP="0085334A">
            <w:pPr>
              <w:pStyle w:val="Telobesedila"/>
              <w:rPr>
                <w:b/>
                <w:sz w:val="20"/>
              </w:rPr>
            </w:pPr>
            <w:r>
              <w:rPr>
                <w:b/>
                <w:sz w:val="20"/>
              </w:rPr>
              <w:t>Timeframe</w:t>
            </w:r>
          </w:p>
        </w:tc>
        <w:tc>
          <w:tcPr>
            <w:tcW w:w="1820" w:type="dxa"/>
            <w:shd w:val="clear" w:color="auto" w:fill="D9D9D9" w:themeFill="background1" w:themeFillShade="D9"/>
          </w:tcPr>
          <w:p w:rsidR="003A1350" w:rsidRPr="00C07263" w:rsidRDefault="003A1350" w:rsidP="0085334A">
            <w:pPr>
              <w:pStyle w:val="Telobesedila"/>
              <w:rPr>
                <w:b/>
                <w:sz w:val="20"/>
              </w:rPr>
            </w:pPr>
            <w:r w:rsidRPr="00C07263">
              <w:rPr>
                <w:b/>
                <w:sz w:val="20"/>
              </w:rPr>
              <w:t>Overall assessment</w:t>
            </w:r>
          </w:p>
        </w:tc>
      </w:tr>
      <w:tr w:rsidR="002D0E97" w:rsidRPr="002E2123" w:rsidTr="00475E2C">
        <w:tc>
          <w:tcPr>
            <w:tcW w:w="559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Climate change global risks leading to irrigation vulnerability, use of pesticides, decrease in yields</w:t>
            </w:r>
          </w:p>
        </w:tc>
        <w:tc>
          <w:tcPr>
            <w:tcW w:w="1594" w:type="dxa"/>
            <w:shd w:val="clear" w:color="auto" w:fill="auto"/>
          </w:tcPr>
          <w:p w:rsidR="002D0E97" w:rsidRPr="0016607E" w:rsidRDefault="002D0E97" w:rsidP="002D0E97">
            <w:pPr>
              <w:jc w:val="left"/>
              <w:rPr>
                <w:rFonts w:eastAsia="Calibri"/>
                <w:bCs/>
                <w:i/>
                <w:color w:val="auto"/>
                <w:sz w:val="20"/>
              </w:rPr>
            </w:pPr>
            <w:r w:rsidRPr="00422E94">
              <w:rPr>
                <w:rFonts w:eastAsia="Calibri"/>
                <w:bCs/>
                <w:color w:val="auto"/>
                <w:sz w:val="20"/>
              </w:rPr>
              <w:t>Short</w:t>
            </w:r>
            <w:r>
              <w:rPr>
                <w:rFonts w:eastAsia="Calibri"/>
                <w:bCs/>
                <w:i/>
                <w:color w:val="auto"/>
                <w:sz w:val="20"/>
              </w:rPr>
              <w:t xml:space="preserve"> </w:t>
            </w:r>
            <w:r w:rsidRPr="00422E94">
              <w:rPr>
                <w:rFonts w:eastAsia="Calibri"/>
                <w:bCs/>
                <w:color w:val="auto"/>
                <w:sz w:val="20"/>
              </w:rPr>
              <w:t>term</w:t>
            </w:r>
            <w:r>
              <w:rPr>
                <w:rFonts w:eastAsia="Calibri"/>
                <w:bCs/>
                <w:i/>
                <w:color w:val="auto"/>
                <w:sz w:val="20"/>
              </w:rPr>
              <w:t xml:space="preserve"> </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2D0E97">
        <w:tc>
          <w:tcPr>
            <w:tcW w:w="5596" w:type="dxa"/>
            <w:shd w:val="clear" w:color="auto" w:fill="auto"/>
          </w:tcPr>
          <w:p w:rsidR="002D0E97" w:rsidRPr="0016607E" w:rsidRDefault="002D0E97" w:rsidP="002D0E97">
            <w:pPr>
              <w:spacing w:after="200" w:line="276" w:lineRule="auto"/>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w:t>
            </w:r>
            <w:r w:rsidRPr="002D0E97">
              <w:rPr>
                <w:rFonts w:eastAsia="Calibri"/>
                <w:bCs/>
                <w:color w:val="auto"/>
                <w:sz w:val="20"/>
              </w:rPr>
              <w:t>(due to urbanisation, climate change, land abandonment)</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(municipalities, fragmentation, trend is already in place)</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2D0E97">
        <w:tc>
          <w:tcPr>
            <w:tcW w:w="5596" w:type="dxa"/>
            <w:shd w:val="clear" w:color="auto" w:fill="auto"/>
          </w:tcPr>
          <w:p w:rsidR="002D0E97" w:rsidRPr="0016607E" w:rsidRDefault="00BC1105" w:rsidP="002D0E97">
            <w:pPr>
              <w:spacing w:line="276" w:lineRule="auto"/>
              <w:jc w:val="left"/>
              <w:rPr>
                <w:rFonts w:eastAsia="Calibri"/>
                <w:b/>
                <w:bCs/>
                <w:color w:val="auto"/>
                <w:sz w:val="20"/>
              </w:rPr>
            </w:pPr>
            <w:r w:rsidRPr="00BC1105">
              <w:rPr>
                <w:rFonts w:eastAsia="Calibri"/>
                <w:b/>
                <w:bCs/>
                <w:color w:val="auto"/>
                <w:sz w:val="20"/>
              </w:rPr>
              <w:t xml:space="preserve">Self-sufficiency in food production / quality of food </w:t>
            </w:r>
            <w:r w:rsidRPr="00BC1105">
              <w:rPr>
                <w:rFonts w:eastAsia="Calibri"/>
                <w:bCs/>
                <w:color w:val="auto"/>
                <w:sz w:val="20"/>
              </w:rPr>
              <w:t>(dependency on food import, importing possibly low quality food; Export good quality meat for example, import by-products from slaughtering; the price for meat product 3-4 EUR/kg mean there is no good quality of meat in the product; Standards are not in place)</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(meat, milk - already existing due to costs to be profitable)</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High</w:t>
            </w:r>
          </w:p>
        </w:tc>
      </w:tr>
      <w:tr w:rsidR="002D0E97" w:rsidRPr="00947131" w:rsidTr="003A1350">
        <w:tc>
          <w:tcPr>
            <w:tcW w:w="5596" w:type="dxa"/>
            <w:shd w:val="clear" w:color="auto" w:fill="D9D9D9" w:themeFill="background1" w:themeFillShade="D9"/>
          </w:tcPr>
          <w:p w:rsidR="002D0E97" w:rsidRPr="00C07263" w:rsidRDefault="002D0E97" w:rsidP="002D0E97">
            <w:pPr>
              <w:pStyle w:val="Telobesedila"/>
              <w:rPr>
                <w:b/>
                <w:sz w:val="20"/>
                <w:szCs w:val="20"/>
              </w:rPr>
            </w:pPr>
            <w:r w:rsidRPr="00C07263">
              <w:rPr>
                <w:b/>
                <w:sz w:val="20"/>
                <w:szCs w:val="20"/>
              </w:rPr>
              <w:t>Opportunities</w:t>
            </w:r>
          </w:p>
        </w:tc>
        <w:tc>
          <w:tcPr>
            <w:tcW w:w="1594" w:type="dxa"/>
            <w:shd w:val="clear" w:color="auto" w:fill="D9D9D9" w:themeFill="background1" w:themeFillShade="D9"/>
          </w:tcPr>
          <w:p w:rsidR="002D0E97" w:rsidRPr="00C07263" w:rsidRDefault="002D0E97" w:rsidP="002D0E97">
            <w:pPr>
              <w:pStyle w:val="Telobesedila"/>
              <w:rPr>
                <w:b/>
                <w:sz w:val="20"/>
                <w:szCs w:val="20"/>
              </w:rPr>
            </w:pPr>
            <w:r>
              <w:rPr>
                <w:b/>
                <w:sz w:val="20"/>
                <w:szCs w:val="20"/>
              </w:rPr>
              <w:t>Timeframe</w:t>
            </w:r>
          </w:p>
        </w:tc>
        <w:tc>
          <w:tcPr>
            <w:tcW w:w="1820" w:type="dxa"/>
            <w:shd w:val="clear" w:color="auto" w:fill="D9D9D9" w:themeFill="background1" w:themeFillShade="D9"/>
          </w:tcPr>
          <w:p w:rsidR="002D0E97" w:rsidRPr="00C07263" w:rsidRDefault="002D0E97" w:rsidP="002D0E97">
            <w:pPr>
              <w:pStyle w:val="Telobesedila"/>
              <w:rPr>
                <w:b/>
                <w:sz w:val="20"/>
                <w:szCs w:val="20"/>
              </w:rPr>
            </w:pPr>
            <w:r w:rsidRPr="00C07263">
              <w:rPr>
                <w:b/>
                <w:sz w:val="20"/>
                <w:szCs w:val="20"/>
              </w:rPr>
              <w:t>Overall assessment</w:t>
            </w:r>
          </w:p>
        </w:tc>
      </w:tr>
      <w:tr w:rsidR="002D0E97" w:rsidRPr="002E2123" w:rsidTr="002D0E97">
        <w:tc>
          <w:tcPr>
            <w:tcW w:w="559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Better use of water sources </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Medium term (or long term)</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 xml:space="preserve">High </w:t>
            </w:r>
          </w:p>
        </w:tc>
      </w:tr>
      <w:tr w:rsidR="002D0E97" w:rsidRPr="002E2123" w:rsidTr="00C00E20">
        <w:tc>
          <w:tcPr>
            <w:tcW w:w="5596" w:type="dxa"/>
            <w:shd w:val="clear" w:color="auto" w:fill="8DB3E2" w:themeFill="text2" w:themeFillTint="66"/>
          </w:tcPr>
          <w:p w:rsidR="002D0E97" w:rsidRPr="0016607E" w:rsidRDefault="002D0E97" w:rsidP="002D0E97">
            <w:pPr>
              <w:spacing w:line="276" w:lineRule="auto"/>
              <w:jc w:val="left"/>
              <w:rPr>
                <w:rFonts w:eastAsia="Calibri"/>
                <w:b/>
                <w:bCs/>
                <w:color w:val="auto"/>
                <w:sz w:val="20"/>
              </w:rPr>
            </w:pPr>
            <w:r>
              <w:rPr>
                <w:rFonts w:eastAsia="Calibri"/>
                <w:b/>
                <w:bCs/>
                <w:color w:val="auto"/>
                <w:sz w:val="20"/>
              </w:rPr>
              <w:t xml:space="preserve">Local and organic food production </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 (just to decide and put in policy, educate farmers)</w:t>
            </w:r>
          </w:p>
        </w:tc>
        <w:tc>
          <w:tcPr>
            <w:tcW w:w="1820" w:type="dxa"/>
            <w:shd w:val="clear" w:color="auto" w:fill="FFC000"/>
          </w:tcPr>
          <w:p w:rsidR="002D0E97" w:rsidRPr="0016607E" w:rsidRDefault="002D0E97" w:rsidP="002D0E97">
            <w:pPr>
              <w:jc w:val="left"/>
              <w:rPr>
                <w:rFonts w:eastAsia="Calibri"/>
                <w:color w:val="auto"/>
                <w:sz w:val="20"/>
              </w:rPr>
            </w:pPr>
            <w:r>
              <w:rPr>
                <w:rFonts w:eastAsia="Calibri"/>
                <w:color w:val="auto"/>
                <w:sz w:val="20"/>
              </w:rPr>
              <w:t>Medium/High</w:t>
            </w:r>
          </w:p>
        </w:tc>
      </w:tr>
      <w:tr w:rsidR="002D0E97" w:rsidRPr="002E2123" w:rsidTr="002D0E97">
        <w:tc>
          <w:tcPr>
            <w:tcW w:w="5596" w:type="dxa"/>
            <w:shd w:val="clear" w:color="auto" w:fill="auto"/>
          </w:tcPr>
          <w:p w:rsidR="002D0E97" w:rsidRPr="0016607E" w:rsidRDefault="002D0E97" w:rsidP="002D0E97">
            <w:pPr>
              <w:spacing w:line="276" w:lineRule="auto"/>
              <w:jc w:val="left"/>
              <w:rPr>
                <w:rFonts w:eastAsia="Calibri"/>
                <w:b/>
                <w:bCs/>
                <w:color w:val="auto"/>
                <w:sz w:val="20"/>
              </w:rPr>
            </w:pPr>
            <w:r>
              <w:rPr>
                <w:rFonts w:eastAsia="Calibri"/>
                <w:b/>
                <w:bCs/>
                <w:color w:val="auto"/>
                <w:sz w:val="20"/>
              </w:rPr>
              <w:t>New knowledge / technology</w:t>
            </w:r>
            <w:r w:rsidRPr="002D0E97">
              <w:rPr>
                <w:rFonts w:eastAsia="Calibri"/>
                <w:bCs/>
                <w:color w:val="auto"/>
                <w:sz w:val="20"/>
              </w:rPr>
              <w:t xml:space="preserve"> (new crops; increase of organic matter in soil)</w:t>
            </w:r>
          </w:p>
        </w:tc>
        <w:tc>
          <w:tcPr>
            <w:tcW w:w="1594" w:type="dxa"/>
            <w:shd w:val="clear" w:color="auto" w:fill="auto"/>
          </w:tcPr>
          <w:p w:rsidR="002D0E97" w:rsidRPr="0016607E" w:rsidRDefault="002D0E97" w:rsidP="002D0E97">
            <w:pPr>
              <w:jc w:val="left"/>
              <w:rPr>
                <w:rFonts w:eastAsia="Calibri"/>
                <w:color w:val="auto"/>
                <w:sz w:val="20"/>
              </w:rPr>
            </w:pPr>
            <w:r>
              <w:rPr>
                <w:rFonts w:eastAsia="Calibri"/>
                <w:color w:val="auto"/>
                <w:sz w:val="20"/>
              </w:rPr>
              <w:t>Short term</w:t>
            </w:r>
          </w:p>
        </w:tc>
        <w:tc>
          <w:tcPr>
            <w:tcW w:w="1820" w:type="dxa"/>
            <w:shd w:val="clear" w:color="auto" w:fill="FF0000"/>
          </w:tcPr>
          <w:p w:rsidR="002D0E97" w:rsidRPr="0016607E" w:rsidRDefault="002D0E97" w:rsidP="002D0E97">
            <w:pPr>
              <w:jc w:val="left"/>
              <w:rPr>
                <w:rFonts w:eastAsia="Calibri"/>
                <w:color w:val="auto"/>
                <w:sz w:val="20"/>
              </w:rPr>
            </w:pPr>
            <w:r>
              <w:rPr>
                <w:rFonts w:eastAsia="Calibri"/>
                <w:color w:val="auto"/>
                <w:sz w:val="20"/>
              </w:rPr>
              <w:t>High</w:t>
            </w:r>
          </w:p>
        </w:tc>
      </w:tr>
    </w:tbl>
    <w:p w:rsidR="00082053" w:rsidRPr="00E606CA" w:rsidRDefault="00082053" w:rsidP="006275FD">
      <w:pPr>
        <w:pStyle w:val="Telobesedila"/>
      </w:pPr>
    </w:p>
    <w:p w:rsidR="005B6A4C" w:rsidRPr="00984C8A" w:rsidRDefault="005B6A4C" w:rsidP="00EC3191">
      <w:pPr>
        <w:pStyle w:val="Naslov2"/>
        <w:tabs>
          <w:tab w:val="clear" w:pos="1277"/>
          <w:tab w:val="num" w:pos="709"/>
        </w:tabs>
        <w:ind w:hanging="1277"/>
      </w:pPr>
      <w:bookmarkStart w:id="13" w:name="_Toc512247993"/>
      <w:r>
        <w:t>Workshop</w:t>
      </w:r>
      <w:r w:rsidRPr="00851EF6">
        <w:t xml:space="preserve"> session </w:t>
      </w:r>
      <w:r w:rsidR="00FD6008">
        <w:t>3</w:t>
      </w:r>
      <w:r>
        <w:t xml:space="preserve">: </w:t>
      </w:r>
      <w:r w:rsidR="00FD6008">
        <w:t>Response</w:t>
      </w:r>
      <w:r w:rsidR="000F7B84">
        <w:t xml:space="preserve"> gaps and needs</w:t>
      </w:r>
      <w:bookmarkEnd w:id="13"/>
    </w:p>
    <w:p w:rsidR="006275FD" w:rsidRDefault="006275FD" w:rsidP="006275FD">
      <w:pPr>
        <w:pStyle w:val="Naslov3"/>
      </w:pPr>
      <w:bookmarkStart w:id="14" w:name="_Toc512247994"/>
      <w:r>
        <w:t>Objectives and approach to the working session</w:t>
      </w:r>
      <w:bookmarkEnd w:id="14"/>
    </w:p>
    <w:p w:rsidR="00C162E5" w:rsidRPr="005B6A4C" w:rsidRDefault="00C162E5" w:rsidP="00C162E5">
      <w:pPr>
        <w:pStyle w:val="Telobesedila"/>
      </w:pPr>
      <w:r w:rsidRPr="005B6A4C">
        <w:t xml:space="preserve">The objectives of session </w:t>
      </w:r>
      <w:r>
        <w:t>3</w:t>
      </w:r>
      <w:r w:rsidRPr="005B6A4C">
        <w:t xml:space="preserve"> were</w:t>
      </w:r>
      <w:r>
        <w:t xml:space="preserve"> to</w:t>
      </w:r>
      <w:r w:rsidRPr="005B6A4C">
        <w:t>:</w:t>
      </w:r>
    </w:p>
    <w:p w:rsidR="00C162E5" w:rsidRPr="000F7B84" w:rsidRDefault="00C162E5" w:rsidP="00920A3C">
      <w:pPr>
        <w:pStyle w:val="Telobesedila"/>
        <w:numPr>
          <w:ilvl w:val="0"/>
          <w:numId w:val="29"/>
        </w:numPr>
      </w:pPr>
      <w:r w:rsidRPr="000F7B84">
        <w:t xml:space="preserve">Consider the outcomes of working sessions 1 and </w:t>
      </w:r>
      <w:r>
        <w:t>2</w:t>
      </w:r>
      <w:r w:rsidRPr="000F7B84">
        <w:t xml:space="preserve">, and in particular discuss the key risks and opportunities selected at the end of working session </w:t>
      </w:r>
      <w:r>
        <w:t>2</w:t>
      </w:r>
      <w:r w:rsidRPr="000F7B84">
        <w:t xml:space="preserve">.  </w:t>
      </w:r>
    </w:p>
    <w:p w:rsidR="00C162E5" w:rsidRPr="000F7B84" w:rsidRDefault="00C162E5" w:rsidP="00920A3C">
      <w:pPr>
        <w:pStyle w:val="Telobesedila"/>
        <w:numPr>
          <w:ilvl w:val="0"/>
          <w:numId w:val="29"/>
        </w:numPr>
      </w:pPr>
      <w:r w:rsidRPr="000F7B84">
        <w:t xml:space="preserve">Provide each expert with an opportunity to reflect on the extent to which existing policy or other responses exist in </w:t>
      </w:r>
      <w:r>
        <w:t>Slovenia</w:t>
      </w:r>
      <w:r w:rsidRPr="000F7B84">
        <w:t xml:space="preserve"> that can manage the risks and/or maximise the opportunities identified, and whether new responses may be needed.</w:t>
      </w:r>
    </w:p>
    <w:p w:rsidR="00C162E5" w:rsidRDefault="00C162E5" w:rsidP="00920A3C">
      <w:pPr>
        <w:pStyle w:val="Telobesedila"/>
        <w:numPr>
          <w:ilvl w:val="0"/>
          <w:numId w:val="29"/>
        </w:numPr>
      </w:pPr>
      <w:r w:rsidRPr="000F7B84">
        <w:t>Enable experts to discuss together the</w:t>
      </w:r>
      <w:r>
        <w:t xml:space="preserve"> potential need for additional</w:t>
      </w:r>
      <w:r w:rsidRPr="000F7B84">
        <w:t xml:space="preserve"> responses, such as through </w:t>
      </w:r>
      <w:r w:rsidR="00431989">
        <w:t>research, collaboration between different sectors (public/private etc.) and others</w:t>
      </w:r>
      <w:r w:rsidRPr="000F7B84">
        <w:t>.</w:t>
      </w:r>
    </w:p>
    <w:p w:rsidR="00C162E5" w:rsidRPr="000F7B84" w:rsidRDefault="00C162E5" w:rsidP="00920A3C">
      <w:pPr>
        <w:pStyle w:val="Telobesedila"/>
        <w:numPr>
          <w:ilvl w:val="0"/>
          <w:numId w:val="29"/>
        </w:numPr>
      </w:pPr>
      <w:r>
        <w:t>Complete worksheets recording the discussion of potential response needs</w:t>
      </w:r>
      <w:r w:rsidR="00431989">
        <w:t xml:space="preserve"> and gaps</w:t>
      </w:r>
      <w:r>
        <w:t>.</w:t>
      </w:r>
    </w:p>
    <w:p w:rsidR="00431989" w:rsidRDefault="00431989" w:rsidP="00431989">
      <w:pPr>
        <w:pStyle w:val="Telobesedila"/>
      </w:pPr>
      <w:r w:rsidRPr="00FB7968">
        <w:t>Following the same approach used in working session</w:t>
      </w:r>
      <w:r>
        <w:t>s</w:t>
      </w:r>
      <w:r w:rsidRPr="00FB7968">
        <w:t xml:space="preserve"> 1</w:t>
      </w:r>
      <w:r>
        <w:t xml:space="preserve"> and 2</w:t>
      </w:r>
      <w:r w:rsidRPr="00FB7968">
        <w:t xml:space="preserve">, working session </w:t>
      </w:r>
      <w:r>
        <w:t>3</w:t>
      </w:r>
      <w:r w:rsidRPr="00FB7968">
        <w:t xml:space="preserve"> was run as three parallel small working groups, each discussing a thematic ‘cluster’ of implications.  Each group was assigned a facilitator from the project team who help guide the discussions and encouraged the nomination of a rapporteur from the group to complete the worksheets and report back at the end of the session.</w:t>
      </w:r>
      <w:r>
        <w:t xml:space="preserve">  In working session 3 within each group, experts considered response needs and gaps </w:t>
      </w:r>
      <w:r>
        <w:lastRenderedPageBreak/>
        <w:t>individually, before coming together in groups to discuss individual reflections and complete a worksheet for each risk and opportunity discussed.</w:t>
      </w:r>
    </w:p>
    <w:p w:rsidR="00C162E5" w:rsidRPr="00C67BFB" w:rsidRDefault="00431989" w:rsidP="00431989">
      <w:pPr>
        <w:rPr>
          <w:rFonts w:eastAsia="Times New Roman"/>
          <w:color w:val="auto"/>
          <w:sz w:val="22"/>
          <w:szCs w:val="22"/>
          <w:lang w:eastAsia="da-DK"/>
        </w:rPr>
      </w:pPr>
      <w:r w:rsidRPr="00431989">
        <w:rPr>
          <w:rFonts w:eastAsia="Times New Roman"/>
          <w:color w:val="auto"/>
          <w:sz w:val="22"/>
          <w:szCs w:val="22"/>
          <w:lang w:eastAsia="da-DK"/>
        </w:rPr>
        <w:t xml:space="preserve">The working session focussed discussion on one key risk and </w:t>
      </w:r>
      <w:r>
        <w:rPr>
          <w:rFonts w:eastAsia="Times New Roman"/>
          <w:color w:val="auto"/>
          <w:sz w:val="22"/>
          <w:szCs w:val="22"/>
          <w:lang w:eastAsia="da-DK"/>
        </w:rPr>
        <w:t xml:space="preserve">one key </w:t>
      </w:r>
      <w:r w:rsidRPr="00431989">
        <w:rPr>
          <w:rFonts w:eastAsia="Times New Roman"/>
          <w:color w:val="auto"/>
          <w:sz w:val="22"/>
          <w:szCs w:val="22"/>
          <w:lang w:eastAsia="da-DK"/>
        </w:rPr>
        <w:t>opportunity from each implication to try and ensure the discussions were f</w:t>
      </w:r>
      <w:r w:rsidR="00C67BFB">
        <w:rPr>
          <w:rFonts w:eastAsia="Times New Roman"/>
          <w:color w:val="auto"/>
          <w:sz w:val="22"/>
          <w:szCs w:val="22"/>
          <w:lang w:eastAsia="da-DK"/>
        </w:rPr>
        <w:t xml:space="preserve">easible in the time available. </w:t>
      </w:r>
      <w:r w:rsidRPr="00C67BFB">
        <w:rPr>
          <w:rFonts w:eastAsia="Times New Roman"/>
          <w:color w:val="auto"/>
          <w:sz w:val="22"/>
          <w:szCs w:val="22"/>
          <w:lang w:eastAsia="da-DK"/>
        </w:rPr>
        <w:t>The group discussing</w:t>
      </w:r>
      <w:r w:rsidR="00C67BFB" w:rsidRPr="00C67BFB">
        <w:rPr>
          <w:rFonts w:eastAsia="Times New Roman"/>
          <w:color w:val="auto"/>
          <w:sz w:val="22"/>
          <w:szCs w:val="22"/>
          <w:lang w:eastAsia="da-DK"/>
        </w:rPr>
        <w:t xml:space="preserve"> </w:t>
      </w:r>
      <w:r w:rsidR="00C67BFB">
        <w:rPr>
          <w:rFonts w:eastAsia="Times New Roman"/>
          <w:color w:val="auto"/>
          <w:sz w:val="22"/>
          <w:szCs w:val="22"/>
          <w:lang w:eastAsia="da-DK"/>
        </w:rPr>
        <w:t xml:space="preserve">the implication </w:t>
      </w:r>
      <w:r w:rsidR="00C67BFB" w:rsidRPr="00C67BFB">
        <w:rPr>
          <w:rFonts w:eastAsia="Times New Roman"/>
          <w:i/>
          <w:color w:val="auto"/>
          <w:sz w:val="22"/>
          <w:szCs w:val="22"/>
          <w:lang w:eastAsia="da-DK"/>
        </w:rPr>
        <w:t>Increased privatisation of natural resources</w:t>
      </w:r>
      <w:r w:rsidR="00C67BFB">
        <w:rPr>
          <w:rFonts w:eastAsia="Times New Roman"/>
          <w:color w:val="auto"/>
          <w:sz w:val="22"/>
          <w:szCs w:val="22"/>
          <w:lang w:eastAsia="da-DK"/>
        </w:rPr>
        <w:t xml:space="preserve"> decided to focus on </w:t>
      </w:r>
      <w:r w:rsidR="00CA6AB2">
        <w:rPr>
          <w:rFonts w:eastAsia="Times New Roman"/>
          <w:color w:val="auto"/>
          <w:sz w:val="22"/>
          <w:szCs w:val="22"/>
          <w:lang w:eastAsia="da-DK"/>
        </w:rPr>
        <w:t xml:space="preserve">implication </w:t>
      </w:r>
      <w:r w:rsidR="00C67BFB" w:rsidRPr="00C67BFB">
        <w:rPr>
          <w:rFonts w:eastAsia="Times New Roman"/>
          <w:i/>
          <w:color w:val="auto"/>
          <w:sz w:val="22"/>
          <w:szCs w:val="22"/>
          <w:lang w:eastAsia="da-DK"/>
        </w:rPr>
        <w:t>Economic and Energy import dependence</w:t>
      </w:r>
      <w:r w:rsidR="00CA6AB2">
        <w:rPr>
          <w:rFonts w:eastAsia="Times New Roman"/>
          <w:i/>
          <w:color w:val="auto"/>
          <w:sz w:val="22"/>
          <w:szCs w:val="22"/>
          <w:lang w:eastAsia="da-DK"/>
        </w:rPr>
        <w:t xml:space="preserve"> </w:t>
      </w:r>
      <w:r w:rsidR="00CA6AB2" w:rsidRPr="00CA6AB2">
        <w:rPr>
          <w:rFonts w:eastAsia="Times New Roman"/>
          <w:color w:val="auto"/>
          <w:sz w:val="22"/>
          <w:szCs w:val="22"/>
          <w:lang w:eastAsia="da-DK"/>
        </w:rPr>
        <w:t xml:space="preserve">as the former </w:t>
      </w:r>
      <w:r w:rsidR="00CA6AB2">
        <w:rPr>
          <w:rFonts w:eastAsia="Times New Roman"/>
          <w:color w:val="auto"/>
          <w:sz w:val="22"/>
          <w:szCs w:val="22"/>
          <w:lang w:eastAsia="da-DK"/>
        </w:rPr>
        <w:t xml:space="preserve">is considered hypothetical and </w:t>
      </w:r>
      <w:r w:rsidR="00CA6AB2" w:rsidRPr="00CA6AB2">
        <w:rPr>
          <w:rFonts w:eastAsia="Times New Roman"/>
          <w:color w:val="auto"/>
          <w:sz w:val="22"/>
          <w:szCs w:val="22"/>
          <w:lang w:eastAsia="da-DK"/>
        </w:rPr>
        <w:t>highly unlikely to ever happen. Thus, at the incentive of the experts, the implicati</w:t>
      </w:r>
      <w:r w:rsidR="00CA6AB2">
        <w:rPr>
          <w:rFonts w:eastAsia="Times New Roman"/>
          <w:color w:val="auto"/>
          <w:sz w:val="22"/>
          <w:szCs w:val="22"/>
          <w:lang w:eastAsia="da-DK"/>
        </w:rPr>
        <w:t>on was not further evaluated in w</w:t>
      </w:r>
      <w:r w:rsidR="00CA6AB2" w:rsidRPr="00CA6AB2">
        <w:rPr>
          <w:rFonts w:eastAsia="Times New Roman"/>
          <w:color w:val="auto"/>
          <w:sz w:val="22"/>
          <w:szCs w:val="22"/>
          <w:lang w:eastAsia="da-DK"/>
        </w:rPr>
        <w:t xml:space="preserve">orking session 3, and two risks and two opportunities of </w:t>
      </w:r>
      <w:r w:rsidR="00CA6AB2" w:rsidRPr="00CA6AB2">
        <w:rPr>
          <w:rFonts w:eastAsia="Times New Roman"/>
          <w:i/>
          <w:color w:val="auto"/>
          <w:sz w:val="22"/>
          <w:szCs w:val="22"/>
          <w:lang w:eastAsia="da-DK"/>
        </w:rPr>
        <w:t>Economic and energy dependence</w:t>
      </w:r>
      <w:r w:rsidR="00CA6AB2">
        <w:rPr>
          <w:rFonts w:eastAsia="Times New Roman"/>
          <w:color w:val="auto"/>
          <w:sz w:val="22"/>
          <w:szCs w:val="22"/>
          <w:lang w:eastAsia="da-DK"/>
        </w:rPr>
        <w:t xml:space="preserve"> implication w</w:t>
      </w:r>
      <w:r w:rsidR="00CA6AB2" w:rsidRPr="00CA6AB2">
        <w:rPr>
          <w:rFonts w:eastAsia="Times New Roman"/>
          <w:color w:val="auto"/>
          <w:sz w:val="22"/>
          <w:szCs w:val="22"/>
          <w:lang w:eastAsia="da-DK"/>
        </w:rPr>
        <w:t>ere considered instead.</w:t>
      </w:r>
    </w:p>
    <w:p w:rsidR="00431989" w:rsidRPr="00C162E5" w:rsidRDefault="00431989" w:rsidP="00431989"/>
    <w:p w:rsidR="006275FD" w:rsidRPr="006275FD" w:rsidRDefault="006275FD" w:rsidP="006275FD">
      <w:pPr>
        <w:pStyle w:val="Naslov3"/>
      </w:pPr>
      <w:bookmarkStart w:id="15" w:name="_Toc512247995"/>
      <w:r w:rsidRPr="006275FD">
        <w:t xml:space="preserve">Summary of working session </w:t>
      </w:r>
      <w:r w:rsidR="00FD6008">
        <w:t>3</w:t>
      </w:r>
      <w:r w:rsidR="00C67BFB">
        <w:t xml:space="preserve"> </w:t>
      </w:r>
      <w:r w:rsidRPr="006275FD">
        <w:t>outcomes</w:t>
      </w:r>
      <w:bookmarkEnd w:id="15"/>
    </w:p>
    <w:p w:rsidR="00431989" w:rsidRDefault="00431989" w:rsidP="00431989">
      <w:pPr>
        <w:pStyle w:val="Telobesedila"/>
      </w:pPr>
      <w:r>
        <w:t xml:space="preserve">The outcome of working session 3 was a completed worksheet for noting down reflection on response needs and gaps associated with the selected risks and opportunities from working session </w:t>
      </w:r>
      <w:r w:rsidR="003A4BBC">
        <w:t>2</w:t>
      </w:r>
      <w:r>
        <w:t xml:space="preserve">.  </w:t>
      </w:r>
    </w:p>
    <w:p w:rsidR="00FD6008" w:rsidRDefault="00431989" w:rsidP="00431989">
      <w:pPr>
        <w:pStyle w:val="Telobesedila"/>
      </w:pPr>
      <w:r>
        <w:t xml:space="preserve">A summary of the outcomes of the discussion of </w:t>
      </w:r>
      <w:r w:rsidR="003A4BBC">
        <w:t>response</w:t>
      </w:r>
      <w:r>
        <w:t xml:space="preserve"> needs</w:t>
      </w:r>
      <w:r w:rsidR="003A4BBC">
        <w:t xml:space="preserve"> and gaps</w:t>
      </w:r>
      <w:r>
        <w:t xml:space="preserve"> is included below.  It should be noted that due to time constraints, not all risks and opportunities were discussed in detail.  Where a ‘-‘ mark is included this indicates that no notes were added to the worksheet by the group.  </w:t>
      </w:r>
      <w:r w:rsidRPr="005B6A4C">
        <w:t>The completed worksheets for working s</w:t>
      </w:r>
      <w:r>
        <w:t>ession 3 are included in Annex 6</w:t>
      </w:r>
      <w:r w:rsidRPr="005B6A4C">
        <w:t>.</w:t>
      </w:r>
    </w:p>
    <w:p w:rsidR="002E2123" w:rsidRPr="00531C61" w:rsidRDefault="00E74864" w:rsidP="002E2123">
      <w:pPr>
        <w:pStyle w:val="Telobesedila"/>
        <w:rPr>
          <w:b/>
          <w:i/>
        </w:rPr>
      </w:pPr>
      <w:r w:rsidRPr="00E74864">
        <w:rPr>
          <w:b/>
          <w:i/>
        </w:rPr>
        <w:t>Environmental pressures cluster implications</w:t>
      </w:r>
    </w:p>
    <w:tbl>
      <w:tblPr>
        <w:tblStyle w:val="Tabelamrea"/>
        <w:tblW w:w="0" w:type="auto"/>
        <w:tblLook w:val="04A0" w:firstRow="1" w:lastRow="0" w:firstColumn="1" w:lastColumn="0" w:noHBand="0" w:noVBand="1"/>
      </w:tblPr>
      <w:tblGrid>
        <w:gridCol w:w="3286"/>
        <w:gridCol w:w="2862"/>
        <w:gridCol w:w="2862"/>
      </w:tblGrid>
      <w:tr w:rsidR="0085334A" w:rsidTr="0085334A">
        <w:tc>
          <w:tcPr>
            <w:tcW w:w="9010" w:type="dxa"/>
            <w:gridSpan w:val="3"/>
            <w:shd w:val="clear" w:color="auto" w:fill="D9D9D9" w:themeFill="background1" w:themeFillShade="D9"/>
          </w:tcPr>
          <w:p w:rsidR="0085334A" w:rsidRPr="0085334A" w:rsidRDefault="00E74864" w:rsidP="002E2123">
            <w:pPr>
              <w:pStyle w:val="Telobesedila"/>
              <w:rPr>
                <w:b/>
                <w:sz w:val="20"/>
              </w:rPr>
            </w:pPr>
            <w:r w:rsidRPr="00E74864">
              <w:rPr>
                <w:b/>
                <w:sz w:val="20"/>
              </w:rPr>
              <w:t>Increasing environmental burden</w:t>
            </w:r>
          </w:p>
        </w:tc>
      </w:tr>
      <w:tr w:rsidR="0085334A" w:rsidTr="0085334A">
        <w:tc>
          <w:tcPr>
            <w:tcW w:w="3286" w:type="dxa"/>
            <w:shd w:val="clear" w:color="auto" w:fill="D9D9D9" w:themeFill="background1" w:themeFillShade="D9"/>
          </w:tcPr>
          <w:p w:rsidR="0085334A" w:rsidRPr="0085334A" w:rsidRDefault="0085334A" w:rsidP="002E2123">
            <w:pPr>
              <w:pStyle w:val="Telobesedila"/>
              <w:rPr>
                <w:b/>
                <w:sz w:val="20"/>
              </w:rPr>
            </w:pPr>
            <w:r w:rsidRPr="0085334A">
              <w:rPr>
                <w:b/>
                <w:sz w:val="20"/>
              </w:rPr>
              <w:t>Risk / opportunity</w:t>
            </w:r>
          </w:p>
        </w:tc>
        <w:tc>
          <w:tcPr>
            <w:tcW w:w="2862" w:type="dxa"/>
            <w:shd w:val="clear" w:color="auto" w:fill="D9D9D9" w:themeFill="background1" w:themeFillShade="D9"/>
          </w:tcPr>
          <w:p w:rsidR="0085334A" w:rsidRPr="0085334A" w:rsidRDefault="003A4BBC" w:rsidP="002E2123">
            <w:pPr>
              <w:pStyle w:val="Telobesedila"/>
              <w:rPr>
                <w:b/>
                <w:sz w:val="20"/>
              </w:rPr>
            </w:pPr>
            <w:r w:rsidRPr="003A4BBC">
              <w:rPr>
                <w:b/>
                <w:sz w:val="20"/>
              </w:rPr>
              <w:t>Identified gaps and needs in responses</w:t>
            </w:r>
          </w:p>
        </w:tc>
        <w:tc>
          <w:tcPr>
            <w:tcW w:w="2862" w:type="dxa"/>
            <w:shd w:val="clear" w:color="auto" w:fill="D9D9D9" w:themeFill="background1" w:themeFillShade="D9"/>
          </w:tcPr>
          <w:p w:rsidR="0085334A" w:rsidRPr="0085334A" w:rsidRDefault="003A4BBC" w:rsidP="002E2123">
            <w:pPr>
              <w:pStyle w:val="Telobesedila"/>
              <w:rPr>
                <w:b/>
                <w:sz w:val="20"/>
              </w:rPr>
            </w:pPr>
            <w:r>
              <w:rPr>
                <w:b/>
                <w:sz w:val="20"/>
              </w:rPr>
              <w:t>H</w:t>
            </w:r>
            <w:r w:rsidRPr="003A4BBC">
              <w:rPr>
                <w:b/>
                <w:sz w:val="20"/>
              </w:rPr>
              <w:t>ow gaps and needs may be addressed</w:t>
            </w:r>
          </w:p>
        </w:tc>
      </w:tr>
      <w:tr w:rsidR="0085334A" w:rsidTr="0085334A">
        <w:tc>
          <w:tcPr>
            <w:tcW w:w="3286" w:type="dxa"/>
          </w:tcPr>
          <w:p w:rsidR="0085334A" w:rsidRPr="0085334A" w:rsidRDefault="0085334A" w:rsidP="008865FD">
            <w:pPr>
              <w:pStyle w:val="Telobesedila"/>
              <w:rPr>
                <w:sz w:val="20"/>
              </w:rPr>
            </w:pPr>
            <w:r w:rsidRPr="00812180">
              <w:rPr>
                <w:b/>
                <w:sz w:val="20"/>
              </w:rPr>
              <w:t>Risk:</w:t>
            </w:r>
            <w:r w:rsidR="00CA6AB2">
              <w:rPr>
                <w:b/>
                <w:sz w:val="20"/>
              </w:rPr>
              <w:t xml:space="preserve"> </w:t>
            </w:r>
            <w:r w:rsidR="003A4BBC" w:rsidRPr="004F75B2">
              <w:rPr>
                <w:sz w:val="20"/>
              </w:rPr>
              <w:t>Air pollution affecting health (mainly due to transport and biomass burning for energy)</w:t>
            </w:r>
          </w:p>
        </w:tc>
        <w:tc>
          <w:tcPr>
            <w:tcW w:w="2862" w:type="dxa"/>
          </w:tcPr>
          <w:p w:rsidR="003A4BBC" w:rsidRPr="003A4BBC" w:rsidRDefault="003A4BBC" w:rsidP="003A4BBC">
            <w:pPr>
              <w:pStyle w:val="Telobesedila"/>
              <w:ind w:left="54"/>
              <w:rPr>
                <w:sz w:val="20"/>
                <w:szCs w:val="20"/>
              </w:rPr>
            </w:pPr>
            <w:r w:rsidRPr="003A4BBC">
              <w:rPr>
                <w:sz w:val="20"/>
                <w:szCs w:val="20"/>
              </w:rPr>
              <w:t>Lack of public transport, including poor infrastructure and lack of intermodal connectivity – leading to low levels of use and people preferring (or needing) to use cars</w:t>
            </w:r>
          </w:p>
          <w:p w:rsidR="003A4BBC" w:rsidRPr="003A4BBC" w:rsidRDefault="003A4BBC" w:rsidP="003A4BBC">
            <w:pPr>
              <w:pStyle w:val="Telobesedila"/>
              <w:ind w:left="54"/>
              <w:rPr>
                <w:sz w:val="20"/>
                <w:szCs w:val="20"/>
              </w:rPr>
            </w:pPr>
            <w:r w:rsidRPr="003A4BBC">
              <w:rPr>
                <w:sz w:val="20"/>
                <w:szCs w:val="20"/>
              </w:rPr>
              <w:t>Poor spatial planning pushing people to unsustainable transport choices</w:t>
            </w:r>
          </w:p>
          <w:p w:rsidR="0085334A" w:rsidRPr="00812180" w:rsidRDefault="003A4BBC" w:rsidP="003A4BBC">
            <w:pPr>
              <w:pStyle w:val="Telobesedila"/>
              <w:ind w:left="54"/>
              <w:rPr>
                <w:sz w:val="20"/>
                <w:szCs w:val="20"/>
              </w:rPr>
            </w:pPr>
            <w:r w:rsidRPr="003A4BBC">
              <w:rPr>
                <w:sz w:val="20"/>
                <w:szCs w:val="20"/>
              </w:rPr>
              <w:t>Funding often goes to road projects but not others (public transport etc)</w:t>
            </w:r>
          </w:p>
        </w:tc>
        <w:tc>
          <w:tcPr>
            <w:tcW w:w="2862" w:type="dxa"/>
          </w:tcPr>
          <w:p w:rsidR="003A4BBC" w:rsidRPr="00491F16" w:rsidRDefault="003A4BBC" w:rsidP="003A4BBC">
            <w:pPr>
              <w:rPr>
                <w:rFonts w:eastAsia="Times New Roman"/>
                <w:color w:val="auto"/>
                <w:sz w:val="20"/>
                <w:szCs w:val="20"/>
                <w:lang w:eastAsia="da-DK"/>
              </w:rPr>
            </w:pPr>
            <w:r w:rsidRPr="00491F16">
              <w:rPr>
                <w:rFonts w:eastAsia="Times New Roman"/>
                <w:color w:val="auto"/>
                <w:sz w:val="20"/>
                <w:szCs w:val="20"/>
                <w:lang w:eastAsia="da-DK"/>
              </w:rPr>
              <w:t>Energy/biomass:</w:t>
            </w:r>
          </w:p>
          <w:p w:rsidR="003A4BBC" w:rsidRPr="003A4BBC" w:rsidRDefault="003A4BBC" w:rsidP="003A4BBC">
            <w:pPr>
              <w:pStyle w:val="Odstavekseznama"/>
              <w:numPr>
                <w:ilvl w:val="0"/>
                <w:numId w:val="19"/>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Providing finance to subsidise district heating projects (e.g. co</w:t>
            </w:r>
            <w:r w:rsidR="004F75B2">
              <w:rPr>
                <w:rFonts w:ascii="Times New Roman" w:eastAsia="Times New Roman" w:hAnsi="Times New Roman" w:cs="Times New Roman"/>
                <w:sz w:val="20"/>
                <w:szCs w:val="20"/>
                <w:lang w:eastAsia="da-DK"/>
              </w:rPr>
              <w:t>-</w:t>
            </w:r>
            <w:r w:rsidRPr="003A4BBC">
              <w:rPr>
                <w:rFonts w:ascii="Times New Roman" w:eastAsia="Times New Roman" w:hAnsi="Times New Roman" w:cs="Times New Roman"/>
                <w:sz w:val="20"/>
                <w:szCs w:val="20"/>
                <w:lang w:eastAsia="da-DK"/>
              </w:rPr>
              <w:t>financing with municipalities)</w:t>
            </w:r>
          </w:p>
          <w:p w:rsidR="003A4BBC" w:rsidRPr="003A4BBC" w:rsidRDefault="003A4BBC" w:rsidP="003A4BBC">
            <w:pPr>
              <w:pStyle w:val="Odstavekseznama"/>
              <w:numPr>
                <w:ilvl w:val="0"/>
                <w:numId w:val="19"/>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Bringing together / making better use of climate and eco funds from e.g. loans from EBRD and national taxation (energy taxation etc).</w:t>
            </w:r>
          </w:p>
          <w:p w:rsidR="003A4BBC" w:rsidRPr="00491F16" w:rsidRDefault="003A4BBC" w:rsidP="003A4BBC">
            <w:pPr>
              <w:rPr>
                <w:rFonts w:eastAsia="Times New Roman"/>
                <w:color w:val="auto"/>
                <w:sz w:val="20"/>
                <w:szCs w:val="20"/>
                <w:lang w:eastAsia="da-DK"/>
              </w:rPr>
            </w:pPr>
            <w:r w:rsidRPr="00491F16">
              <w:rPr>
                <w:rFonts w:eastAsia="Times New Roman"/>
                <w:color w:val="auto"/>
                <w:sz w:val="20"/>
                <w:szCs w:val="20"/>
                <w:lang w:eastAsia="da-DK"/>
              </w:rPr>
              <w:t>Transport:</w:t>
            </w:r>
          </w:p>
          <w:p w:rsidR="003A4BBC" w:rsidRPr="003A4BBC" w:rsidRDefault="003A4BBC" w:rsidP="003A4BBC">
            <w:pPr>
              <w:pStyle w:val="Odstavekseznama"/>
              <w:numPr>
                <w:ilvl w:val="0"/>
                <w:numId w:val="20"/>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Improve inter-modality of public transport, e.g. connection between trains and buses, making it easy to take bikes on trains and buses etc.</w:t>
            </w:r>
          </w:p>
          <w:p w:rsidR="003A4BBC" w:rsidRPr="003A4BBC" w:rsidRDefault="003A4BBC" w:rsidP="003A4BBC">
            <w:pPr>
              <w:pStyle w:val="Odstavekseznama"/>
              <w:numPr>
                <w:ilvl w:val="0"/>
                <w:numId w:val="20"/>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Bike sharing schemes, such as the one in Ljubljana could be seen more widely</w:t>
            </w:r>
          </w:p>
          <w:p w:rsidR="003A4BBC" w:rsidRPr="003A4BBC" w:rsidRDefault="003A4BBC" w:rsidP="003A4BBC">
            <w:pPr>
              <w:pStyle w:val="Odstavekseznama"/>
              <w:numPr>
                <w:ilvl w:val="0"/>
                <w:numId w:val="20"/>
              </w:numPr>
              <w:spacing w:after="0" w:line="240" w:lineRule="auto"/>
              <w:ind w:left="169" w:hanging="169"/>
              <w:rPr>
                <w:rFonts w:ascii="Times New Roman" w:eastAsia="Times New Roman" w:hAnsi="Times New Roman" w:cs="Times New Roman"/>
                <w:sz w:val="20"/>
                <w:szCs w:val="20"/>
                <w:lang w:eastAsia="da-DK"/>
              </w:rPr>
            </w:pPr>
            <w:r w:rsidRPr="003A4BBC">
              <w:rPr>
                <w:rFonts w:ascii="Times New Roman" w:eastAsia="Times New Roman" w:hAnsi="Times New Roman" w:cs="Times New Roman"/>
                <w:sz w:val="20"/>
                <w:szCs w:val="20"/>
                <w:lang w:eastAsia="da-DK"/>
              </w:rPr>
              <w:t>Car sharing could be expanded – does exist (ride.org / prevoz.org) but quite limited</w:t>
            </w:r>
          </w:p>
          <w:p w:rsidR="0085334A" w:rsidRPr="003A4BBC" w:rsidRDefault="003A4BBC" w:rsidP="003A4BBC">
            <w:pPr>
              <w:pStyle w:val="Odstavekseznama"/>
              <w:numPr>
                <w:ilvl w:val="0"/>
                <w:numId w:val="20"/>
              </w:numPr>
              <w:spacing w:after="0" w:line="240" w:lineRule="auto"/>
              <w:ind w:left="169" w:hanging="169"/>
              <w:rPr>
                <w:rFonts w:eastAsia="Times New Roman" w:cs="Times New Roman"/>
                <w:sz w:val="20"/>
                <w:szCs w:val="20"/>
                <w:lang w:eastAsia="da-DK"/>
              </w:rPr>
            </w:pPr>
            <w:r w:rsidRPr="003A4BBC">
              <w:rPr>
                <w:rFonts w:ascii="Times New Roman" w:eastAsia="Times New Roman" w:hAnsi="Times New Roman" w:cs="Times New Roman"/>
                <w:sz w:val="20"/>
                <w:szCs w:val="20"/>
                <w:lang w:eastAsia="da-DK"/>
              </w:rPr>
              <w:t>Car clubs – also quite limited, one example in Ljubljana with electric cars but limited mass take-up.</w:t>
            </w:r>
          </w:p>
        </w:tc>
      </w:tr>
      <w:tr w:rsidR="0085334A" w:rsidTr="0085334A">
        <w:tc>
          <w:tcPr>
            <w:tcW w:w="3286" w:type="dxa"/>
          </w:tcPr>
          <w:p w:rsidR="0085334A" w:rsidRPr="0085334A" w:rsidRDefault="0085334A" w:rsidP="008865FD">
            <w:pPr>
              <w:pStyle w:val="Telobesedila"/>
              <w:rPr>
                <w:sz w:val="20"/>
              </w:rPr>
            </w:pPr>
            <w:r w:rsidRPr="00812180">
              <w:rPr>
                <w:b/>
                <w:sz w:val="20"/>
              </w:rPr>
              <w:lastRenderedPageBreak/>
              <w:t>Opportunity:</w:t>
            </w:r>
            <w:r w:rsidR="00CA6AB2">
              <w:rPr>
                <w:b/>
                <w:sz w:val="20"/>
              </w:rPr>
              <w:t xml:space="preserve"> </w:t>
            </w:r>
            <w:r w:rsidR="003A4BBC" w:rsidRPr="004F75B2">
              <w:rPr>
                <w:sz w:val="20"/>
              </w:rPr>
              <w:t>Linking environmental and health risks (i.e. the risks to health of environmental issues) for communication and policy responses</w:t>
            </w:r>
          </w:p>
        </w:tc>
        <w:tc>
          <w:tcPr>
            <w:tcW w:w="2862" w:type="dxa"/>
          </w:tcPr>
          <w:p w:rsidR="003A4BBC" w:rsidRPr="003A4BBC" w:rsidRDefault="003A4BBC" w:rsidP="003A4BBC">
            <w:pPr>
              <w:pStyle w:val="Telobesedila"/>
              <w:rPr>
                <w:sz w:val="20"/>
              </w:rPr>
            </w:pPr>
            <w:r w:rsidRPr="003A4BBC">
              <w:rPr>
                <w:sz w:val="20"/>
              </w:rPr>
              <w:t>People do not look at or use environmental data to communicate or understand health issues / implications</w:t>
            </w:r>
          </w:p>
          <w:p w:rsidR="0085334A" w:rsidRPr="0085334A" w:rsidRDefault="003A4BBC" w:rsidP="003A4BBC">
            <w:pPr>
              <w:pStyle w:val="Telobesedila"/>
              <w:rPr>
                <w:sz w:val="20"/>
              </w:rPr>
            </w:pPr>
            <w:r w:rsidRPr="003A4BBC">
              <w:rPr>
                <w:sz w:val="20"/>
              </w:rPr>
              <w:t>Lack of knowledge of the cause – effect relationships between environmental issues and health</w:t>
            </w:r>
          </w:p>
        </w:tc>
        <w:tc>
          <w:tcPr>
            <w:tcW w:w="2862" w:type="dxa"/>
          </w:tcPr>
          <w:p w:rsidR="003A4BBC" w:rsidRPr="003A4BBC" w:rsidRDefault="003A4BBC" w:rsidP="004F75B2">
            <w:pPr>
              <w:spacing w:after="120"/>
              <w:jc w:val="left"/>
              <w:rPr>
                <w:rFonts w:eastAsia="Times New Roman"/>
                <w:sz w:val="20"/>
                <w:lang w:eastAsia="da-DK"/>
              </w:rPr>
            </w:pPr>
            <w:r w:rsidRPr="003A4BBC">
              <w:rPr>
                <w:rFonts w:eastAsia="Times New Roman"/>
                <w:sz w:val="20"/>
                <w:lang w:eastAsia="da-DK"/>
              </w:rPr>
              <w:t>Targeted research on how environmental issues (and products, behaviours etc</w:t>
            </w:r>
            <w:r w:rsidR="004F75B2">
              <w:rPr>
                <w:rFonts w:eastAsia="Times New Roman"/>
                <w:sz w:val="20"/>
                <w:lang w:eastAsia="da-DK"/>
              </w:rPr>
              <w:t>.</w:t>
            </w:r>
            <w:r w:rsidRPr="003A4BBC">
              <w:rPr>
                <w:rFonts w:eastAsia="Times New Roman"/>
                <w:sz w:val="20"/>
                <w:lang w:eastAsia="da-DK"/>
              </w:rPr>
              <w:t>) are negatively affecting health (but was noted this is research that may need to draw on existing international / EU research rather than be done nationally)</w:t>
            </w:r>
          </w:p>
          <w:p w:rsidR="0085334A" w:rsidRPr="0085334A" w:rsidRDefault="003A4BBC" w:rsidP="004F75B2">
            <w:pPr>
              <w:pStyle w:val="Telobesedila"/>
              <w:rPr>
                <w:sz w:val="20"/>
              </w:rPr>
            </w:pPr>
            <w:r w:rsidRPr="003A4BBC">
              <w:rPr>
                <w:sz w:val="20"/>
              </w:rPr>
              <w:t>Ministries of Health, Environment, Agriculture, Economy should sit down together and work together on the connection between health and environment</w:t>
            </w:r>
          </w:p>
        </w:tc>
      </w:tr>
    </w:tbl>
    <w:p w:rsidR="002E2123" w:rsidRDefault="002E2123" w:rsidP="002E2123">
      <w:pPr>
        <w:pStyle w:val="Telobesedila"/>
      </w:pPr>
    </w:p>
    <w:tbl>
      <w:tblPr>
        <w:tblStyle w:val="Tabelamrea"/>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86134">
            <w:pPr>
              <w:pStyle w:val="Telobesedila"/>
              <w:rPr>
                <w:b/>
                <w:sz w:val="20"/>
              </w:rPr>
            </w:pPr>
            <w:r w:rsidRPr="00E74864">
              <w:rPr>
                <w:b/>
                <w:sz w:val="20"/>
              </w:rPr>
              <w:t>Pressure on water quality and supply</w:t>
            </w:r>
          </w:p>
        </w:tc>
      </w:tr>
      <w:tr w:rsidR="004F75B2" w:rsidRPr="0085334A" w:rsidTr="00386134">
        <w:tc>
          <w:tcPr>
            <w:tcW w:w="3286" w:type="dxa"/>
            <w:shd w:val="clear" w:color="auto" w:fill="D9D9D9" w:themeFill="background1" w:themeFillShade="D9"/>
          </w:tcPr>
          <w:p w:rsidR="004F75B2" w:rsidRPr="0085334A" w:rsidRDefault="004F75B2" w:rsidP="004F75B2">
            <w:pPr>
              <w:pStyle w:val="Telobesedila"/>
              <w:rPr>
                <w:b/>
                <w:sz w:val="20"/>
              </w:rPr>
            </w:pPr>
            <w:r w:rsidRPr="0085334A">
              <w:rPr>
                <w:b/>
                <w:sz w:val="20"/>
              </w:rPr>
              <w:t>Risk / opportunity</w:t>
            </w:r>
          </w:p>
        </w:tc>
        <w:tc>
          <w:tcPr>
            <w:tcW w:w="2862" w:type="dxa"/>
            <w:shd w:val="clear" w:color="auto" w:fill="D9D9D9" w:themeFill="background1" w:themeFillShade="D9"/>
          </w:tcPr>
          <w:p w:rsidR="004F75B2" w:rsidRPr="0085334A" w:rsidRDefault="004F75B2" w:rsidP="004F75B2">
            <w:pPr>
              <w:pStyle w:val="Telobesedila"/>
              <w:rPr>
                <w:b/>
                <w:sz w:val="20"/>
              </w:rPr>
            </w:pPr>
            <w:r w:rsidRPr="003A4BBC">
              <w:rPr>
                <w:b/>
                <w:sz w:val="20"/>
              </w:rPr>
              <w:t>Identified gaps and needs in responses</w:t>
            </w:r>
          </w:p>
        </w:tc>
        <w:tc>
          <w:tcPr>
            <w:tcW w:w="2862" w:type="dxa"/>
            <w:shd w:val="clear" w:color="auto" w:fill="D9D9D9" w:themeFill="background1" w:themeFillShade="D9"/>
          </w:tcPr>
          <w:p w:rsidR="004F75B2" w:rsidRPr="0085334A" w:rsidRDefault="004F75B2" w:rsidP="004F75B2">
            <w:pPr>
              <w:pStyle w:val="Telobesedila"/>
              <w:rPr>
                <w:b/>
                <w:sz w:val="20"/>
              </w:rPr>
            </w:pPr>
            <w:r>
              <w:rPr>
                <w:b/>
                <w:sz w:val="20"/>
              </w:rPr>
              <w:t>H</w:t>
            </w:r>
            <w:r w:rsidRPr="003A4BBC">
              <w:rPr>
                <w:b/>
                <w:sz w:val="20"/>
              </w:rPr>
              <w:t>ow gaps and needs may be addressed</w:t>
            </w:r>
          </w:p>
        </w:tc>
      </w:tr>
      <w:tr w:rsidR="00812180" w:rsidRPr="00812180" w:rsidTr="00386134">
        <w:tc>
          <w:tcPr>
            <w:tcW w:w="3286" w:type="dxa"/>
          </w:tcPr>
          <w:p w:rsidR="00812180" w:rsidRPr="0085334A" w:rsidRDefault="00812180" w:rsidP="008865FD">
            <w:pPr>
              <w:pStyle w:val="Telobesedila"/>
              <w:rPr>
                <w:sz w:val="20"/>
              </w:rPr>
            </w:pPr>
            <w:r w:rsidRPr="00812180">
              <w:rPr>
                <w:b/>
                <w:sz w:val="20"/>
              </w:rPr>
              <w:t>Risk:</w:t>
            </w:r>
            <w:r w:rsidR="00C67BFB">
              <w:rPr>
                <w:b/>
                <w:sz w:val="20"/>
              </w:rPr>
              <w:t xml:space="preserve"> </w:t>
            </w:r>
            <w:r w:rsidR="004F75B2" w:rsidRPr="004F75B2">
              <w:rPr>
                <w:sz w:val="20"/>
              </w:rPr>
              <w:t>Changes due to hydromorphological pressures (hydropower, irrigation, flood defences etc</w:t>
            </w:r>
            <w:r w:rsidR="004F75B2">
              <w:rPr>
                <w:sz w:val="20"/>
              </w:rPr>
              <w:t>.</w:t>
            </w:r>
            <w:r w:rsidR="004F75B2" w:rsidRPr="004F75B2">
              <w:rPr>
                <w:sz w:val="20"/>
              </w:rPr>
              <w:t>)</w:t>
            </w:r>
          </w:p>
        </w:tc>
        <w:tc>
          <w:tcPr>
            <w:tcW w:w="2862" w:type="dxa"/>
          </w:tcPr>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expert knowledge of sustainable management of catchment areas</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knowledge and how to manage construction and development projects close to nature areas / sites (e.g. approach tends to be ‘just pouring concrete’)</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understanding and knowledge of green infrastructure – benefits and management/creation</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a coherent national spatial development strategy</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Lack of understanding of how to manage issues across the nexus (water, energy, food)</w:t>
            </w:r>
          </w:p>
          <w:p w:rsidR="004F75B2" w:rsidRPr="004F75B2" w:rsidRDefault="004F75B2" w:rsidP="004F75B2">
            <w:pPr>
              <w:spacing w:after="120"/>
              <w:ind w:left="57"/>
              <w:jc w:val="left"/>
              <w:rPr>
                <w:rFonts w:eastAsia="Times New Roman"/>
                <w:sz w:val="20"/>
                <w:lang w:eastAsia="da-DK"/>
              </w:rPr>
            </w:pPr>
            <w:r w:rsidRPr="004F75B2">
              <w:rPr>
                <w:rFonts w:eastAsia="Times New Roman"/>
                <w:sz w:val="20"/>
                <w:lang w:eastAsia="da-DK"/>
              </w:rPr>
              <w:t>Fragmented management of water resources, in part due to management being at municipal level with no regional management level in Slovenia</w:t>
            </w:r>
          </w:p>
          <w:p w:rsidR="00812180" w:rsidRPr="00812180" w:rsidRDefault="004F75B2" w:rsidP="004F75B2">
            <w:pPr>
              <w:pStyle w:val="Telobesedila"/>
              <w:spacing w:after="120"/>
              <w:ind w:left="57"/>
              <w:rPr>
                <w:sz w:val="20"/>
                <w:szCs w:val="20"/>
              </w:rPr>
            </w:pPr>
            <w:r w:rsidRPr="00491F16">
              <w:rPr>
                <w:sz w:val="20"/>
              </w:rPr>
              <w:t>No specific management plan for hydromorphology</w:t>
            </w:r>
          </w:p>
        </w:tc>
        <w:tc>
          <w:tcPr>
            <w:tcW w:w="2862" w:type="dxa"/>
          </w:tcPr>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t>Improved expertise through changes to formal education (both changing school curriculum for longer term, and encouraging new courses at universities)</w:t>
            </w:r>
          </w:p>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t>Training for civil servants and national and local level</w:t>
            </w:r>
          </w:p>
          <w:p w:rsidR="00812180" w:rsidRPr="00812180" w:rsidRDefault="004F75B2" w:rsidP="004F75B2">
            <w:pPr>
              <w:pStyle w:val="Telobesedila"/>
              <w:spacing w:after="120"/>
              <w:rPr>
                <w:sz w:val="20"/>
                <w:szCs w:val="20"/>
              </w:rPr>
            </w:pPr>
            <w:r w:rsidRPr="004F75B2">
              <w:rPr>
                <w:color w:val="000000"/>
                <w:sz w:val="20"/>
                <w:szCs w:val="24"/>
              </w:rPr>
              <w:t>Learning through good practice examples and exchange (e.g. with other countries in EU).</w:t>
            </w:r>
          </w:p>
        </w:tc>
      </w:tr>
      <w:tr w:rsidR="00812180" w:rsidRPr="0085334A" w:rsidTr="00386134">
        <w:tc>
          <w:tcPr>
            <w:tcW w:w="3286" w:type="dxa"/>
          </w:tcPr>
          <w:p w:rsidR="00812180" w:rsidRDefault="00812180" w:rsidP="008865FD">
            <w:pPr>
              <w:pStyle w:val="Telobesedila"/>
              <w:rPr>
                <w:sz w:val="20"/>
              </w:rPr>
            </w:pPr>
            <w:r w:rsidRPr="00812180">
              <w:rPr>
                <w:b/>
                <w:sz w:val="20"/>
              </w:rPr>
              <w:t>Opportunity:</w:t>
            </w:r>
            <w:r w:rsidR="00CA6AB2">
              <w:rPr>
                <w:b/>
                <w:sz w:val="20"/>
              </w:rPr>
              <w:t xml:space="preserve"> </w:t>
            </w:r>
            <w:r w:rsidR="004F75B2" w:rsidRPr="004F75B2">
              <w:rPr>
                <w:sz w:val="20"/>
              </w:rPr>
              <w:t>Changes in diet and lifestyle (e.g. reduced meat and animal products consumption)</w:t>
            </w:r>
          </w:p>
          <w:p w:rsidR="004F75B2" w:rsidRPr="0085334A" w:rsidRDefault="004F75B2" w:rsidP="008865FD">
            <w:pPr>
              <w:pStyle w:val="Telobesedila"/>
              <w:rPr>
                <w:sz w:val="20"/>
              </w:rPr>
            </w:pPr>
            <w:r>
              <w:rPr>
                <w:sz w:val="18"/>
              </w:rPr>
              <w:lastRenderedPageBreak/>
              <w:t>*</w:t>
            </w:r>
            <w:r w:rsidRPr="004F75B2">
              <w:rPr>
                <w:sz w:val="18"/>
              </w:rPr>
              <w:t>In discussion was noted there is a link to low national self-sufficiency in vegetable and fruit products</w:t>
            </w:r>
          </w:p>
        </w:tc>
        <w:tc>
          <w:tcPr>
            <w:tcW w:w="2862" w:type="dxa"/>
          </w:tcPr>
          <w:p w:rsidR="004F75B2" w:rsidRPr="004F75B2" w:rsidRDefault="004F75B2" w:rsidP="004F75B2">
            <w:pPr>
              <w:spacing w:after="120"/>
              <w:ind w:left="68"/>
              <w:jc w:val="left"/>
              <w:rPr>
                <w:rFonts w:eastAsia="Times New Roman"/>
                <w:sz w:val="20"/>
                <w:lang w:eastAsia="da-DK"/>
              </w:rPr>
            </w:pPr>
            <w:r w:rsidRPr="004F75B2">
              <w:rPr>
                <w:rFonts w:eastAsia="Times New Roman"/>
                <w:sz w:val="20"/>
                <w:lang w:eastAsia="da-DK"/>
              </w:rPr>
              <w:lastRenderedPageBreak/>
              <w:t>Research and evidence on the environmental impacts of Slovenian agriculture, especially meat production / animal farming</w:t>
            </w:r>
          </w:p>
          <w:p w:rsidR="004F75B2" w:rsidRPr="004F75B2" w:rsidRDefault="004F75B2" w:rsidP="004F75B2">
            <w:pPr>
              <w:spacing w:after="120"/>
              <w:ind w:left="68"/>
              <w:jc w:val="left"/>
              <w:rPr>
                <w:rFonts w:eastAsia="Times New Roman"/>
                <w:sz w:val="20"/>
                <w:lang w:eastAsia="da-DK"/>
              </w:rPr>
            </w:pPr>
            <w:r w:rsidRPr="004F75B2">
              <w:rPr>
                <w:rFonts w:eastAsia="Times New Roman"/>
                <w:sz w:val="20"/>
                <w:lang w:eastAsia="da-DK"/>
              </w:rPr>
              <w:lastRenderedPageBreak/>
              <w:t>Communication on the benefits of low-meat or meat-free diets (i.e. bring together existing research)</w:t>
            </w:r>
          </w:p>
          <w:p w:rsidR="00812180" w:rsidRPr="0085334A" w:rsidRDefault="004F75B2" w:rsidP="004F75B2">
            <w:pPr>
              <w:pStyle w:val="Telobesedila"/>
              <w:spacing w:after="120"/>
              <w:ind w:left="68"/>
              <w:rPr>
                <w:sz w:val="20"/>
              </w:rPr>
            </w:pPr>
            <w:r w:rsidRPr="004F75B2">
              <w:rPr>
                <w:color w:val="000000"/>
                <w:sz w:val="20"/>
                <w:szCs w:val="24"/>
              </w:rPr>
              <w:t>Need for ‘warming up’ on societal level to changes in eating habits due to lack of public support</w:t>
            </w:r>
          </w:p>
        </w:tc>
        <w:tc>
          <w:tcPr>
            <w:tcW w:w="2862" w:type="dxa"/>
          </w:tcPr>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lastRenderedPageBreak/>
              <w:t>Tap into youth movements / internet, especially around meat-free / vegan lifestyle</w:t>
            </w:r>
          </w:p>
          <w:p w:rsidR="004F75B2" w:rsidRPr="004F75B2" w:rsidRDefault="004F75B2" w:rsidP="004F75B2">
            <w:pPr>
              <w:spacing w:after="120"/>
              <w:jc w:val="left"/>
              <w:rPr>
                <w:rFonts w:eastAsia="Times New Roman"/>
                <w:sz w:val="20"/>
                <w:lang w:eastAsia="da-DK"/>
              </w:rPr>
            </w:pPr>
            <w:r w:rsidRPr="004F75B2">
              <w:rPr>
                <w:rFonts w:eastAsia="Times New Roman"/>
                <w:sz w:val="20"/>
                <w:lang w:eastAsia="da-DK"/>
              </w:rPr>
              <w:t xml:space="preserve">Better coordination across department e.g. Education (school </w:t>
            </w:r>
            <w:r w:rsidRPr="004F75B2">
              <w:rPr>
                <w:rFonts w:eastAsia="Times New Roman"/>
                <w:sz w:val="20"/>
                <w:lang w:eastAsia="da-DK"/>
              </w:rPr>
              <w:lastRenderedPageBreak/>
              <w:t>meals, curriculum), Agriculture (farming practices), Health (benefits of reduced meat), Environment.  Harmonising objectives and campaigns.</w:t>
            </w:r>
          </w:p>
          <w:p w:rsidR="00812180" w:rsidRPr="0085334A" w:rsidRDefault="004F75B2" w:rsidP="004F75B2">
            <w:pPr>
              <w:pStyle w:val="Telobesedila"/>
              <w:spacing w:after="120"/>
              <w:rPr>
                <w:sz w:val="20"/>
              </w:rPr>
            </w:pPr>
            <w:r w:rsidRPr="00491F16">
              <w:rPr>
                <w:sz w:val="20"/>
              </w:rPr>
              <w:t>Awareness raising of the benefits of low-meat or meat-free diets (i.e. bring together existing research)</w:t>
            </w:r>
          </w:p>
        </w:tc>
      </w:tr>
    </w:tbl>
    <w:p w:rsidR="00812180" w:rsidRDefault="00812180" w:rsidP="002E2123">
      <w:pPr>
        <w:pStyle w:val="Telobesedila"/>
      </w:pPr>
    </w:p>
    <w:p w:rsidR="002E2123" w:rsidRPr="00531C61" w:rsidRDefault="00CA6AB2" w:rsidP="002E2123">
      <w:pPr>
        <w:pStyle w:val="Telobesedila"/>
        <w:rPr>
          <w:b/>
          <w:i/>
        </w:rPr>
      </w:pPr>
      <w:r>
        <w:rPr>
          <w:b/>
          <w:i/>
        </w:rPr>
        <w:t>Resource and</w:t>
      </w:r>
      <w:r w:rsidR="00E74864">
        <w:rPr>
          <w:b/>
          <w:i/>
        </w:rPr>
        <w:t xml:space="preserve"> economy </w:t>
      </w:r>
      <w:r w:rsidR="002E2123" w:rsidRPr="00531C61">
        <w:rPr>
          <w:b/>
          <w:i/>
        </w:rPr>
        <w:t>cluster implications</w:t>
      </w:r>
    </w:p>
    <w:tbl>
      <w:tblPr>
        <w:tblStyle w:val="Tabelamrea"/>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86134">
            <w:pPr>
              <w:pStyle w:val="Telobesedila"/>
              <w:rPr>
                <w:b/>
                <w:sz w:val="20"/>
              </w:rPr>
            </w:pPr>
            <w:r w:rsidRPr="00E74864">
              <w:rPr>
                <w:b/>
                <w:sz w:val="20"/>
              </w:rPr>
              <w:t>Economic and Energy import dependence</w:t>
            </w:r>
          </w:p>
        </w:tc>
      </w:tr>
      <w:tr w:rsidR="004F75B2" w:rsidRPr="0085334A" w:rsidTr="00386134">
        <w:tc>
          <w:tcPr>
            <w:tcW w:w="3286" w:type="dxa"/>
            <w:shd w:val="clear" w:color="auto" w:fill="D9D9D9" w:themeFill="background1" w:themeFillShade="D9"/>
          </w:tcPr>
          <w:p w:rsidR="004F75B2" w:rsidRPr="0085334A" w:rsidRDefault="004F75B2" w:rsidP="004F75B2">
            <w:pPr>
              <w:pStyle w:val="Telobesedila"/>
              <w:rPr>
                <w:b/>
                <w:sz w:val="20"/>
              </w:rPr>
            </w:pPr>
            <w:r w:rsidRPr="0085334A">
              <w:rPr>
                <w:b/>
                <w:sz w:val="20"/>
              </w:rPr>
              <w:t>Risk / opportunity</w:t>
            </w:r>
          </w:p>
        </w:tc>
        <w:tc>
          <w:tcPr>
            <w:tcW w:w="2862" w:type="dxa"/>
            <w:shd w:val="clear" w:color="auto" w:fill="D9D9D9" w:themeFill="background1" w:themeFillShade="D9"/>
          </w:tcPr>
          <w:p w:rsidR="004F75B2" w:rsidRPr="0085334A" w:rsidRDefault="004F75B2" w:rsidP="004F75B2">
            <w:pPr>
              <w:pStyle w:val="Telobesedila"/>
              <w:rPr>
                <w:b/>
                <w:sz w:val="20"/>
              </w:rPr>
            </w:pPr>
            <w:r w:rsidRPr="003A4BBC">
              <w:rPr>
                <w:b/>
                <w:sz w:val="20"/>
              </w:rPr>
              <w:t>Identified gaps and needs in responses</w:t>
            </w:r>
          </w:p>
        </w:tc>
        <w:tc>
          <w:tcPr>
            <w:tcW w:w="2862" w:type="dxa"/>
            <w:shd w:val="clear" w:color="auto" w:fill="D9D9D9" w:themeFill="background1" w:themeFillShade="D9"/>
          </w:tcPr>
          <w:p w:rsidR="004F75B2" w:rsidRPr="0085334A" w:rsidRDefault="004F75B2" w:rsidP="004F75B2">
            <w:pPr>
              <w:pStyle w:val="Telobesedila"/>
              <w:rPr>
                <w:b/>
                <w:sz w:val="20"/>
              </w:rPr>
            </w:pPr>
            <w:r>
              <w:rPr>
                <w:b/>
                <w:sz w:val="20"/>
              </w:rPr>
              <w:t>H</w:t>
            </w:r>
            <w:r w:rsidRPr="003A4BBC">
              <w:rPr>
                <w:b/>
                <w:sz w:val="20"/>
              </w:rPr>
              <w:t>ow gaps and needs may be addressed</w:t>
            </w:r>
          </w:p>
        </w:tc>
      </w:tr>
      <w:tr w:rsidR="00812180" w:rsidRPr="00812180" w:rsidTr="00386134">
        <w:tc>
          <w:tcPr>
            <w:tcW w:w="3286" w:type="dxa"/>
          </w:tcPr>
          <w:p w:rsidR="00812180" w:rsidRPr="0085334A" w:rsidRDefault="00812180" w:rsidP="008865FD">
            <w:pPr>
              <w:pStyle w:val="Telobesedila"/>
              <w:rPr>
                <w:sz w:val="20"/>
              </w:rPr>
            </w:pPr>
            <w:r w:rsidRPr="00812180">
              <w:rPr>
                <w:b/>
                <w:sz w:val="20"/>
              </w:rPr>
              <w:t>Risk:</w:t>
            </w:r>
            <w:r w:rsidR="00CA6AB2">
              <w:rPr>
                <w:b/>
                <w:sz w:val="20"/>
              </w:rPr>
              <w:t xml:space="preserve"> </w:t>
            </w:r>
            <w:r w:rsidR="004F75B2" w:rsidRPr="004F75B2">
              <w:rPr>
                <w:sz w:val="20"/>
              </w:rPr>
              <w:t>Risk of energy and resources supply due to import dependence (e.g. if one country has a monopoly over a resource that an industry in Slovenia depends on ,the whole industry can collapse)</w:t>
            </w:r>
          </w:p>
        </w:tc>
        <w:tc>
          <w:tcPr>
            <w:tcW w:w="2862" w:type="dxa"/>
          </w:tcPr>
          <w:p w:rsidR="00812180" w:rsidRPr="00812180" w:rsidRDefault="004F75B2" w:rsidP="00812180">
            <w:pPr>
              <w:pStyle w:val="Telobesedila"/>
              <w:rPr>
                <w:sz w:val="20"/>
                <w:szCs w:val="20"/>
              </w:rPr>
            </w:pPr>
            <w:r w:rsidRPr="00491F16">
              <w:rPr>
                <w:sz w:val="20"/>
              </w:rPr>
              <w:t>Here are no alternative infrastructure connections for gas supply for example, which comes to Slovenia now through pipeline from Italy.</w:t>
            </w:r>
          </w:p>
        </w:tc>
        <w:tc>
          <w:tcPr>
            <w:tcW w:w="2862" w:type="dxa"/>
          </w:tcPr>
          <w:p w:rsidR="004F75B2" w:rsidRPr="00491F16" w:rsidRDefault="004F75B2" w:rsidP="004F75B2">
            <w:pPr>
              <w:spacing w:after="120"/>
              <w:jc w:val="left"/>
              <w:rPr>
                <w:sz w:val="20"/>
              </w:rPr>
            </w:pPr>
            <w:r w:rsidRPr="00491F16">
              <w:rPr>
                <w:sz w:val="20"/>
              </w:rPr>
              <w:t>Gas pipeline is being built going from Italy through Slovenia to Hungary. This is also an opportunity for Slovenia to get gas from both si</w:t>
            </w:r>
            <w:r w:rsidR="0023645B">
              <w:rPr>
                <w:sz w:val="20"/>
              </w:rPr>
              <w:t xml:space="preserve">des from Italian side (Algeria) </w:t>
            </w:r>
            <w:r>
              <w:rPr>
                <w:sz w:val="20"/>
              </w:rPr>
              <w:t xml:space="preserve">and Hungary </w:t>
            </w:r>
            <w:r w:rsidRPr="00491F16">
              <w:rPr>
                <w:sz w:val="20"/>
              </w:rPr>
              <w:t xml:space="preserve">(connection to Russia).  </w:t>
            </w:r>
          </w:p>
          <w:p w:rsidR="004F75B2" w:rsidRPr="00491F16" w:rsidRDefault="004F75B2" w:rsidP="004F75B2">
            <w:pPr>
              <w:spacing w:after="120"/>
              <w:jc w:val="left"/>
              <w:rPr>
                <w:sz w:val="20"/>
              </w:rPr>
            </w:pPr>
            <w:r w:rsidRPr="00491F16">
              <w:rPr>
                <w:sz w:val="20"/>
              </w:rPr>
              <w:t>Increase in RES and transition to circular economy if successfully implemented could lead to higher energy independence of the country</w:t>
            </w:r>
            <w:r>
              <w:rPr>
                <w:sz w:val="20"/>
              </w:rPr>
              <w:t>.</w:t>
            </w:r>
          </w:p>
          <w:p w:rsidR="00812180" w:rsidRPr="00812180" w:rsidRDefault="004F75B2" w:rsidP="004F75B2">
            <w:pPr>
              <w:pStyle w:val="Telobesedila"/>
              <w:spacing w:after="120"/>
              <w:rPr>
                <w:sz w:val="20"/>
                <w:szCs w:val="20"/>
              </w:rPr>
            </w:pPr>
            <w:r w:rsidRPr="00491F16">
              <w:rPr>
                <w:sz w:val="20"/>
              </w:rPr>
              <w:t>Higher diversification of energy resources could positively impact energy supply</w:t>
            </w:r>
            <w:r>
              <w:rPr>
                <w:sz w:val="20"/>
              </w:rPr>
              <w:t>.</w:t>
            </w:r>
          </w:p>
        </w:tc>
      </w:tr>
      <w:tr w:rsidR="00812180" w:rsidRPr="0085334A" w:rsidTr="00386134">
        <w:tc>
          <w:tcPr>
            <w:tcW w:w="3286" w:type="dxa"/>
          </w:tcPr>
          <w:p w:rsidR="00812180" w:rsidRPr="0085334A" w:rsidRDefault="004F75B2" w:rsidP="004F75B2">
            <w:pPr>
              <w:pStyle w:val="Telobesedila"/>
              <w:rPr>
                <w:sz w:val="20"/>
              </w:rPr>
            </w:pPr>
            <w:r>
              <w:rPr>
                <w:b/>
                <w:sz w:val="20"/>
              </w:rPr>
              <w:t>Risk</w:t>
            </w:r>
            <w:r w:rsidR="00812180" w:rsidRPr="00812180">
              <w:rPr>
                <w:b/>
                <w:sz w:val="20"/>
              </w:rPr>
              <w:t>:</w:t>
            </w:r>
            <w:r w:rsidR="00CA6AB2">
              <w:rPr>
                <w:b/>
                <w:sz w:val="20"/>
              </w:rPr>
              <w:t xml:space="preserve"> </w:t>
            </w:r>
            <w:r>
              <w:rPr>
                <w:sz w:val="20"/>
              </w:rPr>
              <w:t>E</w:t>
            </w:r>
            <w:r w:rsidRPr="004F75B2">
              <w:rPr>
                <w:sz w:val="20"/>
              </w:rPr>
              <w:t>nergy poverty (Related to high energy import dependence and no control over volatility of energy prices. The energy prices need to be looked at in relation to individual/ household incomes)</w:t>
            </w:r>
          </w:p>
        </w:tc>
        <w:tc>
          <w:tcPr>
            <w:tcW w:w="2862" w:type="dxa"/>
          </w:tcPr>
          <w:p w:rsidR="00812180" w:rsidRPr="0085334A" w:rsidRDefault="004F75B2" w:rsidP="00386134">
            <w:pPr>
              <w:pStyle w:val="Telobesedila"/>
              <w:rPr>
                <w:sz w:val="20"/>
              </w:rPr>
            </w:pPr>
            <w:r w:rsidRPr="00491F16">
              <w:rPr>
                <w:sz w:val="20"/>
              </w:rPr>
              <w:t>Although energy poverty in Slovenia is recognised as a serious issue at a policy level, at the level of society there is low awareness of this issue.</w:t>
            </w:r>
          </w:p>
        </w:tc>
        <w:tc>
          <w:tcPr>
            <w:tcW w:w="2862" w:type="dxa"/>
          </w:tcPr>
          <w:p w:rsidR="00812180" w:rsidRPr="0085334A" w:rsidRDefault="004F75B2" w:rsidP="00386134">
            <w:pPr>
              <w:pStyle w:val="Telobesedila"/>
              <w:rPr>
                <w:sz w:val="20"/>
              </w:rPr>
            </w:pPr>
            <w:r w:rsidRPr="00491F16">
              <w:rPr>
                <w:sz w:val="20"/>
              </w:rPr>
              <w:t>More frequent and efficient awareness raising actions, and targeted communication</w:t>
            </w:r>
          </w:p>
        </w:tc>
      </w:tr>
      <w:tr w:rsidR="004F75B2" w:rsidRPr="0085334A" w:rsidTr="00386134">
        <w:tc>
          <w:tcPr>
            <w:tcW w:w="3286" w:type="dxa"/>
          </w:tcPr>
          <w:p w:rsidR="004F75B2" w:rsidRDefault="004F75B2" w:rsidP="004F75B2">
            <w:pPr>
              <w:pStyle w:val="Telobesedila"/>
              <w:rPr>
                <w:b/>
                <w:sz w:val="20"/>
              </w:rPr>
            </w:pPr>
            <w:r>
              <w:rPr>
                <w:b/>
                <w:sz w:val="20"/>
              </w:rPr>
              <w:t xml:space="preserve">Opportunity: </w:t>
            </w:r>
            <w:r w:rsidRPr="004F75B2">
              <w:rPr>
                <w:sz w:val="20"/>
              </w:rPr>
              <w:t>RES and technologies development (prompted by the need of Slovenia to become less economically and energy dependent)</w:t>
            </w:r>
          </w:p>
        </w:tc>
        <w:tc>
          <w:tcPr>
            <w:tcW w:w="2862" w:type="dxa"/>
          </w:tcPr>
          <w:p w:rsidR="004F75B2" w:rsidRPr="00491F16" w:rsidRDefault="004F75B2" w:rsidP="004F75B2">
            <w:pPr>
              <w:spacing w:after="120"/>
              <w:jc w:val="left"/>
              <w:rPr>
                <w:sz w:val="20"/>
              </w:rPr>
            </w:pPr>
            <w:r w:rsidRPr="00491F16">
              <w:rPr>
                <w:sz w:val="20"/>
              </w:rPr>
              <w:t>The biggest challenge in Slovenia is acceptance of RES facilities by local inhabitants. E.g. wind power plants are considered as visually disturbing, which also goes for solar power plants, however solar panels are also perceived as dangerous due to causing fire. The raise of civil initiatives against the development of RES in Slovenia is frequent.</w:t>
            </w:r>
          </w:p>
          <w:p w:rsidR="004F75B2" w:rsidRPr="00491F16" w:rsidRDefault="004F75B2" w:rsidP="004F75B2">
            <w:pPr>
              <w:spacing w:after="120"/>
              <w:jc w:val="left"/>
              <w:rPr>
                <w:sz w:val="20"/>
              </w:rPr>
            </w:pPr>
            <w:r w:rsidRPr="00491F16">
              <w:rPr>
                <w:sz w:val="20"/>
              </w:rPr>
              <w:t xml:space="preserve">There is a need to allocate the subsidies for the development and </w:t>
            </w:r>
            <w:r w:rsidRPr="00491F16">
              <w:rPr>
                <w:sz w:val="20"/>
              </w:rPr>
              <w:lastRenderedPageBreak/>
              <w:t xml:space="preserve">implementation of RES more flexibly so that anyone willing to invest in RES can apply and is eligible for the funding. The eligibility is currently limited for example to certain types of houses, facilities. Criteria for allocating the funds should reflect the cost-efficiency of the measure implemented.    </w:t>
            </w:r>
          </w:p>
        </w:tc>
        <w:tc>
          <w:tcPr>
            <w:tcW w:w="2862" w:type="dxa"/>
          </w:tcPr>
          <w:p w:rsidR="004F75B2" w:rsidRPr="00491F16" w:rsidRDefault="004F75B2" w:rsidP="004F75B2">
            <w:pPr>
              <w:spacing w:after="120"/>
              <w:jc w:val="left"/>
              <w:rPr>
                <w:sz w:val="20"/>
              </w:rPr>
            </w:pPr>
            <w:r w:rsidRPr="00491F16">
              <w:rPr>
                <w:sz w:val="20"/>
              </w:rPr>
              <w:lastRenderedPageBreak/>
              <w:t xml:space="preserve">The acceptability of RES facilities could possibly be improved by looking at good practices from other countries. However, Slovenia is specific as it is very small but at the same time the settlement is dispersed. </w:t>
            </w:r>
          </w:p>
          <w:p w:rsidR="004F75B2" w:rsidRPr="00491F16" w:rsidRDefault="004F75B2" w:rsidP="004F75B2">
            <w:pPr>
              <w:spacing w:after="120"/>
              <w:jc w:val="left"/>
              <w:rPr>
                <w:sz w:val="20"/>
              </w:rPr>
            </w:pPr>
            <w:r>
              <w:rPr>
                <w:sz w:val="20"/>
              </w:rPr>
              <w:t>I</w:t>
            </w:r>
            <w:r w:rsidRPr="00491F16">
              <w:rPr>
                <w:sz w:val="20"/>
              </w:rPr>
              <w:t xml:space="preserve">ncreased awareness (e.g. by organising public events) about other (not just environmental) benefits of RES (e.g. improved health, economic and energy independence)could also </w:t>
            </w:r>
            <w:r w:rsidRPr="00491F16">
              <w:rPr>
                <w:sz w:val="20"/>
              </w:rPr>
              <w:lastRenderedPageBreak/>
              <w:t>contribute to better acceptability of RES facilities</w:t>
            </w:r>
          </w:p>
          <w:p w:rsidR="004F75B2" w:rsidRPr="00491F16" w:rsidRDefault="004F75B2" w:rsidP="00386134">
            <w:pPr>
              <w:pStyle w:val="Telobesedila"/>
              <w:rPr>
                <w:sz w:val="20"/>
              </w:rPr>
            </w:pPr>
          </w:p>
        </w:tc>
      </w:tr>
      <w:tr w:rsidR="004F75B2" w:rsidRPr="0085334A" w:rsidTr="00386134">
        <w:tc>
          <w:tcPr>
            <w:tcW w:w="3286" w:type="dxa"/>
          </w:tcPr>
          <w:p w:rsidR="004F75B2" w:rsidRDefault="004F75B2" w:rsidP="004F75B2">
            <w:pPr>
              <w:pStyle w:val="Telobesedila"/>
              <w:rPr>
                <w:b/>
                <w:sz w:val="20"/>
              </w:rPr>
            </w:pPr>
            <w:r>
              <w:rPr>
                <w:b/>
                <w:sz w:val="20"/>
              </w:rPr>
              <w:lastRenderedPageBreak/>
              <w:t>Opportunity:</w:t>
            </w:r>
            <w:r w:rsidR="00CA6AB2">
              <w:rPr>
                <w:b/>
                <w:sz w:val="20"/>
              </w:rPr>
              <w:t xml:space="preserve"> </w:t>
            </w:r>
            <w:r w:rsidRPr="004F75B2">
              <w:rPr>
                <w:sz w:val="20"/>
              </w:rPr>
              <w:t>Reduces energy consumption and increased energy efficiency (due to increased behavioural and technological change)</w:t>
            </w:r>
          </w:p>
        </w:tc>
        <w:tc>
          <w:tcPr>
            <w:tcW w:w="2862" w:type="dxa"/>
          </w:tcPr>
          <w:p w:rsidR="004F75B2" w:rsidRPr="00491F16" w:rsidRDefault="004F75B2" w:rsidP="004F75B2">
            <w:pPr>
              <w:spacing w:after="120"/>
              <w:jc w:val="left"/>
              <w:rPr>
                <w:sz w:val="20"/>
              </w:rPr>
            </w:pPr>
            <w:r w:rsidRPr="00491F16">
              <w:rPr>
                <w:sz w:val="20"/>
              </w:rPr>
              <w:t>Although there are quite a few documents ad initiatives addressing sustainable transport, public transport (infrastructure) in Slovenia is underdeveloped. There are issues with frequency, speed, accessibility and quality of public transport (particularly in railway but also bus transport).</w:t>
            </w:r>
          </w:p>
          <w:p w:rsidR="004F75B2" w:rsidRPr="00491F16" w:rsidRDefault="004F75B2" w:rsidP="004F75B2">
            <w:pPr>
              <w:spacing w:after="120"/>
              <w:jc w:val="left"/>
              <w:rPr>
                <w:sz w:val="20"/>
              </w:rPr>
            </w:pPr>
            <w:r w:rsidRPr="00491F16">
              <w:rPr>
                <w:sz w:val="20"/>
              </w:rPr>
              <w:t xml:space="preserve">Thus people mainly drive cars. </w:t>
            </w:r>
          </w:p>
          <w:p w:rsidR="004F75B2" w:rsidRPr="00491F16" w:rsidRDefault="004F75B2" w:rsidP="004F75B2">
            <w:pPr>
              <w:spacing w:after="120"/>
              <w:jc w:val="left"/>
              <w:rPr>
                <w:sz w:val="20"/>
              </w:rPr>
            </w:pPr>
            <w:r w:rsidRPr="00491F16">
              <w:rPr>
                <w:sz w:val="20"/>
              </w:rPr>
              <w:t xml:space="preserve">External energy and other costs of transport are not taken into account. For example, due to poorly developed infrastructure the fright transport on railways is not feasible as it is too slow and therefore more expensive. Thus the majority of fright transport in Slovenia takes place on the roads.     </w:t>
            </w:r>
          </w:p>
        </w:tc>
        <w:tc>
          <w:tcPr>
            <w:tcW w:w="2862" w:type="dxa"/>
          </w:tcPr>
          <w:p w:rsidR="004F75B2" w:rsidRPr="00491F16" w:rsidRDefault="004F75B2" w:rsidP="00386134">
            <w:pPr>
              <w:pStyle w:val="Telobesedila"/>
              <w:rPr>
                <w:sz w:val="20"/>
              </w:rPr>
            </w:pPr>
            <w:r w:rsidRPr="00491F16">
              <w:rPr>
                <w:sz w:val="20"/>
              </w:rPr>
              <w:t>Slovenia should develop better public transport infrastructure. However, it is challenging to build accessible infrastructure and create feasible/profitable public transport links and routs due to hilly and mountainous terrain and dispersed settlements.</w:t>
            </w:r>
          </w:p>
        </w:tc>
      </w:tr>
    </w:tbl>
    <w:p w:rsidR="00812180" w:rsidRDefault="00812180" w:rsidP="002E2123">
      <w:pPr>
        <w:pStyle w:val="Telobesedila"/>
      </w:pPr>
    </w:p>
    <w:p w:rsidR="002E2123" w:rsidRPr="00531C61" w:rsidRDefault="002E2123" w:rsidP="00395E56">
      <w:pPr>
        <w:pStyle w:val="Telobesedila"/>
        <w:keepNext/>
        <w:rPr>
          <w:b/>
          <w:i/>
        </w:rPr>
      </w:pPr>
      <w:r w:rsidRPr="00531C61">
        <w:rPr>
          <w:b/>
          <w:i/>
        </w:rPr>
        <w:t>Climate cluster implications</w:t>
      </w:r>
    </w:p>
    <w:tbl>
      <w:tblPr>
        <w:tblStyle w:val="Tabelamrea"/>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95E56">
            <w:pPr>
              <w:pStyle w:val="Telobesedila"/>
              <w:keepNext/>
              <w:rPr>
                <w:b/>
                <w:sz w:val="20"/>
              </w:rPr>
            </w:pPr>
            <w:r w:rsidRPr="00E74864">
              <w:rPr>
                <w:b/>
                <w:sz w:val="20"/>
              </w:rPr>
              <w:t>Extreme weather events and Infrastructure damage</w:t>
            </w:r>
          </w:p>
        </w:tc>
      </w:tr>
      <w:tr w:rsidR="00CA6AB2" w:rsidRPr="0085334A" w:rsidTr="00386134">
        <w:tc>
          <w:tcPr>
            <w:tcW w:w="3286" w:type="dxa"/>
            <w:shd w:val="clear" w:color="auto" w:fill="D9D9D9" w:themeFill="background1" w:themeFillShade="D9"/>
          </w:tcPr>
          <w:p w:rsidR="00CA6AB2" w:rsidRPr="0085334A" w:rsidRDefault="00CA6AB2" w:rsidP="00CA6AB2">
            <w:pPr>
              <w:pStyle w:val="Telobesedila"/>
              <w:rPr>
                <w:b/>
                <w:sz w:val="20"/>
              </w:rPr>
            </w:pPr>
            <w:r w:rsidRPr="0085334A">
              <w:rPr>
                <w:b/>
                <w:sz w:val="20"/>
              </w:rPr>
              <w:t>Risk / opportunity</w:t>
            </w:r>
          </w:p>
        </w:tc>
        <w:tc>
          <w:tcPr>
            <w:tcW w:w="2862" w:type="dxa"/>
            <w:shd w:val="clear" w:color="auto" w:fill="D9D9D9" w:themeFill="background1" w:themeFillShade="D9"/>
          </w:tcPr>
          <w:p w:rsidR="00CA6AB2" w:rsidRPr="0085334A" w:rsidRDefault="00CA6AB2" w:rsidP="00CA6AB2">
            <w:pPr>
              <w:pStyle w:val="Telobesedila"/>
              <w:rPr>
                <w:b/>
                <w:sz w:val="20"/>
              </w:rPr>
            </w:pPr>
            <w:r w:rsidRPr="003A4BBC">
              <w:rPr>
                <w:b/>
                <w:sz w:val="20"/>
              </w:rPr>
              <w:t>Identified gaps and needs in responses</w:t>
            </w:r>
          </w:p>
        </w:tc>
        <w:tc>
          <w:tcPr>
            <w:tcW w:w="2862" w:type="dxa"/>
            <w:shd w:val="clear" w:color="auto" w:fill="D9D9D9" w:themeFill="background1" w:themeFillShade="D9"/>
          </w:tcPr>
          <w:p w:rsidR="00CA6AB2" w:rsidRPr="0085334A" w:rsidRDefault="00CA6AB2" w:rsidP="00CA6AB2">
            <w:pPr>
              <w:pStyle w:val="Telobesedila"/>
              <w:rPr>
                <w:b/>
                <w:sz w:val="20"/>
              </w:rPr>
            </w:pPr>
            <w:r>
              <w:rPr>
                <w:b/>
                <w:sz w:val="20"/>
              </w:rPr>
              <w:t>H</w:t>
            </w:r>
            <w:r w:rsidRPr="003A4BBC">
              <w:rPr>
                <w:b/>
                <w:sz w:val="20"/>
              </w:rPr>
              <w:t>ow gaps and needs may be addressed</w:t>
            </w:r>
          </w:p>
        </w:tc>
      </w:tr>
      <w:tr w:rsidR="0073216A" w:rsidRPr="00812180" w:rsidTr="00386134">
        <w:tc>
          <w:tcPr>
            <w:tcW w:w="3286" w:type="dxa"/>
          </w:tcPr>
          <w:p w:rsidR="0073216A" w:rsidRPr="0085334A" w:rsidRDefault="0073216A" w:rsidP="008865FD">
            <w:pPr>
              <w:pStyle w:val="Telobesedila"/>
              <w:rPr>
                <w:sz w:val="20"/>
              </w:rPr>
            </w:pPr>
            <w:r w:rsidRPr="00812180">
              <w:rPr>
                <w:b/>
                <w:sz w:val="20"/>
              </w:rPr>
              <w:t>Risk:</w:t>
            </w:r>
            <w:r w:rsidR="00CA6AB2">
              <w:rPr>
                <w:b/>
                <w:bCs/>
              </w:rPr>
              <w:t xml:space="preserve"> </w:t>
            </w:r>
            <w:r w:rsidR="00CA6AB2" w:rsidRPr="00CA6AB2">
              <w:rPr>
                <w:sz w:val="20"/>
              </w:rPr>
              <w:t>Energy supply</w:t>
            </w:r>
          </w:p>
        </w:tc>
        <w:tc>
          <w:tcPr>
            <w:tcW w:w="2862" w:type="dxa"/>
          </w:tcPr>
          <w:p w:rsidR="00CA6AB2" w:rsidRPr="00CA6AB2" w:rsidRDefault="00CA6AB2" w:rsidP="00CA6AB2">
            <w:pPr>
              <w:spacing w:after="120"/>
              <w:jc w:val="left"/>
              <w:rPr>
                <w:rFonts w:eastAsia="Times New Roman"/>
                <w:sz w:val="20"/>
                <w:lang w:eastAsia="da-DK"/>
              </w:rPr>
            </w:pPr>
            <w:r w:rsidRPr="00CA6AB2">
              <w:rPr>
                <w:rFonts w:eastAsia="Times New Roman"/>
                <w:sz w:val="20"/>
                <w:lang w:eastAsia="da-DK"/>
              </w:rPr>
              <w:t xml:space="preserve">Energy concept should be improved </w:t>
            </w:r>
          </w:p>
          <w:p w:rsidR="0073216A" w:rsidRPr="00386134" w:rsidRDefault="00CA6AB2" w:rsidP="00CA6AB2">
            <w:pPr>
              <w:pStyle w:val="Telobesedila"/>
              <w:spacing w:after="120"/>
              <w:rPr>
                <w:sz w:val="20"/>
              </w:rPr>
            </w:pPr>
            <w:r>
              <w:rPr>
                <w:sz w:val="20"/>
              </w:rPr>
              <w:t>Goals (strategy)</w:t>
            </w:r>
          </w:p>
        </w:tc>
        <w:tc>
          <w:tcPr>
            <w:tcW w:w="2862" w:type="dxa"/>
          </w:tcPr>
          <w:p w:rsidR="00CA6AB2" w:rsidRPr="00CA6AB2" w:rsidRDefault="00CA6AB2" w:rsidP="00CA6AB2">
            <w:pPr>
              <w:spacing w:after="120"/>
              <w:rPr>
                <w:rFonts w:eastAsia="Times New Roman"/>
                <w:sz w:val="20"/>
                <w:lang w:eastAsia="da-DK"/>
              </w:rPr>
            </w:pPr>
            <w:r w:rsidRPr="00CA6AB2">
              <w:rPr>
                <w:rFonts w:eastAsia="Times New Roman"/>
                <w:sz w:val="20"/>
                <w:lang w:eastAsia="da-DK"/>
              </w:rPr>
              <w:t xml:space="preserve">Research of new technologies </w:t>
            </w:r>
          </w:p>
          <w:p w:rsidR="0073216A" w:rsidRPr="00386134" w:rsidRDefault="00CA6AB2" w:rsidP="00CA6AB2">
            <w:pPr>
              <w:pStyle w:val="Telobesedila"/>
              <w:spacing w:after="120"/>
              <w:rPr>
                <w:sz w:val="20"/>
              </w:rPr>
            </w:pPr>
            <w:r>
              <w:rPr>
                <w:sz w:val="20"/>
              </w:rPr>
              <w:t>Existing centralised system should be adapted for renewable energy sources</w:t>
            </w:r>
          </w:p>
        </w:tc>
      </w:tr>
      <w:tr w:rsidR="0073216A" w:rsidRPr="0085334A" w:rsidTr="00386134">
        <w:tc>
          <w:tcPr>
            <w:tcW w:w="3286" w:type="dxa"/>
          </w:tcPr>
          <w:p w:rsidR="0073216A" w:rsidRPr="0085334A" w:rsidRDefault="0073216A" w:rsidP="008865FD">
            <w:pPr>
              <w:pStyle w:val="Telobesedila"/>
              <w:rPr>
                <w:sz w:val="20"/>
              </w:rPr>
            </w:pPr>
            <w:r w:rsidRPr="00812180">
              <w:rPr>
                <w:b/>
                <w:sz w:val="20"/>
              </w:rPr>
              <w:t>Opportunity:</w:t>
            </w:r>
            <w:r w:rsidR="00CA6AB2">
              <w:t xml:space="preserve"> </w:t>
            </w:r>
            <w:r w:rsidR="00CA6AB2" w:rsidRPr="00CA6AB2">
              <w:rPr>
                <w:sz w:val="20"/>
              </w:rPr>
              <w:t>Prioritised water and forest management</w:t>
            </w:r>
          </w:p>
        </w:tc>
        <w:tc>
          <w:tcPr>
            <w:tcW w:w="2862" w:type="dxa"/>
          </w:tcPr>
          <w:p w:rsidR="00CA6AB2" w:rsidRPr="00CA6AB2" w:rsidRDefault="005C4BB9" w:rsidP="00CA6AB2">
            <w:pPr>
              <w:pStyle w:val="Telobesedila"/>
              <w:spacing w:after="120"/>
              <w:rPr>
                <w:sz w:val="20"/>
              </w:rPr>
            </w:pPr>
            <w:r w:rsidRPr="005C4BB9">
              <w:rPr>
                <w:sz w:val="20"/>
              </w:rPr>
              <w:t xml:space="preserve">Climate change impact analysis are needed more in detail at local level by types of impacts. And link them to national level analysis. </w:t>
            </w:r>
            <w:r w:rsidR="00CA6AB2" w:rsidRPr="00CA6AB2">
              <w:rPr>
                <w:sz w:val="20"/>
              </w:rPr>
              <w:t xml:space="preserve"> </w:t>
            </w:r>
          </w:p>
          <w:p w:rsidR="00CA6AB2" w:rsidRPr="00CA6AB2" w:rsidRDefault="00CA6AB2" w:rsidP="00CA6AB2">
            <w:pPr>
              <w:pStyle w:val="Telobesedila"/>
              <w:spacing w:after="120"/>
              <w:rPr>
                <w:sz w:val="20"/>
              </w:rPr>
            </w:pPr>
            <w:r w:rsidRPr="00CA6AB2">
              <w:rPr>
                <w:sz w:val="20"/>
              </w:rPr>
              <w:t>Better coordination between different sectors</w:t>
            </w:r>
          </w:p>
          <w:p w:rsidR="0073216A" w:rsidRPr="0085334A" w:rsidRDefault="00CA6AB2" w:rsidP="00CA6AB2">
            <w:pPr>
              <w:pStyle w:val="Telobesedila"/>
              <w:rPr>
                <w:sz w:val="20"/>
              </w:rPr>
            </w:pPr>
            <w:r w:rsidRPr="00CA6AB2">
              <w:rPr>
                <w:sz w:val="20"/>
              </w:rPr>
              <w:lastRenderedPageBreak/>
              <w:t xml:space="preserve">Abundance of water, but not managed – who is </w:t>
            </w:r>
            <w:r>
              <w:rPr>
                <w:sz w:val="20"/>
              </w:rPr>
              <w:t xml:space="preserve">the </w:t>
            </w:r>
            <w:r w:rsidRPr="00CA6AB2">
              <w:rPr>
                <w:sz w:val="20"/>
              </w:rPr>
              <w:t>responsible body?</w:t>
            </w:r>
          </w:p>
        </w:tc>
        <w:tc>
          <w:tcPr>
            <w:tcW w:w="2862" w:type="dxa"/>
          </w:tcPr>
          <w:p w:rsidR="00CA6AB2" w:rsidRPr="00CA6AB2" w:rsidRDefault="00CA6AB2" w:rsidP="00CA6AB2">
            <w:pPr>
              <w:pStyle w:val="Telobesedila"/>
              <w:spacing w:after="120"/>
              <w:rPr>
                <w:sz w:val="20"/>
              </w:rPr>
            </w:pPr>
            <w:r w:rsidRPr="00CA6AB2">
              <w:rPr>
                <w:sz w:val="20"/>
              </w:rPr>
              <w:lastRenderedPageBreak/>
              <w:t>Systematic monitoring – collecting appropriate data (Copernicus)</w:t>
            </w:r>
          </w:p>
          <w:p w:rsidR="0073216A" w:rsidRPr="0085334A" w:rsidRDefault="00CA6AB2" w:rsidP="00CA6AB2">
            <w:pPr>
              <w:pStyle w:val="Telobesedila"/>
              <w:spacing w:after="120"/>
              <w:rPr>
                <w:sz w:val="20"/>
              </w:rPr>
            </w:pPr>
            <w:r w:rsidRPr="00CA6AB2">
              <w:rPr>
                <w:sz w:val="20"/>
              </w:rPr>
              <w:t>Manage regional differences</w:t>
            </w:r>
          </w:p>
        </w:tc>
      </w:tr>
    </w:tbl>
    <w:p w:rsidR="002E2123" w:rsidRDefault="002E2123" w:rsidP="006275FD">
      <w:pPr>
        <w:pStyle w:val="Telobesedila"/>
      </w:pPr>
    </w:p>
    <w:tbl>
      <w:tblPr>
        <w:tblStyle w:val="Tabelamrea"/>
        <w:tblW w:w="0" w:type="auto"/>
        <w:tblLook w:val="04A0" w:firstRow="1" w:lastRow="0" w:firstColumn="1" w:lastColumn="0" w:noHBand="0" w:noVBand="1"/>
      </w:tblPr>
      <w:tblGrid>
        <w:gridCol w:w="3286"/>
        <w:gridCol w:w="2862"/>
        <w:gridCol w:w="2862"/>
      </w:tblGrid>
      <w:tr w:rsidR="00812180" w:rsidRPr="0085334A" w:rsidTr="00386134">
        <w:tc>
          <w:tcPr>
            <w:tcW w:w="9010" w:type="dxa"/>
            <w:gridSpan w:val="3"/>
            <w:shd w:val="clear" w:color="auto" w:fill="D9D9D9" w:themeFill="background1" w:themeFillShade="D9"/>
          </w:tcPr>
          <w:p w:rsidR="00812180" w:rsidRPr="0085334A" w:rsidRDefault="00E74864" w:rsidP="00386134">
            <w:pPr>
              <w:pStyle w:val="Telobesedila"/>
              <w:rPr>
                <w:b/>
                <w:sz w:val="20"/>
              </w:rPr>
            </w:pPr>
            <w:r>
              <w:rPr>
                <w:b/>
                <w:sz w:val="20"/>
              </w:rPr>
              <w:t>Food security</w:t>
            </w:r>
          </w:p>
        </w:tc>
      </w:tr>
      <w:tr w:rsidR="00CA6AB2" w:rsidRPr="0085334A" w:rsidTr="00386134">
        <w:tc>
          <w:tcPr>
            <w:tcW w:w="3286" w:type="dxa"/>
            <w:shd w:val="clear" w:color="auto" w:fill="D9D9D9" w:themeFill="background1" w:themeFillShade="D9"/>
          </w:tcPr>
          <w:p w:rsidR="00CA6AB2" w:rsidRPr="0085334A" w:rsidRDefault="00CA6AB2" w:rsidP="00CA6AB2">
            <w:pPr>
              <w:pStyle w:val="Telobesedila"/>
              <w:rPr>
                <w:b/>
                <w:sz w:val="20"/>
              </w:rPr>
            </w:pPr>
            <w:r w:rsidRPr="0085334A">
              <w:rPr>
                <w:b/>
                <w:sz w:val="20"/>
              </w:rPr>
              <w:t>Risk / opportunity</w:t>
            </w:r>
          </w:p>
        </w:tc>
        <w:tc>
          <w:tcPr>
            <w:tcW w:w="2862" w:type="dxa"/>
            <w:shd w:val="clear" w:color="auto" w:fill="D9D9D9" w:themeFill="background1" w:themeFillShade="D9"/>
          </w:tcPr>
          <w:p w:rsidR="00CA6AB2" w:rsidRPr="0085334A" w:rsidRDefault="00CA6AB2" w:rsidP="00CA6AB2">
            <w:pPr>
              <w:pStyle w:val="Telobesedila"/>
              <w:rPr>
                <w:b/>
                <w:sz w:val="20"/>
              </w:rPr>
            </w:pPr>
            <w:r w:rsidRPr="003A4BBC">
              <w:rPr>
                <w:b/>
                <w:sz w:val="20"/>
              </w:rPr>
              <w:t>Identified gaps and needs in responses</w:t>
            </w:r>
          </w:p>
        </w:tc>
        <w:tc>
          <w:tcPr>
            <w:tcW w:w="2862" w:type="dxa"/>
            <w:shd w:val="clear" w:color="auto" w:fill="D9D9D9" w:themeFill="background1" w:themeFillShade="D9"/>
          </w:tcPr>
          <w:p w:rsidR="00CA6AB2" w:rsidRPr="0085334A" w:rsidRDefault="00CA6AB2" w:rsidP="00CA6AB2">
            <w:pPr>
              <w:pStyle w:val="Telobesedila"/>
              <w:rPr>
                <w:b/>
                <w:sz w:val="20"/>
              </w:rPr>
            </w:pPr>
            <w:r>
              <w:rPr>
                <w:b/>
                <w:sz w:val="20"/>
              </w:rPr>
              <w:t>H</w:t>
            </w:r>
            <w:r w:rsidRPr="003A4BBC">
              <w:rPr>
                <w:b/>
                <w:sz w:val="20"/>
              </w:rPr>
              <w:t>ow gaps and needs may be addressed</w:t>
            </w:r>
          </w:p>
        </w:tc>
      </w:tr>
      <w:tr w:rsidR="0073216A" w:rsidRPr="00812180" w:rsidTr="00386134">
        <w:tc>
          <w:tcPr>
            <w:tcW w:w="3286" w:type="dxa"/>
          </w:tcPr>
          <w:p w:rsidR="0073216A" w:rsidRPr="005C4BB9" w:rsidRDefault="0073216A" w:rsidP="008865FD">
            <w:pPr>
              <w:pStyle w:val="Telobesedila"/>
              <w:rPr>
                <w:sz w:val="20"/>
              </w:rPr>
            </w:pPr>
            <w:r w:rsidRPr="005C4BB9">
              <w:rPr>
                <w:b/>
                <w:sz w:val="20"/>
              </w:rPr>
              <w:t>Risk:</w:t>
            </w:r>
            <w:r w:rsidR="00CA6AB2" w:rsidRPr="005C4BB9">
              <w:t xml:space="preserve"> </w:t>
            </w:r>
            <w:r w:rsidR="00CA6AB2" w:rsidRPr="005C4BB9">
              <w:rPr>
                <w:sz w:val="20"/>
              </w:rPr>
              <w:t>Climate Change global risk (leading to irrigation vulnerability, use of pesticides, decrease in yields)</w:t>
            </w:r>
          </w:p>
        </w:tc>
        <w:tc>
          <w:tcPr>
            <w:tcW w:w="2862" w:type="dxa"/>
          </w:tcPr>
          <w:p w:rsidR="005C4BB9" w:rsidRPr="005C4BB9" w:rsidRDefault="005C4BB9" w:rsidP="00C00E20">
            <w:pPr>
              <w:pStyle w:val="Telobesedila"/>
              <w:spacing w:after="120"/>
              <w:rPr>
                <w:sz w:val="20"/>
              </w:rPr>
            </w:pPr>
            <w:r w:rsidRPr="005C4BB9">
              <w:rPr>
                <w:sz w:val="20"/>
              </w:rPr>
              <w:t>In general even where legislation is available and good, the implementation is weak.</w:t>
            </w:r>
          </w:p>
          <w:p w:rsidR="00C945BE" w:rsidRPr="005C4BB9" w:rsidRDefault="00C945BE" w:rsidP="00C00E20">
            <w:pPr>
              <w:pStyle w:val="Telobesedila"/>
              <w:spacing w:after="120"/>
              <w:rPr>
                <w:sz w:val="20"/>
              </w:rPr>
            </w:pPr>
            <w:r w:rsidRPr="005C4BB9">
              <w:rPr>
                <w:sz w:val="20"/>
              </w:rPr>
              <w:t xml:space="preserve">Research on appropriate crops on local level </w:t>
            </w:r>
          </w:p>
          <w:p w:rsidR="00C945BE" w:rsidRPr="005C4BB9" w:rsidRDefault="00C945BE" w:rsidP="00C00E20">
            <w:pPr>
              <w:pStyle w:val="Telobesedila"/>
              <w:spacing w:after="120"/>
              <w:rPr>
                <w:sz w:val="20"/>
              </w:rPr>
            </w:pPr>
            <w:r w:rsidRPr="005C4BB9">
              <w:rPr>
                <w:sz w:val="20"/>
              </w:rPr>
              <w:t xml:space="preserve">Greening of EU policy is also not well developed. More responsibilities to countries </w:t>
            </w:r>
          </w:p>
          <w:p w:rsidR="0073216A" w:rsidRPr="005C4BB9" w:rsidRDefault="00C945BE" w:rsidP="005C4BB9">
            <w:pPr>
              <w:pStyle w:val="Telobesedila"/>
              <w:spacing w:after="120"/>
              <w:rPr>
                <w:sz w:val="20"/>
              </w:rPr>
            </w:pPr>
            <w:r w:rsidRPr="005C4BB9">
              <w:rPr>
                <w:sz w:val="20"/>
              </w:rPr>
              <w:t>Increase of irrigated land</w:t>
            </w:r>
            <w:r w:rsidR="005C4BB9">
              <w:rPr>
                <w:sz w:val="20"/>
              </w:rPr>
              <w:t xml:space="preserve"> is needed</w:t>
            </w:r>
            <w:r w:rsidRPr="005C4BB9">
              <w:rPr>
                <w:sz w:val="20"/>
              </w:rPr>
              <w:t xml:space="preserve"> (2% too little) to manage droughts.</w:t>
            </w:r>
            <w:r w:rsidRPr="005C4BB9">
              <w:rPr>
                <w:color w:val="000000" w:themeColor="text1"/>
                <w:sz w:val="20"/>
              </w:rPr>
              <w:t xml:space="preserve"> </w:t>
            </w:r>
            <w:r w:rsidR="005C4BB9" w:rsidRPr="005C4BB9">
              <w:rPr>
                <w:color w:val="000000" w:themeColor="text1"/>
                <w:sz w:val="20"/>
              </w:rPr>
              <w:t>Spatial pr</w:t>
            </w:r>
            <w:r w:rsidR="005C4BB9">
              <w:rPr>
                <w:color w:val="000000" w:themeColor="text1"/>
                <w:sz w:val="20"/>
              </w:rPr>
              <w:t xml:space="preserve">ocedures lengthy, inappropriate all levels from </w:t>
            </w:r>
            <w:r w:rsidR="005C4BB9" w:rsidRPr="005C4BB9">
              <w:rPr>
                <w:color w:val="000000" w:themeColor="text1"/>
                <w:sz w:val="20"/>
              </w:rPr>
              <w:t>local to state. Too many levels included in the procedure. Also is recommended to use existi</w:t>
            </w:r>
            <w:r w:rsidR="005C4BB9">
              <w:rPr>
                <w:color w:val="000000" w:themeColor="text1"/>
                <w:sz w:val="20"/>
              </w:rPr>
              <w:t>ng, but inefficient big systems</w:t>
            </w:r>
            <w:r w:rsidR="005C4BB9" w:rsidRPr="005C4BB9">
              <w:rPr>
                <w:color w:val="000000" w:themeColor="text1"/>
                <w:sz w:val="20"/>
              </w:rPr>
              <w:t xml:space="preserve"> i</w:t>
            </w:r>
            <w:r w:rsidR="005C4BB9">
              <w:rPr>
                <w:color w:val="000000" w:themeColor="text1"/>
                <w:sz w:val="20"/>
              </w:rPr>
              <w:t>.</w:t>
            </w:r>
            <w:r w:rsidR="005C4BB9" w:rsidRPr="005C4BB9">
              <w:rPr>
                <w:color w:val="000000" w:themeColor="text1"/>
                <w:sz w:val="20"/>
              </w:rPr>
              <w:t>e</w:t>
            </w:r>
            <w:r w:rsidR="005C4BB9">
              <w:rPr>
                <w:color w:val="000000" w:themeColor="text1"/>
                <w:sz w:val="20"/>
              </w:rPr>
              <w:t>.</w:t>
            </w:r>
            <w:r w:rsidR="005C4BB9" w:rsidRPr="005C4BB9">
              <w:rPr>
                <w:color w:val="000000" w:themeColor="text1"/>
                <w:sz w:val="20"/>
              </w:rPr>
              <w:t xml:space="preserve"> accumulations, to capture</w:t>
            </w:r>
            <w:r w:rsidR="005C4BB9">
              <w:rPr>
                <w:color w:val="000000" w:themeColor="text1"/>
                <w:sz w:val="20"/>
              </w:rPr>
              <w:t xml:space="preserve"> water at peaks </w:t>
            </w:r>
            <w:r w:rsidR="005C4BB9" w:rsidRPr="005C4BB9">
              <w:rPr>
                <w:color w:val="000000" w:themeColor="text1"/>
                <w:sz w:val="20"/>
              </w:rPr>
              <w:t>for example.</w:t>
            </w:r>
          </w:p>
        </w:tc>
        <w:tc>
          <w:tcPr>
            <w:tcW w:w="2862" w:type="dxa"/>
          </w:tcPr>
          <w:p w:rsidR="00C00E20" w:rsidRPr="00C00E20" w:rsidRDefault="00C00E20" w:rsidP="00C00E20">
            <w:pPr>
              <w:pStyle w:val="Telobesedila"/>
              <w:spacing w:after="120"/>
              <w:rPr>
                <w:sz w:val="20"/>
              </w:rPr>
            </w:pPr>
            <w:r w:rsidRPr="00C00E20">
              <w:rPr>
                <w:sz w:val="20"/>
              </w:rPr>
              <w:t>Need to develop system food analysis, also on local level.</w:t>
            </w:r>
          </w:p>
          <w:p w:rsidR="0073216A" w:rsidRPr="00386134" w:rsidRDefault="00C00E20" w:rsidP="00C00E20">
            <w:pPr>
              <w:pStyle w:val="Telobesedila"/>
              <w:spacing w:after="120"/>
              <w:rPr>
                <w:sz w:val="20"/>
              </w:rPr>
            </w:pPr>
            <w:r w:rsidRPr="00C00E20">
              <w:rPr>
                <w:sz w:val="20"/>
              </w:rPr>
              <w:t>Research of different technologies and practices for agriculture (increase humus in soil)</w:t>
            </w:r>
          </w:p>
        </w:tc>
      </w:tr>
      <w:tr w:rsidR="0073216A" w:rsidRPr="0085334A" w:rsidTr="00386134">
        <w:tc>
          <w:tcPr>
            <w:tcW w:w="3286" w:type="dxa"/>
          </w:tcPr>
          <w:p w:rsidR="00CA6AB2" w:rsidRPr="00CA6AB2" w:rsidRDefault="0073216A" w:rsidP="00CA6AB2">
            <w:pPr>
              <w:pStyle w:val="Telobesedila"/>
              <w:rPr>
                <w:sz w:val="20"/>
              </w:rPr>
            </w:pPr>
            <w:r w:rsidRPr="00812180">
              <w:rPr>
                <w:b/>
                <w:sz w:val="20"/>
              </w:rPr>
              <w:t>Opportunity:</w:t>
            </w:r>
            <w:r w:rsidR="00CA6AB2">
              <w:rPr>
                <w:b/>
                <w:sz w:val="20"/>
              </w:rPr>
              <w:t xml:space="preserve"> </w:t>
            </w:r>
            <w:r w:rsidR="00CA6AB2" w:rsidRPr="00CA6AB2">
              <w:rPr>
                <w:sz w:val="20"/>
              </w:rPr>
              <w:t xml:space="preserve">Local &amp; organic food production </w:t>
            </w:r>
          </w:p>
          <w:p w:rsidR="0073216A" w:rsidRPr="0085334A" w:rsidRDefault="00CA6AB2" w:rsidP="00CA6AB2">
            <w:pPr>
              <w:pStyle w:val="Telobesedila"/>
              <w:rPr>
                <w:sz w:val="20"/>
              </w:rPr>
            </w:pPr>
            <w:r w:rsidRPr="00CA6AB2">
              <w:rPr>
                <w:sz w:val="20"/>
              </w:rPr>
              <w:t>(example of a problem: Slovenia high quality beef and import low quality foods)</w:t>
            </w:r>
          </w:p>
        </w:tc>
        <w:tc>
          <w:tcPr>
            <w:tcW w:w="2862" w:type="dxa"/>
          </w:tcPr>
          <w:p w:rsidR="005C4BB9" w:rsidRDefault="005C4BB9" w:rsidP="00C00E20">
            <w:pPr>
              <w:pStyle w:val="Telobesedila"/>
              <w:spacing w:after="120"/>
              <w:rPr>
                <w:sz w:val="20"/>
              </w:rPr>
            </w:pPr>
            <w:r w:rsidRPr="005C4BB9">
              <w:rPr>
                <w:sz w:val="20"/>
              </w:rPr>
              <w:t xml:space="preserve">Appropriate subventions are needed. Currently corn is grown in inappropriate land and subsidised there also only due to profitability. Purpose is only to support meat production. Climate change impacts and risks should be for example part of the </w:t>
            </w:r>
            <w:r w:rsidR="00340DE9" w:rsidRPr="005C4BB9">
              <w:rPr>
                <w:sz w:val="20"/>
              </w:rPr>
              <w:t>criteria</w:t>
            </w:r>
            <w:r w:rsidRPr="005C4BB9">
              <w:rPr>
                <w:sz w:val="20"/>
              </w:rPr>
              <w:t xml:space="preserve"> for subvention to avoid big damages and losses, insurance companies should be involved. Rayonization (different </w:t>
            </w:r>
            <w:r w:rsidR="00340DE9" w:rsidRPr="005C4BB9">
              <w:rPr>
                <w:sz w:val="20"/>
              </w:rPr>
              <w:t>categories</w:t>
            </w:r>
            <w:r w:rsidRPr="005C4BB9">
              <w:rPr>
                <w:sz w:val="20"/>
              </w:rPr>
              <w:t xml:space="preserve"> of land for different </w:t>
            </w:r>
            <w:r w:rsidR="00340DE9" w:rsidRPr="005C4BB9">
              <w:rPr>
                <w:sz w:val="20"/>
              </w:rPr>
              <w:t>purposes</w:t>
            </w:r>
            <w:r w:rsidRPr="005C4BB9">
              <w:rPr>
                <w:sz w:val="20"/>
              </w:rPr>
              <w:t>) of land to grow corn is needed.</w:t>
            </w:r>
          </w:p>
          <w:p w:rsidR="00C00E20" w:rsidRPr="00C00E20" w:rsidRDefault="00C00E20" w:rsidP="00C00E20">
            <w:pPr>
              <w:pStyle w:val="Telobesedila"/>
              <w:spacing w:after="120"/>
              <w:rPr>
                <w:sz w:val="20"/>
              </w:rPr>
            </w:pPr>
            <w:r w:rsidRPr="00C00E20">
              <w:rPr>
                <w:sz w:val="20"/>
              </w:rPr>
              <w:t xml:space="preserve">Offers of alternatives to farmers (different agricultural practices – especially for vulnerable natural areas) </w:t>
            </w:r>
          </w:p>
          <w:p w:rsidR="00C00E20" w:rsidRPr="00C00E20" w:rsidRDefault="00C00E20" w:rsidP="00C00E20">
            <w:pPr>
              <w:pStyle w:val="Telobesedila"/>
              <w:spacing w:after="120"/>
              <w:rPr>
                <w:sz w:val="20"/>
              </w:rPr>
            </w:pPr>
            <w:r w:rsidRPr="00C00E20">
              <w:rPr>
                <w:sz w:val="20"/>
              </w:rPr>
              <w:t xml:space="preserve">Individual &amp; food footprints should be assessed together comprehensively </w:t>
            </w:r>
          </w:p>
          <w:p w:rsidR="0073216A" w:rsidRDefault="00C00E20" w:rsidP="00C00E20">
            <w:pPr>
              <w:pStyle w:val="Telobesedila"/>
              <w:spacing w:after="120"/>
              <w:rPr>
                <w:sz w:val="20"/>
              </w:rPr>
            </w:pPr>
            <w:r w:rsidRPr="00C00E20">
              <w:rPr>
                <w:sz w:val="20"/>
              </w:rPr>
              <w:lastRenderedPageBreak/>
              <w:t xml:space="preserve">Standards for food are not </w:t>
            </w:r>
            <w:r w:rsidRPr="005C4BB9">
              <w:rPr>
                <w:sz w:val="20"/>
              </w:rPr>
              <w:t>prescribed</w:t>
            </w:r>
            <w:r w:rsidR="005C4BB9">
              <w:rPr>
                <w:sz w:val="20"/>
              </w:rPr>
              <w:t xml:space="preserve"> across the different food groups</w:t>
            </w:r>
          </w:p>
          <w:p w:rsidR="005C4BB9" w:rsidRPr="0085334A" w:rsidRDefault="005C4BB9" w:rsidP="00C00E20">
            <w:pPr>
              <w:pStyle w:val="Telobesedila"/>
              <w:spacing w:after="120"/>
              <w:rPr>
                <w:sz w:val="20"/>
              </w:rPr>
            </w:pPr>
            <w:r>
              <w:rPr>
                <w:sz w:val="20"/>
              </w:rPr>
              <w:t>Food system should be analysed and managed as a whole to achieve structural changes but develop sustainable system.</w:t>
            </w:r>
          </w:p>
        </w:tc>
        <w:tc>
          <w:tcPr>
            <w:tcW w:w="2862" w:type="dxa"/>
          </w:tcPr>
          <w:p w:rsidR="00C00E20" w:rsidRPr="00C00E20" w:rsidRDefault="00C00E20" w:rsidP="00C00E20">
            <w:pPr>
              <w:pStyle w:val="Telobesedila"/>
              <w:spacing w:after="120"/>
              <w:rPr>
                <w:sz w:val="20"/>
              </w:rPr>
            </w:pPr>
            <w:r w:rsidRPr="00C00E20">
              <w:rPr>
                <w:sz w:val="20"/>
              </w:rPr>
              <w:lastRenderedPageBreak/>
              <w:t>Include in agricultural policy (not yet)</w:t>
            </w:r>
          </w:p>
          <w:p w:rsidR="00C00E20" w:rsidRPr="00C00E20" w:rsidRDefault="00C00E20" w:rsidP="00C00E20">
            <w:pPr>
              <w:pStyle w:val="Telobesedila"/>
              <w:spacing w:after="120"/>
              <w:rPr>
                <w:sz w:val="20"/>
              </w:rPr>
            </w:pPr>
            <w:r w:rsidRPr="00C00E20">
              <w:rPr>
                <w:sz w:val="20"/>
              </w:rPr>
              <w:t xml:space="preserve">Assessment of transport costs (extended costs) to make local food profitable </w:t>
            </w:r>
          </w:p>
          <w:p w:rsidR="00C00E20" w:rsidRPr="00C00E20" w:rsidRDefault="00C00E20" w:rsidP="00C00E20">
            <w:pPr>
              <w:pStyle w:val="Telobesedila"/>
              <w:spacing w:after="120"/>
              <w:rPr>
                <w:sz w:val="20"/>
              </w:rPr>
            </w:pPr>
            <w:r w:rsidRPr="00C00E20">
              <w:rPr>
                <w:sz w:val="20"/>
              </w:rPr>
              <w:t>Sustainable pesticide report (85% of drinking water samples have pesticides present – no one reacts)</w:t>
            </w:r>
          </w:p>
          <w:p w:rsidR="0073216A" w:rsidRPr="0085334A" w:rsidRDefault="00C00E20" w:rsidP="00C00E20">
            <w:pPr>
              <w:pStyle w:val="Telobesedila"/>
              <w:spacing w:after="120"/>
              <w:rPr>
                <w:sz w:val="20"/>
              </w:rPr>
            </w:pPr>
            <w:r w:rsidRPr="00C00E20">
              <w:rPr>
                <w:sz w:val="20"/>
              </w:rPr>
              <w:t>Benefits from research and assessment, and policy for organic /local  food that applies for whole agriculture of Slovenia (land, economy, well-being – health)</w:t>
            </w:r>
          </w:p>
        </w:tc>
      </w:tr>
    </w:tbl>
    <w:p w:rsidR="006F274E" w:rsidRDefault="006F274E" w:rsidP="006E27DC">
      <w:pPr>
        <w:pStyle w:val="Telobesedila"/>
      </w:pPr>
    </w:p>
    <w:p w:rsidR="006E27DC" w:rsidRPr="006F274E" w:rsidRDefault="00050723" w:rsidP="00EC3191">
      <w:pPr>
        <w:pStyle w:val="Naslov2"/>
        <w:tabs>
          <w:tab w:val="clear" w:pos="1277"/>
          <w:tab w:val="num" w:pos="709"/>
        </w:tabs>
        <w:ind w:hanging="1277"/>
      </w:pPr>
      <w:bookmarkStart w:id="16" w:name="_Toc512247996"/>
      <w:r>
        <w:t>Next</w:t>
      </w:r>
      <w:r w:rsidR="006E27DC">
        <w:t xml:space="preserve"> steps</w:t>
      </w:r>
      <w:bookmarkEnd w:id="16"/>
    </w:p>
    <w:p w:rsidR="00487AD7" w:rsidRDefault="00431989" w:rsidP="00431989">
      <w:pPr>
        <w:pStyle w:val="Telobesedila"/>
      </w:pPr>
      <w:r>
        <w:t>Following this workshop the project team will prepare the ‘</w:t>
      </w:r>
      <w:r w:rsidRPr="00D63049">
        <w:t>Influence of global megatrends on the state of environment in Slovenia’</w:t>
      </w:r>
      <w:r w:rsidRPr="00395E56">
        <w:t xml:space="preserve"> report that is intended to be </w:t>
      </w:r>
      <w:r w:rsidR="00CF7A6D">
        <w:t xml:space="preserve">submitted to </w:t>
      </w:r>
      <w:r w:rsidR="00CF7A6D" w:rsidRPr="00CF7A6D">
        <w:t>the Slovenian Ministry of the Environment and Spatial Planning and the Slovenian Environment Agency</w:t>
      </w:r>
      <w:r w:rsidRPr="00395E56">
        <w:t xml:space="preserve"> in </w:t>
      </w:r>
      <w:r w:rsidR="00CF7A6D">
        <w:t>September 2018</w:t>
      </w:r>
      <w:r w:rsidRPr="00395E56">
        <w:t xml:space="preserve">. A summary </w:t>
      </w:r>
      <w:r w:rsidR="00CF7A6D">
        <w:t>of</w:t>
      </w:r>
      <w:r w:rsidR="00CA6AB2">
        <w:t xml:space="preserve"> </w:t>
      </w:r>
      <w:r w:rsidR="00C00E20">
        <w:t xml:space="preserve">key </w:t>
      </w:r>
      <w:r w:rsidR="003A4BBC" w:rsidRPr="003A4BBC">
        <w:t>impacts of GMTs 7 and 9 for the state of the environment in Slovenia and potential responses</w:t>
      </w:r>
      <w:r w:rsidRPr="00395E56">
        <w:t xml:space="preserve">, in the form of </w:t>
      </w:r>
      <w:r w:rsidR="00CF7A6D">
        <w:t>10 key messages</w:t>
      </w:r>
      <w:r w:rsidR="00CA6AB2">
        <w:t xml:space="preserve"> </w:t>
      </w:r>
      <w:r w:rsidRPr="00395E56">
        <w:t xml:space="preserve">will </w:t>
      </w:r>
      <w:r>
        <w:t xml:space="preserve">also </w:t>
      </w:r>
      <w:r w:rsidRPr="00395E56">
        <w:t xml:space="preserve">be provided to be applied for presentation at relevant </w:t>
      </w:r>
      <w:r w:rsidR="003A4BBC">
        <w:t>Ministry</w:t>
      </w:r>
      <w:r w:rsidRPr="00395E56">
        <w:t xml:space="preserve"> and other high-level meetings.</w:t>
      </w:r>
      <w:r w:rsidR="00645EB3" w:rsidRPr="006F274E">
        <w:br w:type="page"/>
      </w:r>
    </w:p>
    <w:p w:rsidR="00307019" w:rsidRPr="00307019" w:rsidRDefault="00307019" w:rsidP="003965B7">
      <w:pPr>
        <w:jc w:val="left"/>
      </w:pPr>
    </w:p>
    <w:p w:rsidR="00432B1B" w:rsidRDefault="003965B7" w:rsidP="00342897">
      <w:pPr>
        <w:pStyle w:val="Naslov5"/>
      </w:pPr>
      <w:bookmarkStart w:id="17" w:name="_Toc512247997"/>
      <w:r>
        <w:t xml:space="preserve">Workshop </w:t>
      </w:r>
      <w:r w:rsidR="00363051">
        <w:t>participants</w:t>
      </w:r>
      <w:bookmarkEnd w:id="17"/>
    </w:p>
    <w:p w:rsidR="00AE6791" w:rsidRPr="00D56F9D" w:rsidRDefault="00AE6791" w:rsidP="00AE6791">
      <w:pPr>
        <w:rPr>
          <w:sz w:val="22"/>
        </w:rPr>
      </w:pPr>
      <w:r w:rsidRPr="00D56F9D">
        <w:rPr>
          <w:sz w:val="22"/>
        </w:rPr>
        <w:t>The workshop participant list and project team members at the workshop are presented in Tables</w:t>
      </w:r>
      <w:r w:rsidR="00D56F9D">
        <w:rPr>
          <w:sz w:val="22"/>
        </w:rPr>
        <w:t xml:space="preserve"> A.</w:t>
      </w:r>
      <w:r w:rsidR="00363051">
        <w:rPr>
          <w:sz w:val="22"/>
        </w:rPr>
        <w:t>3</w:t>
      </w:r>
      <w:r w:rsidR="00D56F9D">
        <w:rPr>
          <w:sz w:val="22"/>
        </w:rPr>
        <w:t xml:space="preserve">.1 </w:t>
      </w:r>
      <w:r w:rsidRPr="00D56F9D">
        <w:rPr>
          <w:sz w:val="22"/>
        </w:rPr>
        <w:t xml:space="preserve">and </w:t>
      </w:r>
      <w:r w:rsidR="00D56F9D">
        <w:rPr>
          <w:sz w:val="22"/>
        </w:rPr>
        <w:t>A.</w:t>
      </w:r>
      <w:r w:rsidR="00363051">
        <w:rPr>
          <w:sz w:val="22"/>
        </w:rPr>
        <w:t>3</w:t>
      </w:r>
      <w:r w:rsidR="00D56F9D">
        <w:rPr>
          <w:sz w:val="22"/>
        </w:rPr>
        <w:t>.2</w:t>
      </w:r>
      <w:r w:rsidRPr="00D56F9D">
        <w:rPr>
          <w:sz w:val="22"/>
        </w:rPr>
        <w:t xml:space="preserve"> respectively.</w:t>
      </w:r>
    </w:p>
    <w:p w:rsidR="00AE6791" w:rsidRPr="00AE6791" w:rsidRDefault="00AE6791" w:rsidP="00AE6791"/>
    <w:p w:rsidR="00AE6791" w:rsidRDefault="00AE6791" w:rsidP="00AE6791">
      <w:pPr>
        <w:pStyle w:val="Napis"/>
        <w:keepNext/>
      </w:pPr>
      <w:r>
        <w:t xml:space="preserve">Table </w:t>
      </w:r>
      <w:r w:rsidR="00DB67AD">
        <w:t>A</w:t>
      </w:r>
      <w:r w:rsidR="0017634F">
        <w:t>.</w:t>
      </w:r>
      <w:r w:rsidR="002566D9">
        <w:fldChar w:fldCharType="begin"/>
      </w:r>
      <w:r w:rsidR="00FD6008">
        <w:instrText xml:space="preserve"> STYLEREF 1 \s </w:instrText>
      </w:r>
      <w:r w:rsidR="002566D9">
        <w:fldChar w:fldCharType="separate"/>
      </w:r>
      <w:r w:rsidR="00590CC5">
        <w:rPr>
          <w:noProof/>
        </w:rPr>
        <w:t>2</w:t>
      </w:r>
      <w:r w:rsidR="002566D9">
        <w:rPr>
          <w:noProof/>
        </w:rPr>
        <w:fldChar w:fldCharType="end"/>
      </w:r>
      <w:r w:rsidR="00B50A15">
        <w:t>.</w:t>
      </w:r>
      <w:r w:rsidR="002566D9">
        <w:fldChar w:fldCharType="begin"/>
      </w:r>
      <w:r w:rsidR="00FD6008">
        <w:instrText xml:space="preserve"> SEQ Table \* ARABIC \s 1 </w:instrText>
      </w:r>
      <w:r w:rsidR="002566D9">
        <w:fldChar w:fldCharType="separate"/>
      </w:r>
      <w:r w:rsidR="00590CC5">
        <w:rPr>
          <w:noProof/>
        </w:rPr>
        <w:t>1</w:t>
      </w:r>
      <w:r w:rsidR="002566D9">
        <w:rPr>
          <w:noProof/>
        </w:rPr>
        <w:fldChar w:fldCharType="end"/>
      </w:r>
      <w:r w:rsidR="003965B7">
        <w:t xml:space="preserve"> Participant list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3500"/>
        <w:gridCol w:w="2349"/>
        <w:gridCol w:w="3038"/>
      </w:tblGrid>
      <w:tr w:rsidR="008D27D5" w:rsidRPr="006E4958" w:rsidTr="008D27D5">
        <w:trPr>
          <w:trHeight w:val="449"/>
        </w:trPr>
        <w:tc>
          <w:tcPr>
            <w:tcW w:w="464" w:type="dxa"/>
            <w:shd w:val="clear" w:color="auto" w:fill="D9D9D9" w:themeFill="background1" w:themeFillShade="D9"/>
            <w:noWrap/>
            <w:tcMar>
              <w:top w:w="15" w:type="dxa"/>
              <w:left w:w="15" w:type="dxa"/>
              <w:bottom w:w="0" w:type="dxa"/>
              <w:right w:w="15" w:type="dxa"/>
            </w:tcMar>
            <w:vAlign w:val="center"/>
            <w:hideMark/>
          </w:tcPr>
          <w:p w:rsidR="008D27D5" w:rsidRPr="006E4958" w:rsidRDefault="008D27D5" w:rsidP="00386134">
            <w:pPr>
              <w:spacing w:after="60"/>
              <w:jc w:val="center"/>
              <w:rPr>
                <w:rFonts w:ascii="Arial" w:hAnsi="Arial" w:cs="Arial"/>
                <w:b/>
                <w:bCs/>
                <w:sz w:val="18"/>
                <w:szCs w:val="18"/>
              </w:rPr>
            </w:pPr>
            <w:r w:rsidRPr="006E4958">
              <w:rPr>
                <w:rFonts w:ascii="Arial" w:hAnsi="Arial" w:cs="Arial"/>
                <w:b/>
                <w:bCs/>
                <w:sz w:val="18"/>
                <w:szCs w:val="18"/>
              </w:rPr>
              <w:t>No.</w:t>
            </w:r>
          </w:p>
        </w:tc>
        <w:tc>
          <w:tcPr>
            <w:tcW w:w="3500" w:type="dxa"/>
            <w:shd w:val="clear" w:color="auto" w:fill="D9D9D9" w:themeFill="background1" w:themeFillShade="D9"/>
            <w:noWrap/>
            <w:tcMar>
              <w:top w:w="15" w:type="dxa"/>
              <w:left w:w="15" w:type="dxa"/>
              <w:bottom w:w="0" w:type="dxa"/>
              <w:right w:w="15" w:type="dxa"/>
            </w:tcMar>
            <w:vAlign w:val="center"/>
            <w:hideMark/>
          </w:tcPr>
          <w:p w:rsidR="008D27D5" w:rsidRPr="006E4958" w:rsidRDefault="008D27D5" w:rsidP="00064895">
            <w:pPr>
              <w:spacing w:after="60"/>
              <w:ind w:left="83" w:right="126"/>
              <w:rPr>
                <w:rFonts w:ascii="Arial" w:hAnsi="Arial" w:cs="Arial"/>
                <w:b/>
                <w:bCs/>
                <w:sz w:val="18"/>
                <w:szCs w:val="18"/>
              </w:rPr>
            </w:pPr>
            <w:r w:rsidRPr="006E4958">
              <w:rPr>
                <w:rFonts w:ascii="Arial" w:hAnsi="Arial" w:cs="Arial"/>
                <w:b/>
                <w:bCs/>
                <w:sz w:val="18"/>
                <w:szCs w:val="18"/>
              </w:rPr>
              <w:t>Institution</w:t>
            </w:r>
          </w:p>
        </w:tc>
        <w:tc>
          <w:tcPr>
            <w:tcW w:w="2349" w:type="dxa"/>
            <w:shd w:val="clear" w:color="auto" w:fill="D9D9D9" w:themeFill="background1" w:themeFillShade="D9"/>
            <w:noWrap/>
            <w:tcMar>
              <w:top w:w="15" w:type="dxa"/>
              <w:left w:w="15" w:type="dxa"/>
              <w:bottom w:w="0" w:type="dxa"/>
              <w:right w:w="15" w:type="dxa"/>
            </w:tcMar>
            <w:vAlign w:val="center"/>
            <w:hideMark/>
          </w:tcPr>
          <w:p w:rsidR="008D27D5" w:rsidRPr="006E4958" w:rsidRDefault="008D27D5" w:rsidP="00064895">
            <w:pPr>
              <w:spacing w:after="60"/>
              <w:ind w:left="127"/>
              <w:jc w:val="left"/>
              <w:rPr>
                <w:rFonts w:ascii="Arial" w:hAnsi="Arial" w:cs="Arial"/>
                <w:b/>
                <w:bCs/>
                <w:sz w:val="18"/>
                <w:szCs w:val="18"/>
              </w:rPr>
            </w:pPr>
            <w:r w:rsidRPr="006E4958">
              <w:rPr>
                <w:rFonts w:ascii="Arial" w:hAnsi="Arial" w:cs="Arial"/>
                <w:b/>
                <w:bCs/>
                <w:sz w:val="18"/>
                <w:szCs w:val="18"/>
              </w:rPr>
              <w:t>Participant name</w:t>
            </w:r>
          </w:p>
        </w:tc>
        <w:tc>
          <w:tcPr>
            <w:tcW w:w="3038" w:type="dxa"/>
            <w:shd w:val="clear" w:color="auto" w:fill="D9D9D9" w:themeFill="background1" w:themeFillShade="D9"/>
            <w:vAlign w:val="center"/>
          </w:tcPr>
          <w:p w:rsidR="008D27D5" w:rsidRPr="006E4958" w:rsidRDefault="008D27D5" w:rsidP="00064895">
            <w:pPr>
              <w:spacing w:after="60"/>
              <w:ind w:left="61"/>
              <w:jc w:val="left"/>
              <w:rPr>
                <w:rFonts w:ascii="Arial" w:hAnsi="Arial" w:cs="Arial"/>
                <w:b/>
                <w:bCs/>
                <w:sz w:val="18"/>
                <w:szCs w:val="18"/>
              </w:rPr>
            </w:pPr>
            <w:r>
              <w:rPr>
                <w:rFonts w:ascii="Arial" w:hAnsi="Arial" w:cs="Arial"/>
                <w:b/>
                <w:bCs/>
                <w:sz w:val="18"/>
                <w:szCs w:val="18"/>
              </w:rPr>
              <w:t xml:space="preserve">E-mail </w:t>
            </w:r>
          </w:p>
        </w:tc>
      </w:tr>
      <w:tr w:rsidR="008D27D5" w:rsidRPr="006E4958" w:rsidTr="0025160D">
        <w:trPr>
          <w:trHeight w:val="368"/>
        </w:trPr>
        <w:tc>
          <w:tcPr>
            <w:tcW w:w="464" w:type="dxa"/>
            <w:shd w:val="clear" w:color="auto" w:fill="auto"/>
            <w:noWrap/>
            <w:tcMar>
              <w:top w:w="15" w:type="dxa"/>
              <w:left w:w="15" w:type="dxa"/>
              <w:bottom w:w="0" w:type="dxa"/>
              <w:right w:w="15" w:type="dxa"/>
            </w:tcMar>
            <w:vAlign w:val="center"/>
            <w:hideMark/>
          </w:tcPr>
          <w:p w:rsidR="008D27D5" w:rsidRPr="006E4958" w:rsidRDefault="008D27D5" w:rsidP="008D27D5">
            <w:pPr>
              <w:spacing w:after="60"/>
              <w:jc w:val="center"/>
              <w:rPr>
                <w:rFonts w:ascii="Arial" w:hAnsi="Arial" w:cs="Arial"/>
                <w:b/>
                <w:bCs/>
                <w:sz w:val="18"/>
                <w:szCs w:val="18"/>
              </w:rPr>
            </w:pPr>
            <w:r w:rsidRPr="006E4958">
              <w:rPr>
                <w:rFonts w:ascii="Arial" w:hAnsi="Arial" w:cs="Arial"/>
                <w:b/>
                <w:bCs/>
                <w:sz w:val="18"/>
                <w:szCs w:val="18"/>
              </w:rPr>
              <w:t>1</w:t>
            </w:r>
          </w:p>
        </w:tc>
        <w:tc>
          <w:tcPr>
            <w:tcW w:w="3500" w:type="dxa"/>
            <w:shd w:val="clear" w:color="auto" w:fill="auto"/>
            <w:tcMar>
              <w:top w:w="15" w:type="dxa"/>
              <w:left w:w="15" w:type="dxa"/>
              <w:bottom w:w="0" w:type="dxa"/>
              <w:right w:w="15" w:type="dxa"/>
            </w:tcMar>
            <w:vAlign w:val="center"/>
          </w:tcPr>
          <w:p w:rsidR="008D27D5" w:rsidRPr="006E4958" w:rsidRDefault="0025160D" w:rsidP="00064895">
            <w:pPr>
              <w:tabs>
                <w:tab w:val="left" w:pos="2411"/>
              </w:tabs>
              <w:spacing w:after="60"/>
              <w:ind w:left="83" w:right="126"/>
              <w:rPr>
                <w:rFonts w:ascii="Arial" w:hAnsi="Arial" w:cs="Arial"/>
                <w:sz w:val="18"/>
                <w:szCs w:val="18"/>
              </w:rPr>
            </w:pPr>
            <w:r w:rsidRPr="0025160D">
              <w:rPr>
                <w:rFonts w:ascii="Arial" w:hAnsi="Arial" w:cs="Arial"/>
                <w:sz w:val="18"/>
                <w:szCs w:val="18"/>
              </w:rPr>
              <w:t>Zavarovalnica</w:t>
            </w:r>
            <w:r w:rsidR="00C00E20">
              <w:rPr>
                <w:rFonts w:ascii="Arial" w:hAnsi="Arial" w:cs="Arial"/>
                <w:sz w:val="18"/>
                <w:szCs w:val="18"/>
              </w:rPr>
              <w:t xml:space="preserve"> </w:t>
            </w:r>
            <w:r w:rsidRPr="0025160D">
              <w:rPr>
                <w:rFonts w:ascii="Arial" w:hAnsi="Arial" w:cs="Arial"/>
                <w:sz w:val="18"/>
                <w:szCs w:val="18"/>
              </w:rPr>
              <w:t>Triglav</w:t>
            </w:r>
          </w:p>
        </w:tc>
        <w:tc>
          <w:tcPr>
            <w:tcW w:w="2349" w:type="dxa"/>
            <w:shd w:val="clear" w:color="auto" w:fill="auto"/>
            <w:tcMar>
              <w:top w:w="15" w:type="dxa"/>
              <w:left w:w="15" w:type="dxa"/>
              <w:bottom w:w="0" w:type="dxa"/>
              <w:right w:w="15" w:type="dxa"/>
            </w:tcMar>
            <w:vAlign w:val="center"/>
          </w:tcPr>
          <w:p w:rsidR="008D27D5" w:rsidRPr="0025160D" w:rsidRDefault="0025160D" w:rsidP="00064895">
            <w:pPr>
              <w:spacing w:after="60"/>
              <w:ind w:left="127"/>
              <w:rPr>
                <w:rFonts w:ascii="Arial" w:hAnsi="Arial" w:cs="Arial"/>
                <w:sz w:val="18"/>
                <w:szCs w:val="18"/>
                <w:lang w:val="lv-LV"/>
              </w:rPr>
            </w:pPr>
            <w:r>
              <w:rPr>
                <w:rFonts w:ascii="Arial" w:hAnsi="Arial" w:cs="Arial"/>
                <w:sz w:val="18"/>
                <w:szCs w:val="18"/>
              </w:rPr>
              <w:t>Ale</w:t>
            </w:r>
            <w:r>
              <w:rPr>
                <w:rFonts w:ascii="Arial" w:hAnsi="Arial" w:cs="Arial"/>
                <w:sz w:val="18"/>
                <w:szCs w:val="18"/>
                <w:lang w:val="lv-LV"/>
              </w:rPr>
              <w:t>š Zupan</w:t>
            </w:r>
          </w:p>
        </w:tc>
        <w:tc>
          <w:tcPr>
            <w:tcW w:w="3038" w:type="dxa"/>
          </w:tcPr>
          <w:p w:rsidR="008D27D5" w:rsidRPr="008D27D5" w:rsidRDefault="0025160D" w:rsidP="00064895">
            <w:pPr>
              <w:spacing w:after="60"/>
              <w:ind w:left="61"/>
              <w:rPr>
                <w:rFonts w:ascii="Arial" w:hAnsi="Arial" w:cs="Arial"/>
                <w:sz w:val="18"/>
                <w:szCs w:val="18"/>
              </w:rPr>
            </w:pPr>
            <w:r>
              <w:rPr>
                <w:rFonts w:ascii="Arial" w:hAnsi="Arial" w:cs="Arial"/>
                <w:sz w:val="18"/>
                <w:szCs w:val="18"/>
              </w:rPr>
              <w:t>ales.zupan@triglav.si</w:t>
            </w:r>
          </w:p>
        </w:tc>
      </w:tr>
      <w:tr w:rsidR="008D27D5" w:rsidRPr="006E4958" w:rsidTr="00FD4AED">
        <w:trPr>
          <w:trHeight w:val="365"/>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2</w:t>
            </w:r>
          </w:p>
        </w:tc>
        <w:tc>
          <w:tcPr>
            <w:tcW w:w="3500" w:type="dxa"/>
            <w:shd w:val="clear" w:color="auto" w:fill="auto"/>
            <w:tcMar>
              <w:top w:w="15" w:type="dxa"/>
              <w:left w:w="15" w:type="dxa"/>
              <w:bottom w:w="0" w:type="dxa"/>
              <w:right w:w="15" w:type="dxa"/>
            </w:tcMar>
            <w:vAlign w:val="center"/>
          </w:tcPr>
          <w:p w:rsidR="008D27D5" w:rsidRPr="006E4958" w:rsidRDefault="0025160D" w:rsidP="00064895">
            <w:pPr>
              <w:spacing w:after="60"/>
              <w:ind w:left="83" w:right="126"/>
              <w:rPr>
                <w:rFonts w:ascii="Arial" w:hAnsi="Arial" w:cs="Arial"/>
                <w:sz w:val="18"/>
                <w:szCs w:val="18"/>
              </w:rPr>
            </w:pPr>
            <w:r w:rsidRPr="0025160D">
              <w:rPr>
                <w:rFonts w:ascii="Arial" w:hAnsi="Arial" w:cs="Arial"/>
                <w:sz w:val="18"/>
                <w:szCs w:val="18"/>
              </w:rPr>
              <w:t>Statistical Office of Slovenia</w:t>
            </w:r>
          </w:p>
        </w:tc>
        <w:tc>
          <w:tcPr>
            <w:tcW w:w="2349" w:type="dxa"/>
            <w:shd w:val="clear" w:color="auto" w:fill="auto"/>
            <w:tcMar>
              <w:top w:w="15" w:type="dxa"/>
              <w:left w:w="15" w:type="dxa"/>
              <w:bottom w:w="0" w:type="dxa"/>
              <w:right w:w="15" w:type="dxa"/>
            </w:tcMar>
            <w:vAlign w:val="center"/>
          </w:tcPr>
          <w:p w:rsidR="008D27D5" w:rsidRPr="006E4958" w:rsidRDefault="0025160D" w:rsidP="00064895">
            <w:pPr>
              <w:spacing w:after="60"/>
              <w:ind w:left="127"/>
              <w:rPr>
                <w:rFonts w:ascii="Arial" w:hAnsi="Arial" w:cs="Arial"/>
                <w:sz w:val="18"/>
                <w:szCs w:val="18"/>
              </w:rPr>
            </w:pPr>
            <w:r>
              <w:rPr>
                <w:rFonts w:ascii="Arial" w:hAnsi="Arial" w:cs="Arial"/>
                <w:sz w:val="18"/>
                <w:szCs w:val="18"/>
              </w:rPr>
              <w:t>Barbara Kutin-Slatnar</w:t>
            </w:r>
          </w:p>
        </w:tc>
        <w:tc>
          <w:tcPr>
            <w:tcW w:w="3038" w:type="dxa"/>
          </w:tcPr>
          <w:p w:rsidR="008D27D5" w:rsidRPr="008D27D5" w:rsidRDefault="0025160D" w:rsidP="00064895">
            <w:pPr>
              <w:spacing w:after="60"/>
              <w:ind w:left="61"/>
              <w:rPr>
                <w:rFonts w:ascii="Arial" w:hAnsi="Arial" w:cs="Arial"/>
                <w:sz w:val="18"/>
                <w:szCs w:val="18"/>
              </w:rPr>
            </w:pPr>
            <w:r>
              <w:rPr>
                <w:rFonts w:ascii="Arial" w:hAnsi="Arial" w:cs="Arial"/>
                <w:sz w:val="18"/>
                <w:szCs w:val="18"/>
              </w:rPr>
              <w:t>barbara.kutin@gov.si</w:t>
            </w:r>
          </w:p>
        </w:tc>
      </w:tr>
      <w:tr w:rsidR="008D27D5" w:rsidRPr="006E4958" w:rsidTr="00FD4AED">
        <w:trPr>
          <w:trHeight w:val="435"/>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3</w:t>
            </w:r>
          </w:p>
        </w:tc>
        <w:tc>
          <w:tcPr>
            <w:tcW w:w="3500" w:type="dxa"/>
            <w:shd w:val="clear" w:color="auto" w:fill="auto"/>
            <w:tcMar>
              <w:top w:w="15" w:type="dxa"/>
              <w:left w:w="15" w:type="dxa"/>
              <w:bottom w:w="0" w:type="dxa"/>
              <w:right w:w="15" w:type="dxa"/>
            </w:tcMar>
            <w:vAlign w:val="center"/>
          </w:tcPr>
          <w:p w:rsidR="008D27D5" w:rsidRPr="006E4958" w:rsidRDefault="0025160D" w:rsidP="00064895">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noWrap/>
            <w:tcMar>
              <w:top w:w="15" w:type="dxa"/>
              <w:left w:w="15" w:type="dxa"/>
              <w:bottom w:w="0" w:type="dxa"/>
              <w:right w:w="15" w:type="dxa"/>
            </w:tcMar>
            <w:vAlign w:val="center"/>
          </w:tcPr>
          <w:p w:rsidR="008D27D5" w:rsidRPr="006E4958" w:rsidRDefault="0025160D" w:rsidP="00064895">
            <w:pPr>
              <w:spacing w:after="60"/>
              <w:ind w:left="127"/>
              <w:rPr>
                <w:rFonts w:ascii="Arial" w:hAnsi="Arial" w:cs="Arial"/>
                <w:sz w:val="18"/>
                <w:szCs w:val="18"/>
              </w:rPr>
            </w:pPr>
            <w:r>
              <w:rPr>
                <w:rFonts w:ascii="Arial" w:hAnsi="Arial" w:cs="Arial"/>
                <w:sz w:val="18"/>
                <w:szCs w:val="18"/>
              </w:rPr>
              <w:t>Barbara Simonič</w:t>
            </w:r>
          </w:p>
        </w:tc>
        <w:tc>
          <w:tcPr>
            <w:tcW w:w="3038" w:type="dxa"/>
          </w:tcPr>
          <w:p w:rsidR="008D27D5" w:rsidRPr="008D27D5" w:rsidRDefault="0025160D" w:rsidP="00064895">
            <w:pPr>
              <w:spacing w:after="60"/>
              <w:ind w:left="61"/>
              <w:rPr>
                <w:rFonts w:ascii="Arial" w:hAnsi="Arial" w:cs="Arial"/>
                <w:sz w:val="18"/>
                <w:szCs w:val="18"/>
              </w:rPr>
            </w:pPr>
            <w:r>
              <w:rPr>
                <w:rFonts w:ascii="Arial" w:hAnsi="Arial" w:cs="Arial"/>
                <w:sz w:val="18"/>
                <w:szCs w:val="18"/>
              </w:rPr>
              <w:t>barbara.simonic@gov.si</w:t>
            </w:r>
          </w:p>
        </w:tc>
      </w:tr>
      <w:tr w:rsidR="008D27D5" w:rsidRPr="006E4958" w:rsidTr="00FD4AED">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4</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noWrap/>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r>
              <w:rPr>
                <w:rFonts w:ascii="Arial" w:hAnsi="Arial" w:cs="Arial"/>
                <w:sz w:val="18"/>
                <w:szCs w:val="18"/>
              </w:rPr>
              <w:t>Darja</w:t>
            </w:r>
            <w:r w:rsidR="00C00E20">
              <w:rPr>
                <w:rFonts w:ascii="Arial" w:hAnsi="Arial" w:cs="Arial"/>
                <w:sz w:val="18"/>
                <w:szCs w:val="18"/>
              </w:rPr>
              <w:t xml:space="preserve"> </w:t>
            </w:r>
            <w:r>
              <w:rPr>
                <w:rFonts w:ascii="Arial" w:hAnsi="Arial" w:cs="Arial"/>
                <w:sz w:val="18"/>
                <w:szCs w:val="18"/>
              </w:rPr>
              <w:t>Piciga</w:t>
            </w:r>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darja.piciga@gov.si</w:t>
            </w:r>
          </w:p>
        </w:tc>
      </w:tr>
      <w:tr w:rsidR="008D27D5" w:rsidRPr="006E4958" w:rsidTr="00FD4AED">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5</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noWrap/>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r>
              <w:rPr>
                <w:rFonts w:ascii="Arial" w:hAnsi="Arial" w:cs="Arial"/>
                <w:sz w:val="18"/>
                <w:szCs w:val="18"/>
              </w:rPr>
              <w:t>Jasmina</w:t>
            </w:r>
            <w:r w:rsidR="00C00E20">
              <w:rPr>
                <w:rFonts w:ascii="Arial" w:hAnsi="Arial" w:cs="Arial"/>
                <w:sz w:val="18"/>
                <w:szCs w:val="18"/>
              </w:rPr>
              <w:t xml:space="preserve"> </w:t>
            </w:r>
            <w:r>
              <w:rPr>
                <w:rFonts w:ascii="Arial" w:hAnsi="Arial" w:cs="Arial"/>
                <w:sz w:val="18"/>
                <w:szCs w:val="18"/>
              </w:rPr>
              <w:t>Karba</w:t>
            </w:r>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jasmina.karba@gov.si</w:t>
            </w:r>
          </w:p>
        </w:tc>
      </w:tr>
      <w:tr w:rsidR="008D27D5" w:rsidRPr="006E4958" w:rsidTr="00FD4AED">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6</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064895">
              <w:rPr>
                <w:rFonts w:ascii="Arial" w:hAnsi="Arial" w:cs="Arial"/>
                <w:sz w:val="18"/>
                <w:szCs w:val="18"/>
              </w:rPr>
              <w:t>Agricultural Institute of Slovenia</w:t>
            </w:r>
          </w:p>
        </w:tc>
        <w:tc>
          <w:tcPr>
            <w:tcW w:w="2349" w:type="dxa"/>
            <w:shd w:val="clear" w:color="auto" w:fill="auto"/>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r>
              <w:rPr>
                <w:rFonts w:ascii="Arial" w:hAnsi="Arial" w:cs="Arial"/>
                <w:sz w:val="18"/>
                <w:szCs w:val="18"/>
              </w:rPr>
              <w:t>Jože</w:t>
            </w:r>
            <w:r w:rsidR="00C00E20">
              <w:rPr>
                <w:rFonts w:ascii="Arial" w:hAnsi="Arial" w:cs="Arial"/>
                <w:sz w:val="18"/>
                <w:szCs w:val="18"/>
              </w:rPr>
              <w:t xml:space="preserve"> </w:t>
            </w:r>
            <w:r>
              <w:rPr>
                <w:rFonts w:ascii="Arial" w:hAnsi="Arial" w:cs="Arial"/>
                <w:sz w:val="18"/>
                <w:szCs w:val="18"/>
              </w:rPr>
              <w:t>Verbič</w:t>
            </w:r>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joze.verbic@kis.si</w:t>
            </w:r>
          </w:p>
        </w:tc>
      </w:tr>
      <w:tr w:rsidR="008D27D5" w:rsidRPr="006E4958" w:rsidTr="00FD4AED">
        <w:trPr>
          <w:trHeight w:val="553"/>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7</w:t>
            </w:r>
          </w:p>
        </w:tc>
        <w:tc>
          <w:tcPr>
            <w:tcW w:w="3500" w:type="dxa"/>
            <w:shd w:val="clear" w:color="auto" w:fill="auto"/>
            <w:tcMar>
              <w:top w:w="15" w:type="dxa"/>
              <w:left w:w="15" w:type="dxa"/>
              <w:bottom w:w="0" w:type="dxa"/>
              <w:right w:w="15" w:type="dxa"/>
            </w:tcMar>
            <w:vAlign w:val="center"/>
          </w:tcPr>
          <w:p w:rsidR="008D27D5" w:rsidRPr="006E4958" w:rsidRDefault="00064895" w:rsidP="00064895">
            <w:pPr>
              <w:spacing w:after="60"/>
              <w:ind w:left="83" w:right="126"/>
              <w:rPr>
                <w:rFonts w:ascii="Arial" w:hAnsi="Arial" w:cs="Arial"/>
                <w:sz w:val="18"/>
                <w:szCs w:val="18"/>
              </w:rPr>
            </w:pPr>
            <w:r w:rsidRPr="00064895">
              <w:rPr>
                <w:rFonts w:ascii="Arial" w:hAnsi="Arial" w:cs="Arial"/>
                <w:sz w:val="18"/>
                <w:szCs w:val="18"/>
              </w:rPr>
              <w:t>Institute of Macroeconomic Analysis and Development of the Republic of Slovenia</w:t>
            </w:r>
          </w:p>
        </w:tc>
        <w:tc>
          <w:tcPr>
            <w:tcW w:w="2349" w:type="dxa"/>
            <w:shd w:val="clear" w:color="auto" w:fill="auto"/>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r>
              <w:rPr>
                <w:rFonts w:ascii="Arial" w:hAnsi="Arial" w:cs="Arial"/>
                <w:sz w:val="18"/>
                <w:szCs w:val="18"/>
              </w:rPr>
              <w:t>Jure Povšnar</w:t>
            </w:r>
          </w:p>
        </w:tc>
        <w:tc>
          <w:tcPr>
            <w:tcW w:w="3038" w:type="dxa"/>
          </w:tcPr>
          <w:p w:rsidR="008D27D5" w:rsidRPr="008D27D5" w:rsidRDefault="00064895" w:rsidP="00064895">
            <w:pPr>
              <w:spacing w:after="60"/>
              <w:ind w:left="61"/>
              <w:rPr>
                <w:rFonts w:ascii="Arial" w:hAnsi="Arial" w:cs="Arial"/>
                <w:sz w:val="18"/>
                <w:szCs w:val="18"/>
              </w:rPr>
            </w:pPr>
            <w:r>
              <w:rPr>
                <w:rFonts w:ascii="Arial" w:hAnsi="Arial" w:cs="Arial"/>
                <w:sz w:val="18"/>
                <w:szCs w:val="18"/>
              </w:rPr>
              <w:t>jure.povsnar@gov.si</w:t>
            </w:r>
          </w:p>
        </w:tc>
      </w:tr>
      <w:tr w:rsidR="008D27D5" w:rsidRPr="006E4958" w:rsidTr="00FD6008">
        <w:trPr>
          <w:trHeight w:val="567"/>
        </w:trPr>
        <w:tc>
          <w:tcPr>
            <w:tcW w:w="464" w:type="dxa"/>
            <w:shd w:val="clear" w:color="auto" w:fill="auto"/>
            <w:noWrap/>
            <w:tcMar>
              <w:top w:w="15" w:type="dxa"/>
              <w:left w:w="15" w:type="dxa"/>
              <w:bottom w:w="0" w:type="dxa"/>
              <w:right w:w="15" w:type="dxa"/>
            </w:tcMar>
            <w:vAlign w:val="center"/>
          </w:tcPr>
          <w:p w:rsidR="008D27D5" w:rsidRPr="006E4958" w:rsidRDefault="00E873E4" w:rsidP="008D27D5">
            <w:pPr>
              <w:spacing w:after="60"/>
              <w:jc w:val="center"/>
              <w:rPr>
                <w:rFonts w:ascii="Arial" w:hAnsi="Arial" w:cs="Arial"/>
                <w:b/>
                <w:bCs/>
                <w:sz w:val="18"/>
                <w:szCs w:val="18"/>
              </w:rPr>
            </w:pPr>
            <w:r>
              <w:rPr>
                <w:rFonts w:ascii="Arial" w:hAnsi="Arial" w:cs="Arial"/>
                <w:b/>
                <w:bCs/>
                <w:sz w:val="18"/>
                <w:szCs w:val="18"/>
              </w:rPr>
              <w:t>8</w:t>
            </w:r>
          </w:p>
        </w:tc>
        <w:tc>
          <w:tcPr>
            <w:tcW w:w="3500" w:type="dxa"/>
            <w:shd w:val="clear" w:color="auto" w:fill="auto"/>
            <w:tcMar>
              <w:top w:w="15" w:type="dxa"/>
              <w:left w:w="15" w:type="dxa"/>
              <w:bottom w:w="0" w:type="dxa"/>
              <w:right w:w="15" w:type="dxa"/>
            </w:tcMar>
            <w:vAlign w:val="center"/>
          </w:tcPr>
          <w:p w:rsidR="008D27D5" w:rsidRPr="006E4958" w:rsidRDefault="00064895" w:rsidP="00D46436">
            <w:pPr>
              <w:spacing w:after="60"/>
              <w:ind w:left="83" w:right="126"/>
              <w:jc w:val="left"/>
              <w:rPr>
                <w:rFonts w:ascii="Arial" w:hAnsi="Arial" w:cs="Arial"/>
                <w:sz w:val="18"/>
                <w:szCs w:val="18"/>
              </w:rPr>
            </w:pPr>
            <w:r>
              <w:rPr>
                <w:rFonts w:ascii="Arial" w:hAnsi="Arial" w:cs="Arial"/>
                <w:sz w:val="18"/>
                <w:szCs w:val="18"/>
              </w:rPr>
              <w:t xml:space="preserve">Stritih, Sustainable development consulting </w:t>
            </w:r>
          </w:p>
        </w:tc>
        <w:tc>
          <w:tcPr>
            <w:tcW w:w="2349" w:type="dxa"/>
            <w:shd w:val="clear" w:color="auto" w:fill="auto"/>
            <w:tcMar>
              <w:top w:w="15" w:type="dxa"/>
              <w:left w:w="15" w:type="dxa"/>
              <w:bottom w:w="0" w:type="dxa"/>
              <w:right w:w="15" w:type="dxa"/>
            </w:tcMar>
            <w:vAlign w:val="center"/>
          </w:tcPr>
          <w:p w:rsidR="008D27D5" w:rsidRPr="006E4958" w:rsidRDefault="00064895" w:rsidP="00064895">
            <w:pPr>
              <w:spacing w:after="60"/>
              <w:ind w:left="127"/>
              <w:rPr>
                <w:rFonts w:ascii="Arial" w:hAnsi="Arial" w:cs="Arial"/>
                <w:sz w:val="18"/>
                <w:szCs w:val="18"/>
              </w:rPr>
            </w:pPr>
            <w:r>
              <w:rPr>
                <w:rFonts w:ascii="Arial" w:hAnsi="Arial" w:cs="Arial"/>
                <w:sz w:val="18"/>
                <w:szCs w:val="18"/>
              </w:rPr>
              <w:t>Jurij</w:t>
            </w:r>
            <w:r w:rsidR="00C00E20">
              <w:rPr>
                <w:rFonts w:ascii="Arial" w:hAnsi="Arial" w:cs="Arial"/>
                <w:sz w:val="18"/>
                <w:szCs w:val="18"/>
              </w:rPr>
              <w:t xml:space="preserve"> </w:t>
            </w:r>
            <w:r>
              <w:rPr>
                <w:rFonts w:ascii="Arial" w:hAnsi="Arial" w:cs="Arial"/>
                <w:sz w:val="18"/>
                <w:szCs w:val="18"/>
              </w:rPr>
              <w:t>Stritih</w:t>
            </w:r>
          </w:p>
        </w:tc>
        <w:tc>
          <w:tcPr>
            <w:tcW w:w="3038" w:type="dxa"/>
          </w:tcPr>
          <w:p w:rsidR="008D27D5" w:rsidRPr="008D27D5" w:rsidRDefault="00D46436" w:rsidP="00064895">
            <w:pPr>
              <w:spacing w:after="60"/>
              <w:ind w:left="61"/>
              <w:rPr>
                <w:rFonts w:ascii="Arial" w:hAnsi="Arial" w:cs="Arial"/>
                <w:sz w:val="18"/>
                <w:szCs w:val="18"/>
              </w:rPr>
            </w:pPr>
            <w:r>
              <w:rPr>
                <w:rFonts w:ascii="Arial" w:hAnsi="Arial" w:cs="Arial"/>
                <w:sz w:val="18"/>
                <w:szCs w:val="18"/>
              </w:rPr>
              <w:t>jurij@stritih.com</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9</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D46436">
              <w:rPr>
                <w:rFonts w:ascii="Arial" w:hAnsi="Arial" w:cs="Arial"/>
                <w:sz w:val="18"/>
                <w:szCs w:val="18"/>
              </w:rPr>
              <w:t>The Government Office for Development and European Affairs</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r>
              <w:rPr>
                <w:rFonts w:ascii="Arial" w:hAnsi="Arial" w:cs="Arial"/>
                <w:sz w:val="18"/>
                <w:szCs w:val="18"/>
              </w:rPr>
              <w:t>Marjana</w:t>
            </w:r>
            <w:r w:rsidR="00C00E20">
              <w:rPr>
                <w:rFonts w:ascii="Arial" w:hAnsi="Arial" w:cs="Arial"/>
                <w:sz w:val="18"/>
                <w:szCs w:val="18"/>
              </w:rPr>
              <w:t xml:space="preserve"> </w:t>
            </w:r>
            <w:r>
              <w:rPr>
                <w:rFonts w:ascii="Arial" w:hAnsi="Arial" w:cs="Arial"/>
                <w:sz w:val="18"/>
                <w:szCs w:val="18"/>
              </w:rPr>
              <w:t>Dermelj</w:t>
            </w:r>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marjana.dermelj@gov.si</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10</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064895">
              <w:rPr>
                <w:rFonts w:ascii="Arial" w:hAnsi="Arial" w:cs="Arial"/>
                <w:sz w:val="18"/>
                <w:szCs w:val="18"/>
              </w:rPr>
              <w:t>Institute of Macroeconomic Analysis and Development of the Republic of Slovenia</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r>
              <w:rPr>
                <w:rFonts w:ascii="Arial" w:hAnsi="Arial" w:cs="Arial"/>
                <w:sz w:val="18"/>
                <w:szCs w:val="18"/>
              </w:rPr>
              <w:t>Mateja Kovač</w:t>
            </w:r>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mateja.kovac@gov.si</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11</w:t>
            </w:r>
          </w:p>
        </w:tc>
        <w:tc>
          <w:tcPr>
            <w:tcW w:w="3500" w:type="dxa"/>
            <w:shd w:val="clear" w:color="auto" w:fill="auto"/>
            <w:tcMar>
              <w:top w:w="15" w:type="dxa"/>
              <w:left w:w="15" w:type="dxa"/>
              <w:bottom w:w="0" w:type="dxa"/>
              <w:right w:w="15" w:type="dxa"/>
            </w:tcMar>
            <w:vAlign w:val="center"/>
          </w:tcPr>
          <w:p w:rsidR="00E873E4" w:rsidRPr="00D46436" w:rsidRDefault="00E873E4" w:rsidP="00E873E4">
            <w:pPr>
              <w:spacing w:after="60"/>
              <w:ind w:left="83" w:right="126"/>
              <w:jc w:val="left"/>
              <w:rPr>
                <w:rFonts w:ascii="Arial" w:hAnsi="Arial" w:cs="Arial"/>
                <w:sz w:val="18"/>
                <w:szCs w:val="18"/>
              </w:rPr>
            </w:pPr>
            <w:r w:rsidRPr="00D46436">
              <w:rPr>
                <w:rFonts w:ascii="Arial" w:hAnsi="Arial" w:cs="Arial"/>
                <w:bCs/>
                <w:sz w:val="18"/>
                <w:szCs w:val="18"/>
              </w:rPr>
              <w:t>The Jožef Stefan Institute, Energy Efficiency Centre</w:t>
            </w:r>
            <w:r w:rsidRPr="00D46436">
              <w:rPr>
                <w:rStyle w:val="Krepko"/>
                <w:rFonts w:ascii="Segoe UI" w:hAnsi="Segoe UI" w:cs="Segoe UI"/>
                <w:color w:val="606060"/>
                <w:sz w:val="17"/>
                <w:szCs w:val="17"/>
                <w:shd w:val="clear" w:color="auto" w:fill="FFFFFF"/>
              </w:rPr>
              <w:t> </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r>
              <w:rPr>
                <w:rFonts w:ascii="Arial" w:hAnsi="Arial" w:cs="Arial"/>
                <w:sz w:val="18"/>
                <w:szCs w:val="18"/>
              </w:rPr>
              <w:t>Matjaž</w:t>
            </w:r>
            <w:r w:rsidR="00C00E20">
              <w:rPr>
                <w:rFonts w:ascii="Arial" w:hAnsi="Arial" w:cs="Arial"/>
                <w:sz w:val="18"/>
                <w:szCs w:val="18"/>
              </w:rPr>
              <w:t xml:space="preserve"> </w:t>
            </w:r>
            <w:r>
              <w:rPr>
                <w:rFonts w:ascii="Arial" w:hAnsi="Arial" w:cs="Arial"/>
                <w:sz w:val="18"/>
                <w:szCs w:val="18"/>
              </w:rPr>
              <w:t>Česen</w:t>
            </w:r>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matjaz.cesen@ijs.si</w:t>
            </w:r>
          </w:p>
        </w:tc>
      </w:tr>
      <w:tr w:rsidR="00E873E4" w:rsidRPr="006E4958" w:rsidTr="00FD6008">
        <w:trPr>
          <w:trHeight w:val="360"/>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12</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D46436">
              <w:rPr>
                <w:rFonts w:ascii="Arial" w:hAnsi="Arial" w:cs="Arial"/>
                <w:sz w:val="18"/>
                <w:szCs w:val="18"/>
              </w:rPr>
              <w:t>The Slovenian Environment Agency</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r>
              <w:rPr>
                <w:rFonts w:ascii="Arial" w:hAnsi="Arial" w:cs="Arial"/>
                <w:sz w:val="18"/>
                <w:szCs w:val="18"/>
              </w:rPr>
              <w:t>Mojca</w:t>
            </w:r>
            <w:r w:rsidR="00C00E20">
              <w:rPr>
                <w:rFonts w:ascii="Arial" w:hAnsi="Arial" w:cs="Arial"/>
                <w:sz w:val="18"/>
                <w:szCs w:val="18"/>
              </w:rPr>
              <w:t xml:space="preserve"> </w:t>
            </w:r>
            <w:r>
              <w:rPr>
                <w:rFonts w:ascii="Arial" w:hAnsi="Arial" w:cs="Arial"/>
                <w:sz w:val="18"/>
                <w:szCs w:val="18"/>
              </w:rPr>
              <w:t>Dolinar</w:t>
            </w:r>
          </w:p>
        </w:tc>
        <w:tc>
          <w:tcPr>
            <w:tcW w:w="3038" w:type="dxa"/>
          </w:tcPr>
          <w:p w:rsidR="00E873E4" w:rsidRPr="006E4958" w:rsidRDefault="00E873E4" w:rsidP="00E873E4">
            <w:pPr>
              <w:spacing w:after="60"/>
              <w:ind w:left="61"/>
              <w:rPr>
                <w:rFonts w:ascii="Arial" w:hAnsi="Arial" w:cs="Arial"/>
                <w:sz w:val="18"/>
                <w:szCs w:val="18"/>
              </w:rPr>
            </w:pPr>
            <w:r>
              <w:rPr>
                <w:rFonts w:ascii="Arial" w:hAnsi="Arial" w:cs="Arial"/>
                <w:sz w:val="18"/>
                <w:szCs w:val="18"/>
              </w:rPr>
              <w:t>mojca.dolinar@gov.si</w:t>
            </w:r>
          </w:p>
        </w:tc>
      </w:tr>
      <w:tr w:rsidR="00E873E4" w:rsidRPr="006E4958" w:rsidTr="00FD6008">
        <w:trPr>
          <w:trHeight w:val="360"/>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13</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D46436">
              <w:rPr>
                <w:rFonts w:ascii="Arial" w:hAnsi="Arial" w:cs="Arial"/>
                <w:sz w:val="18"/>
                <w:szCs w:val="18"/>
              </w:rPr>
              <w:t>Statistical Office of Slovenia</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r>
              <w:rPr>
                <w:rFonts w:ascii="Arial" w:hAnsi="Arial" w:cs="Arial"/>
                <w:sz w:val="18"/>
                <w:szCs w:val="18"/>
              </w:rPr>
              <w:t>Mojca</w:t>
            </w:r>
            <w:r w:rsidR="00C00E20">
              <w:rPr>
                <w:rFonts w:ascii="Arial" w:hAnsi="Arial" w:cs="Arial"/>
                <w:sz w:val="18"/>
                <w:szCs w:val="18"/>
              </w:rPr>
              <w:t xml:space="preserve"> </w:t>
            </w:r>
            <w:r>
              <w:rPr>
                <w:rFonts w:ascii="Arial" w:hAnsi="Arial" w:cs="Arial"/>
                <w:sz w:val="18"/>
                <w:szCs w:val="18"/>
              </w:rPr>
              <w:t>Žitnik</w:t>
            </w:r>
          </w:p>
        </w:tc>
        <w:tc>
          <w:tcPr>
            <w:tcW w:w="3038" w:type="dxa"/>
          </w:tcPr>
          <w:p w:rsidR="00E873E4" w:rsidRPr="004C6994" w:rsidRDefault="00E873E4" w:rsidP="00E873E4">
            <w:pPr>
              <w:spacing w:after="60"/>
              <w:ind w:left="61"/>
              <w:rPr>
                <w:rFonts w:ascii="Arial" w:hAnsi="Arial" w:cs="Arial"/>
                <w:sz w:val="18"/>
                <w:szCs w:val="18"/>
              </w:rPr>
            </w:pPr>
            <w:r>
              <w:rPr>
                <w:rFonts w:ascii="Arial" w:hAnsi="Arial" w:cs="Arial"/>
                <w:sz w:val="18"/>
                <w:szCs w:val="18"/>
              </w:rPr>
              <w:t>mojca.zitnik@gov.si</w:t>
            </w:r>
          </w:p>
        </w:tc>
      </w:tr>
      <w:tr w:rsidR="00E873E4" w:rsidRPr="006E4958" w:rsidTr="00FD6008">
        <w:trPr>
          <w:trHeight w:val="357"/>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14</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Pr>
                <w:rFonts w:ascii="Arial" w:hAnsi="Arial" w:cs="Arial"/>
                <w:sz w:val="18"/>
                <w:szCs w:val="18"/>
              </w:rPr>
              <w:t xml:space="preserve">Circular Change </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r>
              <w:rPr>
                <w:rFonts w:ascii="Arial" w:hAnsi="Arial" w:cs="Arial"/>
                <w:sz w:val="18"/>
                <w:szCs w:val="18"/>
              </w:rPr>
              <w:t>Niko Korpar</w:t>
            </w:r>
          </w:p>
        </w:tc>
        <w:tc>
          <w:tcPr>
            <w:tcW w:w="3038" w:type="dxa"/>
          </w:tcPr>
          <w:p w:rsidR="00E873E4" w:rsidRDefault="00E873E4" w:rsidP="00E873E4">
            <w:pPr>
              <w:spacing w:after="60"/>
              <w:ind w:left="61"/>
              <w:rPr>
                <w:rFonts w:ascii="Arial" w:hAnsi="Arial" w:cs="Arial"/>
                <w:sz w:val="18"/>
                <w:szCs w:val="18"/>
              </w:rPr>
            </w:pPr>
            <w:r>
              <w:rPr>
                <w:rFonts w:ascii="Arial" w:hAnsi="Arial" w:cs="Arial"/>
                <w:sz w:val="18"/>
                <w:szCs w:val="18"/>
              </w:rPr>
              <w:t>niko@circularchange.com</w:t>
            </w:r>
          </w:p>
        </w:tc>
      </w:tr>
      <w:tr w:rsidR="00E873E4" w:rsidRPr="006E4958" w:rsidTr="00D46436">
        <w:trPr>
          <w:trHeight w:val="408"/>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15</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tcMar>
              <w:top w:w="15" w:type="dxa"/>
              <w:left w:w="15" w:type="dxa"/>
              <w:bottom w:w="0" w:type="dxa"/>
              <w:right w:w="15" w:type="dxa"/>
            </w:tcMar>
            <w:vAlign w:val="center"/>
          </w:tcPr>
          <w:p w:rsidR="00E873E4" w:rsidRDefault="00E873E4" w:rsidP="00E873E4">
            <w:pPr>
              <w:spacing w:after="60"/>
              <w:ind w:left="127"/>
              <w:rPr>
                <w:rFonts w:ascii="Arial" w:hAnsi="Arial" w:cs="Arial"/>
                <w:sz w:val="18"/>
                <w:szCs w:val="18"/>
              </w:rPr>
            </w:pPr>
            <w:r>
              <w:rPr>
                <w:rFonts w:ascii="Arial" w:hAnsi="Arial" w:cs="Arial"/>
                <w:sz w:val="18"/>
                <w:szCs w:val="18"/>
              </w:rPr>
              <w:t>Peter Skoberne</w:t>
            </w:r>
          </w:p>
        </w:tc>
        <w:tc>
          <w:tcPr>
            <w:tcW w:w="3038" w:type="dxa"/>
          </w:tcPr>
          <w:p w:rsidR="00E873E4" w:rsidRPr="004C6994" w:rsidRDefault="00E873E4" w:rsidP="00E873E4">
            <w:pPr>
              <w:spacing w:after="60"/>
              <w:ind w:left="61"/>
              <w:rPr>
                <w:rFonts w:ascii="Arial" w:hAnsi="Arial" w:cs="Arial"/>
                <w:sz w:val="18"/>
                <w:szCs w:val="18"/>
              </w:rPr>
            </w:pPr>
            <w:r>
              <w:rPr>
                <w:rFonts w:ascii="Arial" w:hAnsi="Arial" w:cs="Arial"/>
                <w:sz w:val="18"/>
                <w:szCs w:val="18"/>
              </w:rPr>
              <w:t>peter.skoberne@gov.si</w:t>
            </w:r>
          </w:p>
        </w:tc>
      </w:tr>
      <w:tr w:rsidR="00E873E4" w:rsidRPr="006E4958" w:rsidTr="008D27D5">
        <w:trPr>
          <w:trHeight w:val="360"/>
        </w:trPr>
        <w:tc>
          <w:tcPr>
            <w:tcW w:w="464" w:type="dxa"/>
            <w:shd w:val="clear" w:color="auto" w:fill="auto"/>
            <w:noWrap/>
            <w:tcMar>
              <w:top w:w="15" w:type="dxa"/>
              <w:left w:w="15" w:type="dxa"/>
              <w:bottom w:w="0" w:type="dxa"/>
              <w:right w:w="15" w:type="dxa"/>
            </w:tcMar>
            <w:vAlign w:val="center"/>
          </w:tcPr>
          <w:p w:rsidR="00E873E4" w:rsidRPr="006E4958" w:rsidRDefault="00E873E4" w:rsidP="00E873E4">
            <w:pPr>
              <w:spacing w:after="60"/>
              <w:jc w:val="center"/>
              <w:rPr>
                <w:rFonts w:ascii="Arial" w:hAnsi="Arial" w:cs="Arial"/>
                <w:b/>
                <w:bCs/>
                <w:sz w:val="18"/>
                <w:szCs w:val="18"/>
              </w:rPr>
            </w:pPr>
            <w:r>
              <w:rPr>
                <w:rFonts w:ascii="Arial" w:hAnsi="Arial" w:cs="Arial"/>
                <w:b/>
                <w:bCs/>
                <w:sz w:val="18"/>
                <w:szCs w:val="18"/>
              </w:rPr>
              <w:t>16</w:t>
            </w:r>
          </w:p>
        </w:tc>
        <w:tc>
          <w:tcPr>
            <w:tcW w:w="3500" w:type="dxa"/>
            <w:shd w:val="clear" w:color="auto" w:fill="auto"/>
            <w:tcMar>
              <w:top w:w="15" w:type="dxa"/>
              <w:left w:w="15" w:type="dxa"/>
              <w:bottom w:w="0" w:type="dxa"/>
              <w:right w:w="15" w:type="dxa"/>
            </w:tcMar>
            <w:vAlign w:val="center"/>
          </w:tcPr>
          <w:p w:rsidR="00E873E4" w:rsidRPr="006E4958" w:rsidRDefault="00E873E4" w:rsidP="00E873E4">
            <w:pPr>
              <w:spacing w:after="60"/>
              <w:ind w:left="83" w:right="126"/>
              <w:jc w:val="left"/>
              <w:rPr>
                <w:rFonts w:ascii="Arial" w:hAnsi="Arial" w:cs="Arial"/>
                <w:sz w:val="18"/>
                <w:szCs w:val="18"/>
              </w:rPr>
            </w:pPr>
            <w:r>
              <w:rPr>
                <w:rFonts w:ascii="Arial" w:hAnsi="Arial" w:cs="Arial"/>
                <w:sz w:val="18"/>
                <w:szCs w:val="18"/>
              </w:rPr>
              <w:t xml:space="preserve">Umanotera, </w:t>
            </w:r>
            <w:r w:rsidRPr="002B7414">
              <w:rPr>
                <w:rFonts w:ascii="Arial" w:hAnsi="Arial" w:cs="Arial"/>
                <w:sz w:val="18"/>
                <w:szCs w:val="18"/>
              </w:rPr>
              <w:t>The Slovenian Foundation for Sustainable Development</w:t>
            </w:r>
          </w:p>
        </w:tc>
        <w:tc>
          <w:tcPr>
            <w:tcW w:w="2349" w:type="dxa"/>
            <w:shd w:val="clear" w:color="auto" w:fill="auto"/>
            <w:tcMar>
              <w:top w:w="15" w:type="dxa"/>
              <w:left w:w="15" w:type="dxa"/>
              <w:bottom w:w="0" w:type="dxa"/>
              <w:right w:w="15" w:type="dxa"/>
            </w:tcMar>
            <w:vAlign w:val="center"/>
          </w:tcPr>
          <w:p w:rsidR="00E873E4" w:rsidRPr="006E4958" w:rsidRDefault="00E873E4" w:rsidP="00E873E4">
            <w:pPr>
              <w:spacing w:after="60"/>
              <w:ind w:left="127"/>
              <w:rPr>
                <w:rFonts w:ascii="Arial" w:hAnsi="Arial" w:cs="Arial"/>
                <w:sz w:val="18"/>
                <w:szCs w:val="18"/>
              </w:rPr>
            </w:pPr>
            <w:r>
              <w:rPr>
                <w:rFonts w:ascii="Arial" w:hAnsi="Arial" w:cs="Arial"/>
                <w:sz w:val="18"/>
                <w:szCs w:val="18"/>
              </w:rPr>
              <w:t>Renata Karba</w:t>
            </w:r>
          </w:p>
        </w:tc>
        <w:tc>
          <w:tcPr>
            <w:tcW w:w="3038" w:type="dxa"/>
          </w:tcPr>
          <w:p w:rsidR="00E873E4" w:rsidRPr="004C6994" w:rsidRDefault="00E873E4" w:rsidP="00E873E4">
            <w:pPr>
              <w:spacing w:after="60"/>
              <w:ind w:left="61"/>
              <w:rPr>
                <w:rFonts w:ascii="Arial" w:hAnsi="Arial" w:cs="Arial"/>
                <w:sz w:val="18"/>
                <w:szCs w:val="18"/>
              </w:rPr>
            </w:pPr>
            <w:r>
              <w:rPr>
                <w:rFonts w:ascii="Arial" w:hAnsi="Arial" w:cs="Arial"/>
                <w:sz w:val="18"/>
                <w:szCs w:val="18"/>
              </w:rPr>
              <w:t>renata@umanotera.com</w:t>
            </w:r>
          </w:p>
        </w:tc>
      </w:tr>
      <w:tr w:rsidR="00E873E4" w:rsidRPr="006E4958" w:rsidTr="008D27D5">
        <w:trPr>
          <w:trHeight w:val="360"/>
        </w:trPr>
        <w:tc>
          <w:tcPr>
            <w:tcW w:w="464" w:type="dxa"/>
            <w:shd w:val="clear" w:color="auto" w:fill="auto"/>
            <w:noWrap/>
            <w:tcMar>
              <w:top w:w="15" w:type="dxa"/>
              <w:left w:w="15" w:type="dxa"/>
              <w:bottom w:w="0" w:type="dxa"/>
              <w:right w:w="15" w:type="dxa"/>
            </w:tcMar>
            <w:vAlign w:val="center"/>
          </w:tcPr>
          <w:p w:rsidR="00E873E4" w:rsidRDefault="00E873E4" w:rsidP="00E873E4">
            <w:pPr>
              <w:spacing w:after="60"/>
              <w:jc w:val="center"/>
              <w:rPr>
                <w:rFonts w:ascii="Arial" w:hAnsi="Arial" w:cs="Arial"/>
                <w:b/>
                <w:bCs/>
                <w:sz w:val="18"/>
                <w:szCs w:val="18"/>
              </w:rPr>
            </w:pPr>
            <w:r w:rsidRPr="00E873E4">
              <w:rPr>
                <w:rFonts w:ascii="Arial" w:hAnsi="Arial" w:cs="Arial"/>
                <w:b/>
                <w:bCs/>
                <w:sz w:val="18"/>
                <w:szCs w:val="18"/>
              </w:rPr>
              <w:t>17</w:t>
            </w:r>
          </w:p>
        </w:tc>
        <w:tc>
          <w:tcPr>
            <w:tcW w:w="3500" w:type="dxa"/>
            <w:shd w:val="clear" w:color="auto" w:fill="auto"/>
            <w:tcMar>
              <w:top w:w="15" w:type="dxa"/>
              <w:left w:w="15" w:type="dxa"/>
              <w:bottom w:w="0" w:type="dxa"/>
              <w:right w:w="15" w:type="dxa"/>
            </w:tcMar>
            <w:vAlign w:val="center"/>
          </w:tcPr>
          <w:p w:rsidR="00E873E4" w:rsidRPr="004C6994" w:rsidRDefault="00E873E4" w:rsidP="00E873E4">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tcMar>
              <w:top w:w="15" w:type="dxa"/>
              <w:left w:w="15" w:type="dxa"/>
              <w:bottom w:w="0" w:type="dxa"/>
              <w:right w:w="15" w:type="dxa"/>
            </w:tcMar>
            <w:vAlign w:val="center"/>
          </w:tcPr>
          <w:p w:rsidR="00E873E4" w:rsidRPr="004C6994" w:rsidRDefault="00E873E4" w:rsidP="00E873E4">
            <w:pPr>
              <w:spacing w:after="60"/>
              <w:ind w:left="127"/>
              <w:rPr>
                <w:rFonts w:ascii="Arial" w:hAnsi="Arial" w:cs="Arial"/>
                <w:sz w:val="18"/>
                <w:szCs w:val="18"/>
              </w:rPr>
            </w:pPr>
            <w:r>
              <w:rPr>
                <w:rFonts w:ascii="Arial" w:hAnsi="Arial" w:cs="Arial"/>
                <w:sz w:val="18"/>
                <w:szCs w:val="18"/>
              </w:rPr>
              <w:t>Robert Grnjak</w:t>
            </w:r>
          </w:p>
        </w:tc>
        <w:tc>
          <w:tcPr>
            <w:tcW w:w="3038" w:type="dxa"/>
          </w:tcPr>
          <w:p w:rsidR="00E873E4" w:rsidRDefault="00E873E4" w:rsidP="00E873E4">
            <w:pPr>
              <w:spacing w:after="60"/>
              <w:ind w:left="61"/>
              <w:rPr>
                <w:rFonts w:ascii="Arial" w:hAnsi="Arial" w:cs="Arial"/>
                <w:sz w:val="18"/>
                <w:szCs w:val="18"/>
              </w:rPr>
            </w:pPr>
            <w:r>
              <w:rPr>
                <w:rFonts w:ascii="Arial" w:hAnsi="Arial" w:cs="Arial"/>
                <w:sz w:val="18"/>
                <w:szCs w:val="18"/>
              </w:rPr>
              <w:t>robert.grnjak@gov.si</w:t>
            </w:r>
          </w:p>
        </w:tc>
      </w:tr>
      <w:tr w:rsidR="00E873E4" w:rsidRPr="006E4958" w:rsidTr="008D27D5">
        <w:trPr>
          <w:trHeight w:val="360"/>
        </w:trPr>
        <w:tc>
          <w:tcPr>
            <w:tcW w:w="464" w:type="dxa"/>
            <w:shd w:val="clear" w:color="auto" w:fill="auto"/>
            <w:noWrap/>
            <w:tcMar>
              <w:top w:w="15" w:type="dxa"/>
              <w:left w:w="15" w:type="dxa"/>
              <w:bottom w:w="0" w:type="dxa"/>
              <w:right w:w="15" w:type="dxa"/>
            </w:tcMar>
            <w:vAlign w:val="center"/>
          </w:tcPr>
          <w:p w:rsidR="00E873E4" w:rsidRPr="00FD4AED" w:rsidRDefault="00E873E4" w:rsidP="00E873E4">
            <w:pPr>
              <w:spacing w:after="60"/>
              <w:jc w:val="center"/>
              <w:rPr>
                <w:rFonts w:ascii="Arial" w:hAnsi="Arial" w:cs="Arial"/>
                <w:sz w:val="18"/>
                <w:szCs w:val="18"/>
              </w:rPr>
            </w:pPr>
            <w:r>
              <w:rPr>
                <w:rFonts w:ascii="Arial" w:hAnsi="Arial" w:cs="Arial"/>
                <w:b/>
                <w:bCs/>
                <w:sz w:val="18"/>
                <w:szCs w:val="18"/>
              </w:rPr>
              <w:t>18</w:t>
            </w:r>
          </w:p>
        </w:tc>
        <w:tc>
          <w:tcPr>
            <w:tcW w:w="3500" w:type="dxa"/>
            <w:shd w:val="clear" w:color="auto" w:fill="auto"/>
            <w:tcMar>
              <w:top w:w="15" w:type="dxa"/>
              <w:left w:w="15" w:type="dxa"/>
              <w:bottom w:w="0" w:type="dxa"/>
              <w:right w:w="15" w:type="dxa"/>
            </w:tcMar>
            <w:vAlign w:val="center"/>
          </w:tcPr>
          <w:p w:rsidR="00E873E4" w:rsidRDefault="00E873E4" w:rsidP="00E873E4">
            <w:pPr>
              <w:ind w:left="83" w:right="126"/>
              <w:rPr>
                <w:rFonts w:ascii="Arial" w:hAnsi="Arial" w:cs="Arial"/>
                <w:sz w:val="18"/>
                <w:szCs w:val="18"/>
              </w:rPr>
            </w:pPr>
            <w:r w:rsidRPr="00FD4AED">
              <w:rPr>
                <w:rFonts w:ascii="Arial" w:hAnsi="Arial" w:cs="Arial"/>
                <w:sz w:val="18"/>
                <w:szCs w:val="18"/>
              </w:rPr>
              <w:t>The Institute for Youth Participation, Health and Sustainable Development </w:t>
            </w:r>
          </w:p>
        </w:tc>
        <w:tc>
          <w:tcPr>
            <w:tcW w:w="2349" w:type="dxa"/>
            <w:shd w:val="clear" w:color="auto" w:fill="auto"/>
            <w:tcMar>
              <w:top w:w="15" w:type="dxa"/>
              <w:left w:w="15" w:type="dxa"/>
              <w:bottom w:w="0" w:type="dxa"/>
              <w:right w:w="15" w:type="dxa"/>
            </w:tcMar>
            <w:vAlign w:val="center"/>
          </w:tcPr>
          <w:p w:rsidR="00E873E4" w:rsidRDefault="00E873E4" w:rsidP="00E873E4">
            <w:pPr>
              <w:spacing w:after="60"/>
              <w:ind w:left="127"/>
              <w:rPr>
                <w:rFonts w:ascii="Arial" w:hAnsi="Arial" w:cs="Arial"/>
                <w:sz w:val="18"/>
                <w:szCs w:val="18"/>
              </w:rPr>
            </w:pPr>
            <w:r>
              <w:rPr>
                <w:rFonts w:ascii="Arial" w:hAnsi="Arial" w:cs="Arial"/>
                <w:sz w:val="18"/>
                <w:szCs w:val="18"/>
              </w:rPr>
              <w:t>Tomaž</w:t>
            </w:r>
            <w:r w:rsidR="00C00E20">
              <w:rPr>
                <w:rFonts w:ascii="Arial" w:hAnsi="Arial" w:cs="Arial"/>
                <w:sz w:val="18"/>
                <w:szCs w:val="18"/>
              </w:rPr>
              <w:t xml:space="preserve"> </w:t>
            </w:r>
            <w:r>
              <w:rPr>
                <w:rFonts w:ascii="Arial" w:hAnsi="Arial" w:cs="Arial"/>
                <w:sz w:val="18"/>
                <w:szCs w:val="18"/>
              </w:rPr>
              <w:t>Gorenc</w:t>
            </w:r>
          </w:p>
        </w:tc>
        <w:tc>
          <w:tcPr>
            <w:tcW w:w="3038" w:type="dxa"/>
          </w:tcPr>
          <w:p w:rsidR="00E873E4" w:rsidRPr="001A0F7F" w:rsidRDefault="00E873E4" w:rsidP="00E873E4">
            <w:pPr>
              <w:spacing w:after="60"/>
              <w:ind w:left="61"/>
              <w:rPr>
                <w:rFonts w:ascii="Arial" w:hAnsi="Arial" w:cs="Arial"/>
                <w:sz w:val="18"/>
                <w:szCs w:val="18"/>
              </w:rPr>
            </w:pPr>
            <w:r>
              <w:rPr>
                <w:rFonts w:ascii="Arial" w:hAnsi="Arial" w:cs="Arial"/>
                <w:sz w:val="18"/>
                <w:szCs w:val="18"/>
              </w:rPr>
              <w:t>tomaz.gorenc@imztr.si</w:t>
            </w:r>
          </w:p>
        </w:tc>
      </w:tr>
      <w:tr w:rsidR="00E873E4" w:rsidRPr="002D6EDB" w:rsidTr="008D27D5">
        <w:trPr>
          <w:trHeight w:val="360"/>
        </w:trPr>
        <w:tc>
          <w:tcPr>
            <w:tcW w:w="464" w:type="dxa"/>
            <w:shd w:val="clear" w:color="auto" w:fill="auto"/>
            <w:noWrap/>
            <w:tcMar>
              <w:top w:w="15" w:type="dxa"/>
              <w:left w:w="15" w:type="dxa"/>
              <w:bottom w:w="0" w:type="dxa"/>
              <w:right w:w="15" w:type="dxa"/>
            </w:tcMar>
            <w:vAlign w:val="center"/>
          </w:tcPr>
          <w:p w:rsidR="00E873E4" w:rsidRDefault="00E873E4" w:rsidP="00E873E4">
            <w:pPr>
              <w:spacing w:after="60"/>
              <w:jc w:val="center"/>
              <w:rPr>
                <w:rFonts w:ascii="Arial" w:hAnsi="Arial" w:cs="Arial"/>
                <w:b/>
                <w:bCs/>
                <w:sz w:val="18"/>
                <w:szCs w:val="18"/>
              </w:rPr>
            </w:pPr>
            <w:r>
              <w:rPr>
                <w:rFonts w:ascii="Arial" w:hAnsi="Arial" w:cs="Arial"/>
                <w:b/>
                <w:bCs/>
                <w:sz w:val="18"/>
                <w:szCs w:val="18"/>
              </w:rPr>
              <w:t>19</w:t>
            </w:r>
          </w:p>
        </w:tc>
        <w:tc>
          <w:tcPr>
            <w:tcW w:w="3500" w:type="dxa"/>
            <w:shd w:val="clear" w:color="auto" w:fill="auto"/>
            <w:tcMar>
              <w:top w:w="15" w:type="dxa"/>
              <w:left w:w="15" w:type="dxa"/>
              <w:bottom w:w="0" w:type="dxa"/>
              <w:right w:w="15" w:type="dxa"/>
            </w:tcMar>
            <w:vAlign w:val="center"/>
          </w:tcPr>
          <w:p w:rsidR="00E873E4" w:rsidRPr="002D6EDB" w:rsidRDefault="00E873E4" w:rsidP="00E873E4">
            <w:pPr>
              <w:spacing w:after="60"/>
              <w:ind w:left="83" w:right="126"/>
              <w:rPr>
                <w:rFonts w:ascii="Arial" w:hAnsi="Arial" w:cs="Arial"/>
                <w:sz w:val="18"/>
                <w:szCs w:val="18"/>
              </w:rPr>
            </w:pPr>
            <w:r w:rsidRPr="0025160D">
              <w:rPr>
                <w:rFonts w:ascii="Arial" w:hAnsi="Arial" w:cs="Arial"/>
                <w:sz w:val="18"/>
                <w:szCs w:val="18"/>
              </w:rPr>
              <w:t>Ministry of the Environment and Spatial Planning</w:t>
            </w:r>
          </w:p>
        </w:tc>
        <w:tc>
          <w:tcPr>
            <w:tcW w:w="2349" w:type="dxa"/>
            <w:shd w:val="clear" w:color="auto" w:fill="auto"/>
            <w:tcMar>
              <w:top w:w="15" w:type="dxa"/>
              <w:left w:w="15" w:type="dxa"/>
              <w:bottom w:w="0" w:type="dxa"/>
              <w:right w:w="15" w:type="dxa"/>
            </w:tcMar>
            <w:vAlign w:val="center"/>
          </w:tcPr>
          <w:p w:rsidR="00E873E4" w:rsidRPr="002D6EDB" w:rsidRDefault="00E873E4" w:rsidP="00E873E4">
            <w:pPr>
              <w:spacing w:after="60"/>
              <w:ind w:left="127"/>
              <w:rPr>
                <w:rFonts w:ascii="Arial" w:hAnsi="Arial" w:cs="Arial"/>
                <w:sz w:val="18"/>
                <w:szCs w:val="18"/>
              </w:rPr>
            </w:pPr>
            <w:r>
              <w:rPr>
                <w:rFonts w:ascii="Arial" w:hAnsi="Arial" w:cs="Arial"/>
                <w:sz w:val="18"/>
                <w:szCs w:val="18"/>
              </w:rPr>
              <w:t>Vesna Kolar Planinšič</w:t>
            </w:r>
          </w:p>
        </w:tc>
        <w:tc>
          <w:tcPr>
            <w:tcW w:w="3038" w:type="dxa"/>
          </w:tcPr>
          <w:p w:rsidR="00E873E4" w:rsidRDefault="00E873E4" w:rsidP="00E873E4">
            <w:pPr>
              <w:spacing w:after="60"/>
              <w:ind w:left="61"/>
              <w:rPr>
                <w:rFonts w:ascii="Arial" w:hAnsi="Arial" w:cs="Arial"/>
                <w:sz w:val="18"/>
                <w:szCs w:val="18"/>
              </w:rPr>
            </w:pPr>
            <w:r>
              <w:rPr>
                <w:rFonts w:ascii="Arial" w:hAnsi="Arial" w:cs="Arial"/>
                <w:sz w:val="18"/>
                <w:szCs w:val="18"/>
              </w:rPr>
              <w:t>vesna.kolar-planinšič@gov.si</w:t>
            </w:r>
          </w:p>
        </w:tc>
      </w:tr>
      <w:tr w:rsidR="00E873E4" w:rsidRPr="002D6EDB" w:rsidTr="008D27D5">
        <w:trPr>
          <w:trHeight w:val="360"/>
        </w:trPr>
        <w:tc>
          <w:tcPr>
            <w:tcW w:w="464" w:type="dxa"/>
            <w:shd w:val="clear" w:color="auto" w:fill="auto"/>
            <w:noWrap/>
            <w:tcMar>
              <w:top w:w="15" w:type="dxa"/>
              <w:left w:w="15" w:type="dxa"/>
              <w:bottom w:w="0" w:type="dxa"/>
              <w:right w:w="15" w:type="dxa"/>
            </w:tcMar>
            <w:vAlign w:val="center"/>
          </w:tcPr>
          <w:p w:rsidR="00E873E4" w:rsidRDefault="00E873E4" w:rsidP="00E873E4">
            <w:pPr>
              <w:spacing w:after="60"/>
              <w:jc w:val="center"/>
              <w:rPr>
                <w:rFonts w:ascii="Arial" w:hAnsi="Arial" w:cs="Arial"/>
                <w:b/>
                <w:bCs/>
                <w:sz w:val="18"/>
                <w:szCs w:val="18"/>
              </w:rPr>
            </w:pPr>
            <w:r>
              <w:rPr>
                <w:rFonts w:ascii="Arial" w:hAnsi="Arial" w:cs="Arial"/>
                <w:b/>
                <w:bCs/>
                <w:sz w:val="18"/>
                <w:szCs w:val="18"/>
              </w:rPr>
              <w:t>20</w:t>
            </w:r>
          </w:p>
        </w:tc>
        <w:tc>
          <w:tcPr>
            <w:tcW w:w="3500" w:type="dxa"/>
            <w:shd w:val="clear" w:color="auto" w:fill="auto"/>
            <w:tcMar>
              <w:top w:w="15" w:type="dxa"/>
              <w:left w:w="15" w:type="dxa"/>
              <w:bottom w:w="0" w:type="dxa"/>
              <w:right w:w="15" w:type="dxa"/>
            </w:tcMar>
            <w:vAlign w:val="center"/>
          </w:tcPr>
          <w:p w:rsidR="00E873E4" w:rsidRPr="002D6EDB" w:rsidRDefault="00E873E4" w:rsidP="00E873E4">
            <w:pPr>
              <w:spacing w:after="60"/>
              <w:ind w:left="83" w:right="126"/>
              <w:jc w:val="left"/>
              <w:rPr>
                <w:rFonts w:ascii="Arial" w:hAnsi="Arial" w:cs="Arial"/>
                <w:sz w:val="18"/>
                <w:szCs w:val="18"/>
              </w:rPr>
            </w:pPr>
            <w:r>
              <w:rPr>
                <w:rFonts w:ascii="Arial" w:hAnsi="Arial" w:cs="Arial"/>
                <w:sz w:val="18"/>
                <w:szCs w:val="18"/>
              </w:rPr>
              <w:t xml:space="preserve">University of Maribor, </w:t>
            </w:r>
            <w:r w:rsidRPr="00FD4AED">
              <w:rPr>
                <w:rFonts w:ascii="Arial" w:hAnsi="Arial" w:cs="Arial"/>
                <w:sz w:val="18"/>
                <w:szCs w:val="18"/>
              </w:rPr>
              <w:t>Faculty of Agriculture and Life Sciences</w:t>
            </w:r>
          </w:p>
        </w:tc>
        <w:tc>
          <w:tcPr>
            <w:tcW w:w="2349" w:type="dxa"/>
            <w:shd w:val="clear" w:color="auto" w:fill="auto"/>
            <w:tcMar>
              <w:top w:w="15" w:type="dxa"/>
              <w:left w:w="15" w:type="dxa"/>
              <w:bottom w:w="0" w:type="dxa"/>
              <w:right w:w="15" w:type="dxa"/>
            </w:tcMar>
            <w:vAlign w:val="center"/>
          </w:tcPr>
          <w:p w:rsidR="00E873E4" w:rsidRPr="002D6EDB" w:rsidRDefault="00E873E4" w:rsidP="00E873E4">
            <w:pPr>
              <w:spacing w:after="60"/>
              <w:ind w:left="127"/>
              <w:rPr>
                <w:rFonts w:ascii="Arial" w:hAnsi="Arial" w:cs="Arial"/>
                <w:sz w:val="18"/>
                <w:szCs w:val="18"/>
              </w:rPr>
            </w:pPr>
            <w:r>
              <w:rPr>
                <w:rFonts w:ascii="Arial" w:hAnsi="Arial" w:cs="Arial"/>
                <w:sz w:val="18"/>
                <w:szCs w:val="18"/>
              </w:rPr>
              <w:t>Martina Bavec</w:t>
            </w:r>
          </w:p>
        </w:tc>
        <w:tc>
          <w:tcPr>
            <w:tcW w:w="3038" w:type="dxa"/>
          </w:tcPr>
          <w:p w:rsidR="00E873E4" w:rsidRDefault="00E873E4" w:rsidP="00E873E4">
            <w:pPr>
              <w:spacing w:after="60"/>
              <w:ind w:left="61"/>
              <w:rPr>
                <w:rFonts w:ascii="Arial" w:hAnsi="Arial" w:cs="Arial"/>
                <w:sz w:val="18"/>
                <w:szCs w:val="18"/>
              </w:rPr>
            </w:pPr>
          </w:p>
        </w:tc>
      </w:tr>
    </w:tbl>
    <w:p w:rsidR="0073216A" w:rsidRDefault="0073216A" w:rsidP="00395E56"/>
    <w:p w:rsidR="0073216A" w:rsidRPr="0073216A" w:rsidRDefault="0073216A" w:rsidP="00395E56"/>
    <w:p w:rsidR="003965B7" w:rsidRDefault="003965B7" w:rsidP="003965B7">
      <w:pPr>
        <w:pStyle w:val="Napis"/>
        <w:keepNext/>
        <w:ind w:left="0" w:firstLine="0"/>
      </w:pPr>
      <w:r>
        <w:lastRenderedPageBreak/>
        <w:t xml:space="preserve">Table </w:t>
      </w:r>
      <w:r w:rsidR="00DB67AD">
        <w:t>A</w:t>
      </w:r>
      <w:r w:rsidR="0017634F">
        <w:t>.</w:t>
      </w:r>
      <w:r w:rsidR="002566D9">
        <w:fldChar w:fldCharType="begin"/>
      </w:r>
      <w:r w:rsidR="00FD6008">
        <w:instrText xml:space="preserve"> STYLEREF 1 \s </w:instrText>
      </w:r>
      <w:r w:rsidR="002566D9">
        <w:fldChar w:fldCharType="separate"/>
      </w:r>
      <w:r w:rsidR="00590CC5">
        <w:rPr>
          <w:noProof/>
        </w:rPr>
        <w:t>2</w:t>
      </w:r>
      <w:r w:rsidR="002566D9">
        <w:rPr>
          <w:noProof/>
        </w:rPr>
        <w:fldChar w:fldCharType="end"/>
      </w:r>
      <w:r w:rsidR="00B50A15">
        <w:t>.</w:t>
      </w:r>
      <w:r w:rsidR="002566D9">
        <w:fldChar w:fldCharType="begin"/>
      </w:r>
      <w:r w:rsidR="00FD6008">
        <w:instrText xml:space="preserve"> SEQ Table \* ARABIC \s 1 </w:instrText>
      </w:r>
      <w:r w:rsidR="002566D9">
        <w:fldChar w:fldCharType="separate"/>
      </w:r>
      <w:r w:rsidR="00590CC5">
        <w:rPr>
          <w:noProof/>
        </w:rPr>
        <w:t>2</w:t>
      </w:r>
      <w:r w:rsidR="002566D9">
        <w:rPr>
          <w:noProof/>
        </w:rPr>
        <w:fldChar w:fldCharType="end"/>
      </w:r>
      <w:r>
        <w:t xml:space="preserve"> Project team</w:t>
      </w:r>
    </w:p>
    <w:tbl>
      <w:tblPr>
        <w:tblW w:w="90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6"/>
        <w:gridCol w:w="6279"/>
        <w:gridCol w:w="2352"/>
      </w:tblGrid>
      <w:tr w:rsidR="0073216A" w:rsidRPr="002D6EDB" w:rsidTr="00386134">
        <w:trPr>
          <w:trHeight w:val="360"/>
        </w:trPr>
        <w:tc>
          <w:tcPr>
            <w:tcW w:w="416" w:type="dxa"/>
            <w:shd w:val="clear" w:color="auto" w:fill="D9D9D9" w:themeFill="background1" w:themeFillShade="D9"/>
            <w:vAlign w:val="center"/>
          </w:tcPr>
          <w:p w:rsidR="0073216A" w:rsidRPr="001A0F7F" w:rsidRDefault="0073216A" w:rsidP="00386134">
            <w:pPr>
              <w:spacing w:after="60"/>
              <w:jc w:val="center"/>
              <w:rPr>
                <w:rFonts w:ascii="Arial" w:hAnsi="Arial" w:cs="Arial"/>
                <w:b/>
                <w:sz w:val="18"/>
                <w:szCs w:val="18"/>
              </w:rPr>
            </w:pPr>
            <w:r w:rsidRPr="001A0F7F">
              <w:rPr>
                <w:rFonts w:ascii="Arial" w:hAnsi="Arial" w:cs="Arial"/>
                <w:b/>
                <w:sz w:val="18"/>
                <w:szCs w:val="18"/>
              </w:rPr>
              <w:t>No.</w:t>
            </w:r>
          </w:p>
        </w:tc>
        <w:tc>
          <w:tcPr>
            <w:tcW w:w="6279" w:type="dxa"/>
            <w:shd w:val="clear" w:color="auto" w:fill="D9D9D9" w:themeFill="background1" w:themeFillShade="D9"/>
            <w:tcMar>
              <w:top w:w="15" w:type="dxa"/>
              <w:left w:w="15" w:type="dxa"/>
              <w:bottom w:w="0" w:type="dxa"/>
              <w:right w:w="15" w:type="dxa"/>
            </w:tcMar>
            <w:vAlign w:val="center"/>
          </w:tcPr>
          <w:p w:rsidR="0073216A" w:rsidRPr="001A0F7F" w:rsidRDefault="0073216A" w:rsidP="00386134">
            <w:pPr>
              <w:spacing w:after="60"/>
              <w:rPr>
                <w:rFonts w:ascii="Arial" w:hAnsi="Arial" w:cs="Arial"/>
                <w:b/>
                <w:sz w:val="18"/>
                <w:szCs w:val="18"/>
              </w:rPr>
            </w:pPr>
            <w:r w:rsidRPr="001A0F7F">
              <w:rPr>
                <w:rFonts w:ascii="Arial" w:hAnsi="Arial" w:cs="Arial"/>
                <w:b/>
                <w:sz w:val="18"/>
                <w:szCs w:val="18"/>
              </w:rPr>
              <w:t>Institution</w:t>
            </w:r>
          </w:p>
        </w:tc>
        <w:tc>
          <w:tcPr>
            <w:tcW w:w="2352" w:type="dxa"/>
            <w:shd w:val="clear" w:color="auto" w:fill="D9D9D9" w:themeFill="background1" w:themeFillShade="D9"/>
            <w:tcMar>
              <w:top w:w="15" w:type="dxa"/>
              <w:left w:w="15" w:type="dxa"/>
              <w:bottom w:w="0" w:type="dxa"/>
              <w:right w:w="15" w:type="dxa"/>
            </w:tcMar>
            <w:vAlign w:val="center"/>
          </w:tcPr>
          <w:p w:rsidR="0073216A" w:rsidRPr="001A0F7F" w:rsidRDefault="0073216A" w:rsidP="00386134">
            <w:pPr>
              <w:spacing w:after="60"/>
              <w:rPr>
                <w:rFonts w:ascii="Arial" w:hAnsi="Arial" w:cs="Arial"/>
                <w:b/>
                <w:sz w:val="18"/>
                <w:szCs w:val="18"/>
              </w:rPr>
            </w:pPr>
            <w:r w:rsidRPr="001A0F7F">
              <w:rPr>
                <w:rFonts w:ascii="Arial" w:hAnsi="Arial" w:cs="Arial"/>
                <w:b/>
                <w:sz w:val="18"/>
                <w:szCs w:val="18"/>
              </w:rPr>
              <w:t>Team member name</w:t>
            </w:r>
          </w:p>
        </w:tc>
      </w:tr>
      <w:tr w:rsidR="00880836" w:rsidRPr="002D6EDB" w:rsidTr="00386134">
        <w:trPr>
          <w:trHeight w:val="363"/>
        </w:trPr>
        <w:tc>
          <w:tcPr>
            <w:tcW w:w="416" w:type="dxa"/>
          </w:tcPr>
          <w:p w:rsidR="00880836" w:rsidRPr="002D6EDB" w:rsidRDefault="00880836" w:rsidP="00880836">
            <w:pPr>
              <w:spacing w:after="60"/>
              <w:jc w:val="center"/>
              <w:rPr>
                <w:rFonts w:ascii="Arial" w:hAnsi="Arial" w:cs="Arial"/>
                <w:sz w:val="18"/>
                <w:szCs w:val="18"/>
              </w:rPr>
            </w:pPr>
            <w:r w:rsidRPr="002D6EDB">
              <w:rPr>
                <w:rFonts w:ascii="Arial" w:hAnsi="Arial" w:cs="Arial"/>
                <w:sz w:val="18"/>
                <w:szCs w:val="18"/>
              </w:rPr>
              <w:t>1</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CEP, UK</w:t>
            </w:r>
          </w:p>
        </w:tc>
        <w:tc>
          <w:tcPr>
            <w:tcW w:w="2352"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 xml:space="preserve">Rolands Sadauskis </w:t>
            </w:r>
          </w:p>
        </w:tc>
      </w:tr>
      <w:tr w:rsidR="00880836" w:rsidRPr="002D6EDB" w:rsidTr="00386134">
        <w:trPr>
          <w:trHeight w:val="363"/>
        </w:trPr>
        <w:tc>
          <w:tcPr>
            <w:tcW w:w="416" w:type="dxa"/>
          </w:tcPr>
          <w:p w:rsidR="00880836" w:rsidRPr="002D6EDB" w:rsidRDefault="00880836" w:rsidP="00880836">
            <w:pPr>
              <w:spacing w:after="60"/>
              <w:jc w:val="center"/>
              <w:rPr>
                <w:rFonts w:ascii="Arial" w:hAnsi="Arial" w:cs="Arial"/>
                <w:sz w:val="18"/>
                <w:szCs w:val="18"/>
              </w:rPr>
            </w:pPr>
            <w:r w:rsidRPr="002D6EDB">
              <w:rPr>
                <w:rFonts w:ascii="Arial" w:hAnsi="Arial" w:cs="Arial"/>
                <w:sz w:val="18"/>
                <w:szCs w:val="18"/>
              </w:rPr>
              <w:t>2</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CEP, UK</w:t>
            </w:r>
          </w:p>
        </w:tc>
        <w:tc>
          <w:tcPr>
            <w:tcW w:w="2352"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Owen White</w:t>
            </w:r>
          </w:p>
        </w:tc>
      </w:tr>
      <w:tr w:rsidR="00880836" w:rsidRPr="002D6EDB" w:rsidTr="00386134">
        <w:trPr>
          <w:trHeight w:val="360"/>
        </w:trPr>
        <w:tc>
          <w:tcPr>
            <w:tcW w:w="416" w:type="dxa"/>
          </w:tcPr>
          <w:p w:rsidR="00880836" w:rsidRPr="002D6EDB" w:rsidRDefault="00880836" w:rsidP="00880836">
            <w:pPr>
              <w:spacing w:after="60"/>
              <w:jc w:val="center"/>
              <w:rPr>
                <w:rFonts w:ascii="Arial" w:hAnsi="Arial" w:cs="Arial"/>
                <w:sz w:val="18"/>
                <w:szCs w:val="18"/>
              </w:rPr>
            </w:pPr>
            <w:r w:rsidRPr="002D6EDB">
              <w:rPr>
                <w:rFonts w:ascii="Arial" w:hAnsi="Arial" w:cs="Arial"/>
                <w:sz w:val="18"/>
                <w:szCs w:val="18"/>
              </w:rPr>
              <w:t>3</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2D6EDB">
              <w:rPr>
                <w:rFonts w:ascii="Arial" w:hAnsi="Arial" w:cs="Arial"/>
                <w:sz w:val="18"/>
                <w:szCs w:val="18"/>
              </w:rPr>
              <w:t>CEP, UK</w:t>
            </w:r>
          </w:p>
        </w:tc>
        <w:tc>
          <w:tcPr>
            <w:tcW w:w="2352"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Pr>
                <w:rFonts w:ascii="Arial" w:hAnsi="Arial" w:cs="Arial"/>
                <w:sz w:val="18"/>
                <w:szCs w:val="18"/>
              </w:rPr>
              <w:t>Špela Kolarič</w:t>
            </w:r>
          </w:p>
        </w:tc>
      </w:tr>
      <w:tr w:rsidR="00880836" w:rsidRPr="002D6EDB" w:rsidTr="00386134">
        <w:trPr>
          <w:trHeight w:val="360"/>
        </w:trPr>
        <w:tc>
          <w:tcPr>
            <w:tcW w:w="416" w:type="dxa"/>
          </w:tcPr>
          <w:p w:rsidR="00880836" w:rsidRPr="002D6EDB" w:rsidRDefault="00880836" w:rsidP="00880836">
            <w:pPr>
              <w:spacing w:after="60"/>
              <w:jc w:val="center"/>
              <w:rPr>
                <w:rFonts w:ascii="Arial" w:hAnsi="Arial" w:cs="Arial"/>
                <w:sz w:val="18"/>
                <w:szCs w:val="18"/>
              </w:rPr>
            </w:pPr>
            <w:r>
              <w:rPr>
                <w:rFonts w:ascii="Arial" w:hAnsi="Arial" w:cs="Arial"/>
                <w:sz w:val="18"/>
                <w:szCs w:val="18"/>
              </w:rPr>
              <w:t>4</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D46436">
              <w:rPr>
                <w:rFonts w:ascii="Arial" w:hAnsi="Arial" w:cs="Arial"/>
                <w:sz w:val="18"/>
                <w:szCs w:val="18"/>
              </w:rPr>
              <w:t>The Slovenian Environment Agency</w:t>
            </w:r>
            <w:r>
              <w:rPr>
                <w:rFonts w:ascii="Arial" w:hAnsi="Arial" w:cs="Arial"/>
                <w:sz w:val="18"/>
                <w:szCs w:val="18"/>
              </w:rPr>
              <w:t>, Slovenia</w:t>
            </w:r>
          </w:p>
        </w:tc>
        <w:tc>
          <w:tcPr>
            <w:tcW w:w="2352" w:type="dxa"/>
            <w:shd w:val="clear" w:color="auto" w:fill="auto"/>
            <w:tcMar>
              <w:top w:w="15" w:type="dxa"/>
              <w:left w:w="15" w:type="dxa"/>
              <w:bottom w:w="0" w:type="dxa"/>
              <w:right w:w="15" w:type="dxa"/>
            </w:tcMar>
            <w:vAlign w:val="center"/>
          </w:tcPr>
          <w:p w:rsidR="00880836" w:rsidRPr="002D6EDB" w:rsidRDefault="00FD4AED" w:rsidP="00880836">
            <w:pPr>
              <w:spacing w:after="60"/>
              <w:rPr>
                <w:rFonts w:ascii="Arial" w:hAnsi="Arial" w:cs="Arial"/>
                <w:sz w:val="18"/>
                <w:szCs w:val="18"/>
              </w:rPr>
            </w:pPr>
            <w:r>
              <w:rPr>
                <w:rFonts w:ascii="Arial" w:hAnsi="Arial" w:cs="Arial"/>
                <w:sz w:val="18"/>
                <w:szCs w:val="18"/>
              </w:rPr>
              <w:t>Nataša Kovač</w:t>
            </w:r>
          </w:p>
        </w:tc>
      </w:tr>
      <w:tr w:rsidR="00880836" w:rsidRPr="002D6EDB" w:rsidTr="00386134">
        <w:trPr>
          <w:trHeight w:val="360"/>
        </w:trPr>
        <w:tc>
          <w:tcPr>
            <w:tcW w:w="416" w:type="dxa"/>
          </w:tcPr>
          <w:p w:rsidR="00880836" w:rsidRPr="002D6EDB" w:rsidRDefault="00880836" w:rsidP="00880836">
            <w:pPr>
              <w:spacing w:after="60"/>
              <w:jc w:val="center"/>
              <w:rPr>
                <w:rFonts w:ascii="Arial" w:hAnsi="Arial" w:cs="Arial"/>
                <w:sz w:val="18"/>
                <w:szCs w:val="18"/>
              </w:rPr>
            </w:pPr>
            <w:r>
              <w:rPr>
                <w:rFonts w:ascii="Arial" w:hAnsi="Arial" w:cs="Arial"/>
                <w:sz w:val="18"/>
                <w:szCs w:val="18"/>
              </w:rPr>
              <w:t>5</w:t>
            </w:r>
          </w:p>
        </w:tc>
        <w:tc>
          <w:tcPr>
            <w:tcW w:w="6279" w:type="dxa"/>
            <w:shd w:val="clear" w:color="auto" w:fill="auto"/>
            <w:tcMar>
              <w:top w:w="15" w:type="dxa"/>
              <w:left w:w="15" w:type="dxa"/>
              <w:bottom w:w="0" w:type="dxa"/>
              <w:right w:w="15" w:type="dxa"/>
            </w:tcMar>
            <w:vAlign w:val="center"/>
          </w:tcPr>
          <w:p w:rsidR="00880836" w:rsidRPr="002D6EDB" w:rsidRDefault="00880836" w:rsidP="00880836">
            <w:pPr>
              <w:spacing w:after="60"/>
              <w:rPr>
                <w:rFonts w:ascii="Arial" w:hAnsi="Arial" w:cs="Arial"/>
                <w:sz w:val="18"/>
                <w:szCs w:val="18"/>
              </w:rPr>
            </w:pPr>
            <w:r w:rsidRPr="00D46436">
              <w:rPr>
                <w:rFonts w:ascii="Arial" w:hAnsi="Arial" w:cs="Arial"/>
                <w:sz w:val="18"/>
                <w:szCs w:val="18"/>
              </w:rPr>
              <w:t>The Slovenian Environment Agency</w:t>
            </w:r>
            <w:r>
              <w:rPr>
                <w:rFonts w:ascii="Arial" w:hAnsi="Arial" w:cs="Arial"/>
                <w:sz w:val="18"/>
                <w:szCs w:val="18"/>
              </w:rPr>
              <w:t>, Slovenia</w:t>
            </w:r>
          </w:p>
        </w:tc>
        <w:tc>
          <w:tcPr>
            <w:tcW w:w="2352" w:type="dxa"/>
            <w:shd w:val="clear" w:color="auto" w:fill="auto"/>
            <w:tcMar>
              <w:top w:w="15" w:type="dxa"/>
              <w:left w:w="15" w:type="dxa"/>
              <w:bottom w:w="0" w:type="dxa"/>
              <w:right w:w="15" w:type="dxa"/>
            </w:tcMar>
            <w:vAlign w:val="center"/>
          </w:tcPr>
          <w:p w:rsidR="00880836" w:rsidRPr="002D6EDB" w:rsidRDefault="00FD4AED" w:rsidP="00880836">
            <w:pPr>
              <w:spacing w:after="60"/>
              <w:rPr>
                <w:rFonts w:ascii="Arial" w:hAnsi="Arial" w:cs="Arial"/>
                <w:sz w:val="18"/>
                <w:szCs w:val="18"/>
              </w:rPr>
            </w:pPr>
            <w:r>
              <w:rPr>
                <w:rFonts w:ascii="Arial" w:hAnsi="Arial" w:cs="Arial"/>
                <w:sz w:val="18"/>
                <w:szCs w:val="18"/>
              </w:rPr>
              <w:t>Barbara Bernard-Vukadin</w:t>
            </w:r>
          </w:p>
        </w:tc>
      </w:tr>
      <w:tr w:rsidR="00E873E4" w:rsidRPr="002D6EDB" w:rsidTr="00386134">
        <w:trPr>
          <w:trHeight w:val="360"/>
        </w:trPr>
        <w:tc>
          <w:tcPr>
            <w:tcW w:w="416" w:type="dxa"/>
          </w:tcPr>
          <w:p w:rsidR="00E873E4" w:rsidRDefault="00E873E4" w:rsidP="00E873E4">
            <w:pPr>
              <w:spacing w:after="60"/>
              <w:jc w:val="center"/>
              <w:rPr>
                <w:rFonts w:ascii="Arial" w:hAnsi="Arial" w:cs="Arial"/>
                <w:sz w:val="18"/>
                <w:szCs w:val="18"/>
              </w:rPr>
            </w:pPr>
            <w:r>
              <w:rPr>
                <w:rFonts w:ascii="Arial" w:hAnsi="Arial" w:cs="Arial"/>
                <w:sz w:val="18"/>
                <w:szCs w:val="18"/>
              </w:rPr>
              <w:t>6</w:t>
            </w:r>
          </w:p>
        </w:tc>
        <w:tc>
          <w:tcPr>
            <w:tcW w:w="6279" w:type="dxa"/>
            <w:shd w:val="clear" w:color="auto" w:fill="auto"/>
            <w:tcMar>
              <w:top w:w="15" w:type="dxa"/>
              <w:left w:w="15" w:type="dxa"/>
              <w:bottom w:w="0" w:type="dxa"/>
              <w:right w:w="15" w:type="dxa"/>
            </w:tcMar>
            <w:vAlign w:val="center"/>
          </w:tcPr>
          <w:p w:rsidR="00E873E4" w:rsidRPr="00D46436" w:rsidRDefault="00E873E4" w:rsidP="00E873E4">
            <w:pPr>
              <w:spacing w:after="60"/>
              <w:rPr>
                <w:rFonts w:ascii="Arial" w:hAnsi="Arial" w:cs="Arial"/>
                <w:sz w:val="18"/>
                <w:szCs w:val="18"/>
              </w:rPr>
            </w:pPr>
            <w:r>
              <w:rPr>
                <w:rFonts w:ascii="Arial" w:hAnsi="Arial" w:cs="Arial"/>
                <w:sz w:val="18"/>
                <w:szCs w:val="18"/>
              </w:rPr>
              <w:t>European Environment Agency (EEA)</w:t>
            </w:r>
          </w:p>
        </w:tc>
        <w:tc>
          <w:tcPr>
            <w:tcW w:w="2352" w:type="dxa"/>
            <w:shd w:val="clear" w:color="auto" w:fill="auto"/>
            <w:tcMar>
              <w:top w:w="15" w:type="dxa"/>
              <w:left w:w="15" w:type="dxa"/>
              <w:bottom w:w="0" w:type="dxa"/>
              <w:right w:w="15" w:type="dxa"/>
            </w:tcMar>
            <w:vAlign w:val="center"/>
          </w:tcPr>
          <w:p w:rsidR="00E873E4" w:rsidRDefault="00E873E4" w:rsidP="00E873E4">
            <w:pPr>
              <w:spacing w:after="60"/>
              <w:rPr>
                <w:rFonts w:ascii="Arial" w:hAnsi="Arial" w:cs="Arial"/>
                <w:sz w:val="18"/>
                <w:szCs w:val="18"/>
              </w:rPr>
            </w:pPr>
            <w:r w:rsidRPr="00880836">
              <w:rPr>
                <w:rFonts w:ascii="Arial" w:hAnsi="Arial" w:cs="Arial"/>
                <w:sz w:val="18"/>
                <w:szCs w:val="18"/>
              </w:rPr>
              <w:t>Anita Pirc-Velkavrh</w:t>
            </w:r>
          </w:p>
        </w:tc>
      </w:tr>
    </w:tbl>
    <w:p w:rsidR="0073216A" w:rsidRPr="0073216A" w:rsidRDefault="0073216A" w:rsidP="00395E56"/>
    <w:p w:rsidR="00432B1B" w:rsidRDefault="00432B1B" w:rsidP="0017634F">
      <w:pPr>
        <w:jc w:val="left"/>
      </w:pPr>
      <w:r>
        <w:br w:type="page"/>
      </w:r>
    </w:p>
    <w:p w:rsidR="00812180" w:rsidRPr="002D6BEA" w:rsidRDefault="0090127C" w:rsidP="00812180">
      <w:pPr>
        <w:pStyle w:val="Naslov5"/>
      </w:pPr>
      <w:bookmarkStart w:id="18" w:name="_Toc512247998"/>
      <w:r>
        <w:lastRenderedPageBreak/>
        <w:t>Workshop agenda</w:t>
      </w:r>
      <w:bookmarkEnd w:id="18"/>
    </w:p>
    <w:p w:rsidR="002D6BEA" w:rsidRDefault="002D6BEA" w:rsidP="002D6BEA">
      <w:pPr>
        <w:jc w:val="center"/>
        <w:rPr>
          <w:rFonts w:ascii="Arial" w:hAnsi="Arial" w:cs="Arial"/>
          <w:b/>
        </w:rPr>
      </w:pPr>
    </w:p>
    <w:p w:rsidR="002D6BEA" w:rsidRPr="00B70792" w:rsidRDefault="002D6BEA" w:rsidP="002D6BEA">
      <w:pPr>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982"/>
        <w:gridCol w:w="6338"/>
      </w:tblGrid>
      <w:tr w:rsidR="002D6BEA" w:rsidRPr="007030E5" w:rsidTr="002D6BEA">
        <w:trPr>
          <w:jc w:val="center"/>
        </w:trPr>
        <w:tc>
          <w:tcPr>
            <w:tcW w:w="938" w:type="pct"/>
            <w:shd w:val="clear" w:color="auto" w:fill="BFBFBF" w:themeFill="background1" w:themeFillShade="BF"/>
          </w:tcPr>
          <w:p w:rsidR="002D6BEA" w:rsidRPr="007030E5" w:rsidRDefault="002D6BEA" w:rsidP="002D6BEA">
            <w:pPr>
              <w:spacing w:before="60" w:after="60"/>
              <w:rPr>
                <w:rFonts w:ascii="Arial" w:hAnsi="Arial" w:cs="Arial"/>
                <w:b/>
                <w:sz w:val="20"/>
                <w:szCs w:val="20"/>
              </w:rPr>
            </w:pPr>
            <w:r w:rsidRPr="007030E5">
              <w:rPr>
                <w:rFonts w:ascii="Arial" w:hAnsi="Arial" w:cs="Arial"/>
                <w:b/>
                <w:sz w:val="20"/>
                <w:szCs w:val="20"/>
              </w:rPr>
              <w:t xml:space="preserve">Time </w:t>
            </w:r>
          </w:p>
        </w:tc>
        <w:tc>
          <w:tcPr>
            <w:tcW w:w="545" w:type="pct"/>
            <w:shd w:val="clear" w:color="auto" w:fill="BFBFBF" w:themeFill="background1" w:themeFillShade="BF"/>
          </w:tcPr>
          <w:p w:rsidR="002D6BEA" w:rsidRPr="007030E5" w:rsidRDefault="002D6BEA" w:rsidP="002D6BEA">
            <w:pPr>
              <w:spacing w:before="60" w:after="60"/>
              <w:rPr>
                <w:rFonts w:ascii="Arial" w:hAnsi="Arial" w:cs="Arial"/>
                <w:b/>
                <w:sz w:val="20"/>
                <w:szCs w:val="20"/>
              </w:rPr>
            </w:pPr>
            <w:r>
              <w:rPr>
                <w:rFonts w:ascii="Arial" w:hAnsi="Arial" w:cs="Arial"/>
                <w:b/>
                <w:sz w:val="20"/>
                <w:szCs w:val="20"/>
              </w:rPr>
              <w:t>Item</w:t>
            </w:r>
          </w:p>
        </w:tc>
        <w:tc>
          <w:tcPr>
            <w:tcW w:w="3517" w:type="pct"/>
            <w:shd w:val="clear" w:color="auto" w:fill="BFBFBF" w:themeFill="background1" w:themeFillShade="BF"/>
          </w:tcPr>
          <w:p w:rsidR="002D6BEA" w:rsidRPr="007030E5" w:rsidRDefault="002D6BEA" w:rsidP="002D6BEA">
            <w:pPr>
              <w:spacing w:before="60" w:after="60"/>
              <w:rPr>
                <w:rFonts w:ascii="Arial" w:hAnsi="Arial" w:cs="Arial"/>
                <w:b/>
                <w:sz w:val="20"/>
                <w:szCs w:val="20"/>
              </w:rPr>
            </w:pPr>
            <w:r w:rsidRPr="007030E5">
              <w:rPr>
                <w:rFonts w:ascii="Arial" w:hAnsi="Arial" w:cs="Arial"/>
                <w:b/>
                <w:sz w:val="20"/>
                <w:szCs w:val="20"/>
              </w:rPr>
              <w:t>Agenda item</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09:00</w:t>
            </w:r>
            <w:r w:rsidRPr="007030E5">
              <w:rPr>
                <w:rFonts w:ascii="Arial" w:hAnsi="Arial" w:cs="Arial"/>
                <w:b/>
                <w:sz w:val="20"/>
                <w:szCs w:val="20"/>
              </w:rPr>
              <w:t xml:space="preserve"> – </w:t>
            </w:r>
            <w:r>
              <w:rPr>
                <w:rFonts w:ascii="Arial" w:hAnsi="Arial" w:cs="Arial"/>
                <w:b/>
                <w:sz w:val="20"/>
                <w:szCs w:val="20"/>
              </w:rPr>
              <w:t>09:15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1</w:t>
            </w:r>
          </w:p>
        </w:tc>
        <w:tc>
          <w:tcPr>
            <w:tcW w:w="3517" w:type="pct"/>
          </w:tcPr>
          <w:p w:rsidR="002D6BEA" w:rsidRPr="007030E5" w:rsidRDefault="002D6BEA" w:rsidP="002D6BEA">
            <w:pPr>
              <w:rPr>
                <w:rFonts w:ascii="Arial" w:hAnsi="Arial" w:cs="Arial"/>
                <w:sz w:val="20"/>
                <w:szCs w:val="20"/>
              </w:rPr>
            </w:pPr>
            <w:r w:rsidRPr="007030E5">
              <w:rPr>
                <w:rFonts w:ascii="Arial" w:hAnsi="Arial" w:cs="Arial"/>
                <w:sz w:val="20"/>
                <w:szCs w:val="20"/>
              </w:rPr>
              <w:t xml:space="preserve">Arrival and registration </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09:15 – 09:30</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2</w:t>
            </w:r>
          </w:p>
        </w:tc>
        <w:tc>
          <w:tcPr>
            <w:tcW w:w="3517" w:type="pct"/>
          </w:tcPr>
          <w:p w:rsidR="002D6BEA" w:rsidRPr="007030E5" w:rsidRDefault="002D6BEA" w:rsidP="002D6BEA">
            <w:pPr>
              <w:rPr>
                <w:rFonts w:ascii="Arial" w:hAnsi="Arial" w:cs="Arial"/>
                <w:sz w:val="20"/>
                <w:szCs w:val="20"/>
              </w:rPr>
            </w:pPr>
            <w:r w:rsidRPr="007030E5">
              <w:rPr>
                <w:rFonts w:ascii="Arial" w:hAnsi="Arial" w:cs="Arial"/>
                <w:sz w:val="20"/>
                <w:szCs w:val="20"/>
              </w:rPr>
              <w:t xml:space="preserve">Introductions and welcome </w:t>
            </w:r>
          </w:p>
        </w:tc>
      </w:tr>
      <w:tr w:rsidR="002D6BEA" w:rsidRPr="007030E5" w:rsidTr="002D6BEA">
        <w:trPr>
          <w:jc w:val="center"/>
        </w:trPr>
        <w:tc>
          <w:tcPr>
            <w:tcW w:w="938" w:type="pct"/>
            <w:vAlign w:val="center"/>
          </w:tcPr>
          <w:p w:rsidR="002D6BEA" w:rsidRPr="007030E5" w:rsidRDefault="002D6BEA" w:rsidP="002D6BEA">
            <w:pPr>
              <w:rPr>
                <w:rFonts w:ascii="Arial" w:hAnsi="Arial" w:cs="Arial"/>
                <w:sz w:val="20"/>
                <w:szCs w:val="20"/>
              </w:rPr>
            </w:pPr>
            <w:r>
              <w:rPr>
                <w:rFonts w:ascii="Arial" w:hAnsi="Arial" w:cs="Arial"/>
                <w:b/>
                <w:sz w:val="20"/>
                <w:szCs w:val="20"/>
              </w:rPr>
              <w:t>09:30</w:t>
            </w:r>
            <w:r w:rsidRPr="007030E5">
              <w:rPr>
                <w:rFonts w:ascii="Arial" w:hAnsi="Arial" w:cs="Arial"/>
                <w:b/>
                <w:sz w:val="20"/>
                <w:szCs w:val="20"/>
              </w:rPr>
              <w:t xml:space="preserve"> – 1</w:t>
            </w:r>
            <w:r>
              <w:rPr>
                <w:rFonts w:ascii="Arial" w:hAnsi="Arial" w:cs="Arial"/>
                <w:b/>
                <w:sz w:val="20"/>
                <w:szCs w:val="20"/>
              </w:rPr>
              <w:t>0:15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3</w:t>
            </w:r>
          </w:p>
        </w:tc>
        <w:tc>
          <w:tcPr>
            <w:tcW w:w="3517" w:type="pct"/>
          </w:tcPr>
          <w:p w:rsidR="002D6BEA" w:rsidRDefault="002D6BEA" w:rsidP="002D6BEA">
            <w:pPr>
              <w:rPr>
                <w:rFonts w:ascii="Arial" w:hAnsi="Arial" w:cs="Arial"/>
                <w:sz w:val="20"/>
                <w:szCs w:val="20"/>
              </w:rPr>
            </w:pPr>
            <w:r w:rsidRPr="007030E5">
              <w:rPr>
                <w:rFonts w:ascii="Arial" w:hAnsi="Arial" w:cs="Arial"/>
                <w:sz w:val="20"/>
                <w:szCs w:val="20"/>
              </w:rPr>
              <w:t>Setting the scene</w:t>
            </w:r>
            <w:r>
              <w:rPr>
                <w:rFonts w:ascii="Arial" w:hAnsi="Arial" w:cs="Arial"/>
                <w:sz w:val="20"/>
                <w:szCs w:val="20"/>
              </w:rPr>
              <w:t>:</w:t>
            </w:r>
          </w:p>
          <w:p w:rsidR="002D6BEA" w:rsidRDefault="002D6BEA" w:rsidP="007374D5">
            <w:pPr>
              <w:pStyle w:val="Odstavekseznama"/>
              <w:numPr>
                <w:ilvl w:val="0"/>
                <w:numId w:val="5"/>
              </w:numPr>
              <w:spacing w:after="160" w:line="259" w:lineRule="auto"/>
              <w:ind w:left="360"/>
              <w:jc w:val="both"/>
              <w:rPr>
                <w:rFonts w:ascii="Arial" w:eastAsia="Times New Roman" w:hAnsi="Arial" w:cs="Arial"/>
                <w:sz w:val="20"/>
                <w:szCs w:val="20"/>
              </w:rPr>
            </w:pPr>
            <w:r>
              <w:rPr>
                <w:rFonts w:ascii="Arial" w:eastAsia="Times New Roman" w:hAnsi="Arial" w:cs="Arial"/>
                <w:sz w:val="20"/>
                <w:szCs w:val="20"/>
              </w:rPr>
              <w:t>EEA to present background on European SOER and GMTs</w:t>
            </w:r>
          </w:p>
          <w:p w:rsidR="002D6BEA" w:rsidRPr="007030E5" w:rsidRDefault="002D6BEA" w:rsidP="007374D5">
            <w:pPr>
              <w:pStyle w:val="Odstavekseznama"/>
              <w:numPr>
                <w:ilvl w:val="0"/>
                <w:numId w:val="5"/>
              </w:numPr>
              <w:spacing w:after="160" w:line="259" w:lineRule="auto"/>
              <w:ind w:left="360"/>
              <w:jc w:val="both"/>
              <w:rPr>
                <w:rFonts w:ascii="Arial" w:eastAsia="Times New Roman" w:hAnsi="Arial" w:cs="Arial"/>
                <w:sz w:val="20"/>
                <w:szCs w:val="20"/>
              </w:rPr>
            </w:pPr>
            <w:r w:rsidRPr="007030E5">
              <w:rPr>
                <w:rFonts w:ascii="Arial" w:eastAsia="Times New Roman" w:hAnsi="Arial" w:cs="Arial"/>
                <w:sz w:val="20"/>
                <w:szCs w:val="20"/>
              </w:rPr>
              <w:t xml:space="preserve">Overview of the </w:t>
            </w:r>
            <w:r>
              <w:rPr>
                <w:rFonts w:ascii="Arial" w:eastAsia="Times New Roman" w:hAnsi="Arial" w:cs="Arial"/>
                <w:sz w:val="20"/>
                <w:szCs w:val="20"/>
              </w:rPr>
              <w:t xml:space="preserve">up-to-date </w:t>
            </w:r>
            <w:r w:rsidRPr="007030E5">
              <w:rPr>
                <w:rFonts w:ascii="Arial" w:eastAsia="Times New Roman" w:hAnsi="Arial" w:cs="Arial"/>
                <w:sz w:val="20"/>
                <w:szCs w:val="20"/>
              </w:rPr>
              <w:t xml:space="preserve">project plan </w:t>
            </w:r>
            <w:r>
              <w:rPr>
                <w:rFonts w:ascii="Arial" w:eastAsia="Times New Roman" w:hAnsi="Arial" w:cs="Arial"/>
                <w:sz w:val="20"/>
                <w:szCs w:val="20"/>
              </w:rPr>
              <w:t>and</w:t>
            </w:r>
            <w:r w:rsidRPr="007030E5">
              <w:rPr>
                <w:rFonts w:ascii="Arial" w:eastAsia="Times New Roman" w:hAnsi="Arial" w:cs="Arial"/>
                <w:sz w:val="20"/>
                <w:szCs w:val="20"/>
              </w:rPr>
              <w:t xml:space="preserve"> timeline</w:t>
            </w:r>
          </w:p>
          <w:p w:rsidR="002D6BEA" w:rsidRPr="00137B6D" w:rsidRDefault="002D6BEA" w:rsidP="007374D5">
            <w:pPr>
              <w:pStyle w:val="Odstavekseznama"/>
              <w:numPr>
                <w:ilvl w:val="0"/>
                <w:numId w:val="5"/>
              </w:numPr>
              <w:spacing w:after="160" w:line="259" w:lineRule="auto"/>
              <w:ind w:left="360"/>
              <w:jc w:val="both"/>
              <w:rPr>
                <w:rFonts w:ascii="Arial" w:eastAsia="Times New Roman" w:hAnsi="Arial" w:cs="Arial"/>
                <w:sz w:val="20"/>
                <w:szCs w:val="20"/>
              </w:rPr>
            </w:pPr>
            <w:r>
              <w:rPr>
                <w:rFonts w:ascii="Arial" w:eastAsia="Times New Roman" w:hAnsi="Arial" w:cs="Arial"/>
                <w:sz w:val="20"/>
                <w:szCs w:val="20"/>
              </w:rPr>
              <w:t>Key outcomes expected</w:t>
            </w:r>
          </w:p>
        </w:tc>
      </w:tr>
      <w:tr w:rsidR="002D6BEA" w:rsidRPr="007030E5" w:rsidTr="002D6BEA">
        <w:trPr>
          <w:trHeight w:val="1523"/>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10:15 – 10:45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4</w:t>
            </w:r>
          </w:p>
        </w:tc>
        <w:tc>
          <w:tcPr>
            <w:tcW w:w="3517" w:type="pct"/>
          </w:tcPr>
          <w:p w:rsidR="002D6BEA" w:rsidRPr="007030E5" w:rsidRDefault="002D6BEA" w:rsidP="002D6BEA">
            <w:pPr>
              <w:rPr>
                <w:rFonts w:ascii="Arial" w:hAnsi="Arial" w:cs="Arial"/>
                <w:sz w:val="20"/>
                <w:szCs w:val="20"/>
              </w:rPr>
            </w:pPr>
            <w:r w:rsidRPr="00411A38">
              <w:rPr>
                <w:rFonts w:ascii="Arial" w:hAnsi="Arial" w:cs="Arial"/>
                <w:sz w:val="20"/>
                <w:szCs w:val="20"/>
              </w:rPr>
              <w:t>Linking implications to national evidence</w:t>
            </w:r>
          </w:p>
          <w:p w:rsidR="002D6BEA" w:rsidRPr="007030E5" w:rsidRDefault="002D6BEA" w:rsidP="007374D5">
            <w:pPr>
              <w:pStyle w:val="Odstavekseznama"/>
              <w:numPr>
                <w:ilvl w:val="0"/>
                <w:numId w:val="6"/>
              </w:numPr>
              <w:spacing w:after="160" w:line="259" w:lineRule="auto"/>
              <w:ind w:left="360"/>
              <w:rPr>
                <w:rFonts w:ascii="Arial" w:hAnsi="Arial" w:cs="Arial"/>
                <w:sz w:val="20"/>
                <w:szCs w:val="20"/>
              </w:rPr>
            </w:pPr>
            <w:r w:rsidRPr="007030E5">
              <w:rPr>
                <w:rFonts w:ascii="Arial" w:hAnsi="Arial" w:cs="Arial"/>
                <w:sz w:val="20"/>
                <w:szCs w:val="20"/>
              </w:rPr>
              <w:t>Presentation:</w:t>
            </w:r>
          </w:p>
          <w:p w:rsidR="002D6BEA" w:rsidRPr="00411A38" w:rsidRDefault="002D6BEA" w:rsidP="007374D5">
            <w:pPr>
              <w:pStyle w:val="Odstavekseznama"/>
              <w:numPr>
                <w:ilvl w:val="1"/>
                <w:numId w:val="6"/>
              </w:numPr>
              <w:spacing w:after="160" w:line="259" w:lineRule="auto"/>
              <w:ind w:left="1080"/>
              <w:rPr>
                <w:rFonts w:ascii="Arial" w:hAnsi="Arial" w:cs="Arial"/>
                <w:sz w:val="20"/>
                <w:szCs w:val="20"/>
              </w:rPr>
            </w:pPr>
            <w:r w:rsidRPr="007030E5">
              <w:rPr>
                <w:rFonts w:ascii="Arial" w:hAnsi="Arial" w:cs="Arial"/>
                <w:sz w:val="20"/>
                <w:szCs w:val="20"/>
              </w:rPr>
              <w:t>Overview of initial scoping</w:t>
            </w:r>
            <w:r>
              <w:rPr>
                <w:rFonts w:ascii="Arial" w:hAnsi="Arial" w:cs="Arial"/>
                <w:sz w:val="20"/>
                <w:szCs w:val="20"/>
              </w:rPr>
              <w:t xml:space="preserve"> work</w:t>
            </w:r>
          </w:p>
          <w:p w:rsidR="002D6BEA" w:rsidRDefault="002D6BEA" w:rsidP="007374D5">
            <w:pPr>
              <w:pStyle w:val="Odstavekseznama"/>
              <w:numPr>
                <w:ilvl w:val="1"/>
                <w:numId w:val="6"/>
              </w:numPr>
              <w:spacing w:after="160" w:line="259" w:lineRule="auto"/>
              <w:ind w:left="1080"/>
              <w:rPr>
                <w:rFonts w:ascii="Arial" w:hAnsi="Arial" w:cs="Arial"/>
                <w:sz w:val="20"/>
                <w:szCs w:val="20"/>
              </w:rPr>
            </w:pPr>
            <w:r>
              <w:rPr>
                <w:rFonts w:ascii="Arial" w:hAnsi="Arial" w:cs="Arial"/>
                <w:sz w:val="20"/>
                <w:szCs w:val="20"/>
              </w:rPr>
              <w:t>Linking implications to national evidence: description of method used (e.g. implication factsheets)</w:t>
            </w:r>
          </w:p>
          <w:p w:rsidR="002D6BEA" w:rsidRPr="007030E5" w:rsidRDefault="002D6BEA" w:rsidP="007374D5">
            <w:pPr>
              <w:pStyle w:val="Odstavekseznama"/>
              <w:numPr>
                <w:ilvl w:val="0"/>
                <w:numId w:val="6"/>
              </w:numPr>
              <w:spacing w:after="0" w:line="259" w:lineRule="auto"/>
              <w:ind w:left="357" w:hanging="357"/>
              <w:rPr>
                <w:rFonts w:ascii="Arial" w:hAnsi="Arial" w:cs="Arial"/>
                <w:sz w:val="20"/>
                <w:szCs w:val="20"/>
              </w:rPr>
            </w:pPr>
            <w:r w:rsidRPr="007030E5">
              <w:rPr>
                <w:rFonts w:ascii="Arial" w:hAnsi="Arial" w:cs="Arial"/>
                <w:sz w:val="20"/>
                <w:szCs w:val="20"/>
              </w:rPr>
              <w:t>Introduction to Working session 1</w:t>
            </w:r>
          </w:p>
        </w:tc>
      </w:tr>
      <w:tr w:rsidR="002D6BEA" w:rsidRPr="007030E5" w:rsidTr="002D6BEA">
        <w:trPr>
          <w:jc w:val="center"/>
        </w:trPr>
        <w:tc>
          <w:tcPr>
            <w:tcW w:w="938" w:type="pct"/>
            <w:shd w:val="clear" w:color="auto" w:fill="BFBFBF" w:themeFill="background1" w:themeFillShade="BF"/>
            <w:vAlign w:val="center"/>
          </w:tcPr>
          <w:p w:rsidR="002D6BEA" w:rsidRPr="007030E5" w:rsidDel="00247860" w:rsidRDefault="002D6BEA" w:rsidP="002D6BEA">
            <w:pPr>
              <w:rPr>
                <w:rFonts w:ascii="Arial" w:hAnsi="Arial" w:cs="Arial"/>
                <w:b/>
                <w:sz w:val="20"/>
                <w:szCs w:val="20"/>
              </w:rPr>
            </w:pPr>
            <w:r>
              <w:rPr>
                <w:rFonts w:ascii="Arial" w:hAnsi="Arial" w:cs="Arial"/>
                <w:b/>
                <w:sz w:val="20"/>
                <w:szCs w:val="20"/>
              </w:rPr>
              <w:t>10:45 – 11:00</w:t>
            </w:r>
          </w:p>
        </w:tc>
        <w:tc>
          <w:tcPr>
            <w:tcW w:w="4062" w:type="pct"/>
            <w:gridSpan w:val="2"/>
            <w:shd w:val="clear" w:color="auto" w:fill="BFBFBF" w:themeFill="background1" w:themeFillShade="BF"/>
            <w:vAlign w:val="center"/>
          </w:tcPr>
          <w:p w:rsidR="002D6BEA" w:rsidRPr="007030E5" w:rsidRDefault="002D6BEA" w:rsidP="002D6BEA">
            <w:pPr>
              <w:rPr>
                <w:rFonts w:ascii="Arial" w:hAnsi="Arial" w:cs="Arial"/>
                <w:b/>
                <w:sz w:val="20"/>
                <w:szCs w:val="20"/>
              </w:rPr>
            </w:pPr>
            <w:r w:rsidRPr="007030E5">
              <w:rPr>
                <w:rFonts w:ascii="Arial" w:hAnsi="Arial" w:cs="Arial"/>
                <w:b/>
                <w:sz w:val="20"/>
                <w:szCs w:val="20"/>
              </w:rPr>
              <w:t>COFFEE</w:t>
            </w:r>
          </w:p>
        </w:tc>
      </w:tr>
      <w:tr w:rsidR="002D6BEA" w:rsidRPr="007030E5" w:rsidTr="002D6BEA">
        <w:trPr>
          <w:jc w:val="center"/>
        </w:trPr>
        <w:tc>
          <w:tcPr>
            <w:tcW w:w="938" w:type="pct"/>
            <w:vAlign w:val="center"/>
          </w:tcPr>
          <w:p w:rsidR="002D6BEA" w:rsidRPr="007030E5" w:rsidRDefault="002D6BEA" w:rsidP="002D6BEA">
            <w:pPr>
              <w:rPr>
                <w:rFonts w:ascii="Arial" w:hAnsi="Arial" w:cs="Arial"/>
                <w:sz w:val="20"/>
                <w:szCs w:val="20"/>
              </w:rPr>
            </w:pPr>
            <w:r>
              <w:rPr>
                <w:rFonts w:ascii="Arial" w:hAnsi="Arial" w:cs="Arial"/>
                <w:b/>
                <w:sz w:val="20"/>
                <w:szCs w:val="20"/>
              </w:rPr>
              <w:t>11:00 – 12:20</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5</w:t>
            </w:r>
          </w:p>
        </w:tc>
        <w:tc>
          <w:tcPr>
            <w:tcW w:w="3517" w:type="pct"/>
          </w:tcPr>
          <w:p w:rsidR="002D6BEA" w:rsidRPr="007030E5" w:rsidRDefault="002D6BEA" w:rsidP="002D6BEA">
            <w:r w:rsidRPr="007030E5">
              <w:rPr>
                <w:rFonts w:ascii="Arial" w:hAnsi="Arial" w:cs="Arial"/>
                <w:sz w:val="20"/>
                <w:szCs w:val="20"/>
              </w:rPr>
              <w:t xml:space="preserve">Working session 1: Identifying </w:t>
            </w:r>
            <w:r>
              <w:rPr>
                <w:rFonts w:ascii="Arial" w:hAnsi="Arial" w:cs="Arial"/>
                <w:sz w:val="20"/>
                <w:szCs w:val="20"/>
              </w:rPr>
              <w:t>risks and opportunities</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12:20 – 12:30</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6</w:t>
            </w:r>
          </w:p>
        </w:tc>
        <w:tc>
          <w:tcPr>
            <w:tcW w:w="3517" w:type="pct"/>
          </w:tcPr>
          <w:p w:rsidR="002D6BEA" w:rsidRPr="007030E5" w:rsidRDefault="002D6BEA" w:rsidP="002D6BEA">
            <w:pPr>
              <w:rPr>
                <w:rFonts w:ascii="Arial" w:hAnsi="Arial" w:cs="Arial"/>
                <w:sz w:val="20"/>
                <w:szCs w:val="20"/>
              </w:rPr>
            </w:pPr>
            <w:r w:rsidRPr="007030E5">
              <w:rPr>
                <w:rFonts w:ascii="Arial" w:hAnsi="Arial" w:cs="Arial"/>
                <w:sz w:val="20"/>
                <w:szCs w:val="20"/>
              </w:rPr>
              <w:t>Working session 1</w:t>
            </w:r>
            <w:r>
              <w:rPr>
                <w:rFonts w:ascii="Arial" w:hAnsi="Arial" w:cs="Arial"/>
                <w:sz w:val="20"/>
                <w:szCs w:val="20"/>
              </w:rPr>
              <w:t>:</w:t>
            </w:r>
            <w:r w:rsidRPr="007030E5">
              <w:rPr>
                <w:rFonts w:ascii="Arial" w:hAnsi="Arial" w:cs="Arial"/>
                <w:sz w:val="20"/>
                <w:szCs w:val="20"/>
              </w:rPr>
              <w:t xml:space="preserve"> feedback and plenary</w:t>
            </w:r>
          </w:p>
        </w:tc>
      </w:tr>
      <w:tr w:rsidR="002D6BEA" w:rsidRPr="007030E5" w:rsidTr="002D6BEA">
        <w:trPr>
          <w:jc w:val="center"/>
        </w:trPr>
        <w:tc>
          <w:tcPr>
            <w:tcW w:w="938" w:type="pct"/>
            <w:shd w:val="clear" w:color="auto" w:fill="BFBFBF" w:themeFill="background1" w:themeFillShade="BF"/>
            <w:vAlign w:val="center"/>
          </w:tcPr>
          <w:p w:rsidR="002D6BEA" w:rsidRPr="003875D6" w:rsidRDefault="002D6BEA" w:rsidP="002D6BEA">
            <w:pPr>
              <w:rPr>
                <w:rFonts w:ascii="Arial" w:hAnsi="Arial" w:cs="Arial"/>
                <w:b/>
                <w:sz w:val="20"/>
                <w:szCs w:val="20"/>
              </w:rPr>
            </w:pPr>
            <w:r w:rsidRPr="003875D6">
              <w:rPr>
                <w:rFonts w:ascii="Arial" w:hAnsi="Arial" w:cs="Arial"/>
                <w:b/>
                <w:sz w:val="20"/>
                <w:szCs w:val="20"/>
              </w:rPr>
              <w:t xml:space="preserve">12:30 – 13:30 </w:t>
            </w:r>
          </w:p>
        </w:tc>
        <w:tc>
          <w:tcPr>
            <w:tcW w:w="4062" w:type="pct"/>
            <w:gridSpan w:val="2"/>
            <w:shd w:val="clear" w:color="auto" w:fill="BFBFBF" w:themeFill="background1" w:themeFillShade="BF"/>
            <w:vAlign w:val="center"/>
          </w:tcPr>
          <w:p w:rsidR="002D6BEA" w:rsidRPr="007030E5" w:rsidRDefault="002D6BEA" w:rsidP="002D6BEA">
            <w:pPr>
              <w:rPr>
                <w:rFonts w:ascii="Arial" w:hAnsi="Arial" w:cs="Arial"/>
                <w:sz w:val="20"/>
                <w:szCs w:val="20"/>
              </w:rPr>
            </w:pPr>
            <w:r>
              <w:rPr>
                <w:rFonts w:ascii="Arial" w:hAnsi="Arial" w:cs="Arial"/>
                <w:b/>
                <w:sz w:val="20"/>
                <w:szCs w:val="20"/>
              </w:rPr>
              <w:t>LUNCH</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13</w:t>
            </w:r>
            <w:r w:rsidRPr="007030E5">
              <w:rPr>
                <w:rFonts w:ascii="Arial" w:hAnsi="Arial" w:cs="Arial"/>
                <w:b/>
                <w:sz w:val="20"/>
                <w:szCs w:val="20"/>
              </w:rPr>
              <w:t>:</w:t>
            </w:r>
            <w:r>
              <w:rPr>
                <w:rFonts w:ascii="Arial" w:hAnsi="Arial" w:cs="Arial"/>
                <w:b/>
                <w:sz w:val="20"/>
                <w:szCs w:val="20"/>
              </w:rPr>
              <w:t>30 – 13:45</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7</w:t>
            </w:r>
          </w:p>
        </w:tc>
        <w:tc>
          <w:tcPr>
            <w:tcW w:w="3517" w:type="pct"/>
            <w:vAlign w:val="center"/>
          </w:tcPr>
          <w:p w:rsidR="002D6BEA" w:rsidRPr="007030E5" w:rsidRDefault="002D6BEA" w:rsidP="002D6BEA">
            <w:pPr>
              <w:tabs>
                <w:tab w:val="left" w:pos="150"/>
              </w:tabs>
              <w:rPr>
                <w:rFonts w:ascii="Arial" w:hAnsi="Arial" w:cs="Arial"/>
                <w:sz w:val="20"/>
                <w:szCs w:val="20"/>
              </w:rPr>
            </w:pPr>
            <w:r>
              <w:rPr>
                <w:rFonts w:ascii="Arial" w:hAnsi="Arial" w:cs="Arial"/>
                <w:sz w:val="20"/>
                <w:szCs w:val="20"/>
              </w:rPr>
              <w:t>Introduction to working session 2</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sidRPr="007030E5">
              <w:rPr>
                <w:rFonts w:ascii="Arial" w:hAnsi="Arial" w:cs="Arial"/>
                <w:b/>
                <w:sz w:val="20"/>
                <w:szCs w:val="20"/>
              </w:rPr>
              <w:t>1</w:t>
            </w:r>
            <w:r>
              <w:rPr>
                <w:rFonts w:ascii="Arial" w:hAnsi="Arial" w:cs="Arial"/>
                <w:b/>
                <w:sz w:val="20"/>
                <w:szCs w:val="20"/>
              </w:rPr>
              <w:t>3</w:t>
            </w:r>
            <w:r w:rsidRPr="007030E5">
              <w:rPr>
                <w:rFonts w:ascii="Arial" w:hAnsi="Arial" w:cs="Arial"/>
                <w:b/>
                <w:sz w:val="20"/>
                <w:szCs w:val="20"/>
              </w:rPr>
              <w:t>:</w:t>
            </w:r>
            <w:r>
              <w:rPr>
                <w:rFonts w:ascii="Arial" w:hAnsi="Arial" w:cs="Arial"/>
                <w:b/>
                <w:sz w:val="20"/>
                <w:szCs w:val="20"/>
              </w:rPr>
              <w:t>45</w:t>
            </w:r>
            <w:r w:rsidRPr="007030E5">
              <w:rPr>
                <w:rFonts w:ascii="Arial" w:hAnsi="Arial" w:cs="Arial"/>
                <w:b/>
                <w:sz w:val="20"/>
                <w:szCs w:val="20"/>
              </w:rPr>
              <w:t xml:space="preserve"> – 1</w:t>
            </w:r>
            <w:r>
              <w:rPr>
                <w:rFonts w:ascii="Arial" w:hAnsi="Arial" w:cs="Arial"/>
                <w:b/>
                <w:sz w:val="20"/>
                <w:szCs w:val="20"/>
              </w:rPr>
              <w:t>4:45</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8</w:t>
            </w:r>
          </w:p>
        </w:tc>
        <w:tc>
          <w:tcPr>
            <w:tcW w:w="3517" w:type="pct"/>
          </w:tcPr>
          <w:p w:rsidR="002D6BEA" w:rsidRPr="007030E5" w:rsidRDefault="002D6BEA" w:rsidP="002D6BEA">
            <w:pPr>
              <w:rPr>
                <w:rFonts w:ascii="Arial" w:hAnsi="Arial" w:cs="Arial"/>
                <w:sz w:val="20"/>
                <w:szCs w:val="20"/>
              </w:rPr>
            </w:pPr>
            <w:r>
              <w:rPr>
                <w:rFonts w:ascii="Arial" w:hAnsi="Arial" w:cs="Arial"/>
                <w:sz w:val="20"/>
                <w:szCs w:val="20"/>
              </w:rPr>
              <w:t>Working session 2</w:t>
            </w:r>
            <w:r w:rsidRPr="007030E5">
              <w:rPr>
                <w:rFonts w:ascii="Arial" w:hAnsi="Arial" w:cs="Arial"/>
                <w:sz w:val="20"/>
                <w:szCs w:val="20"/>
              </w:rPr>
              <w:t xml:space="preserve">: </w:t>
            </w:r>
            <w:r>
              <w:rPr>
                <w:rFonts w:ascii="Arial" w:hAnsi="Arial" w:cs="Arial"/>
                <w:sz w:val="20"/>
                <w:szCs w:val="20"/>
              </w:rPr>
              <w:t>Assessment of risks and opportunities (magnitude, likelihood and time scales of effects)</w:t>
            </w:r>
          </w:p>
        </w:tc>
      </w:tr>
      <w:tr w:rsidR="002D6BEA" w:rsidRPr="007030E5" w:rsidTr="002D6BEA">
        <w:trPr>
          <w:jc w:val="center"/>
        </w:trPr>
        <w:tc>
          <w:tcPr>
            <w:tcW w:w="938" w:type="pct"/>
            <w:vAlign w:val="center"/>
          </w:tcPr>
          <w:p w:rsidR="002D6BEA" w:rsidRPr="007030E5" w:rsidRDefault="002D6BEA" w:rsidP="002D6BEA">
            <w:pPr>
              <w:rPr>
                <w:rFonts w:ascii="Arial" w:hAnsi="Arial" w:cs="Arial"/>
                <w:b/>
                <w:sz w:val="20"/>
                <w:szCs w:val="20"/>
              </w:rPr>
            </w:pPr>
            <w:r w:rsidRPr="007030E5">
              <w:rPr>
                <w:rFonts w:ascii="Arial" w:hAnsi="Arial" w:cs="Arial"/>
                <w:b/>
                <w:sz w:val="20"/>
                <w:szCs w:val="20"/>
              </w:rPr>
              <w:t>1</w:t>
            </w:r>
            <w:r>
              <w:rPr>
                <w:rFonts w:ascii="Arial" w:hAnsi="Arial" w:cs="Arial"/>
                <w:b/>
                <w:sz w:val="20"/>
                <w:szCs w:val="20"/>
              </w:rPr>
              <w:t>4</w:t>
            </w:r>
            <w:r w:rsidRPr="007030E5">
              <w:rPr>
                <w:rFonts w:ascii="Arial" w:hAnsi="Arial" w:cs="Arial"/>
                <w:b/>
                <w:sz w:val="20"/>
                <w:szCs w:val="20"/>
              </w:rPr>
              <w:t>:</w:t>
            </w:r>
            <w:r>
              <w:rPr>
                <w:rFonts w:ascii="Arial" w:hAnsi="Arial" w:cs="Arial"/>
                <w:b/>
                <w:sz w:val="20"/>
                <w:szCs w:val="20"/>
              </w:rPr>
              <w:t>45</w:t>
            </w:r>
            <w:r w:rsidRPr="007030E5">
              <w:rPr>
                <w:rFonts w:ascii="Arial" w:hAnsi="Arial" w:cs="Arial"/>
                <w:b/>
                <w:sz w:val="20"/>
                <w:szCs w:val="20"/>
              </w:rPr>
              <w:t xml:space="preserve"> – 1</w:t>
            </w:r>
            <w:r>
              <w:rPr>
                <w:rFonts w:ascii="Arial" w:hAnsi="Arial" w:cs="Arial"/>
                <w:b/>
                <w:sz w:val="20"/>
                <w:szCs w:val="20"/>
              </w:rPr>
              <w:t>5:00</w:t>
            </w:r>
          </w:p>
        </w:tc>
        <w:tc>
          <w:tcPr>
            <w:tcW w:w="545" w:type="pct"/>
            <w:vAlign w:val="center"/>
          </w:tcPr>
          <w:p w:rsidR="002D6BEA" w:rsidRDefault="002D6BEA" w:rsidP="002D6BEA">
            <w:pPr>
              <w:jc w:val="center"/>
              <w:rPr>
                <w:rFonts w:ascii="Arial" w:hAnsi="Arial" w:cs="Arial"/>
                <w:sz w:val="20"/>
                <w:szCs w:val="20"/>
              </w:rPr>
            </w:pPr>
            <w:r>
              <w:rPr>
                <w:rFonts w:ascii="Arial" w:hAnsi="Arial" w:cs="Arial"/>
                <w:sz w:val="20"/>
                <w:szCs w:val="20"/>
              </w:rPr>
              <w:t>9</w:t>
            </w:r>
          </w:p>
        </w:tc>
        <w:tc>
          <w:tcPr>
            <w:tcW w:w="3517" w:type="pct"/>
          </w:tcPr>
          <w:p w:rsidR="002D6BEA" w:rsidRDefault="002D6BEA" w:rsidP="002D6BEA">
            <w:pPr>
              <w:rPr>
                <w:rFonts w:ascii="Arial" w:hAnsi="Arial" w:cs="Arial"/>
                <w:sz w:val="20"/>
                <w:szCs w:val="20"/>
              </w:rPr>
            </w:pPr>
            <w:r w:rsidRPr="003875D6">
              <w:rPr>
                <w:rFonts w:ascii="Arial" w:hAnsi="Arial" w:cs="Arial"/>
                <w:sz w:val="20"/>
                <w:szCs w:val="20"/>
              </w:rPr>
              <w:t>Working session 2</w:t>
            </w:r>
            <w:r>
              <w:rPr>
                <w:rFonts w:ascii="Arial" w:hAnsi="Arial" w:cs="Arial"/>
                <w:sz w:val="20"/>
                <w:szCs w:val="20"/>
              </w:rPr>
              <w:t>:</w:t>
            </w:r>
            <w:r w:rsidRPr="003875D6">
              <w:rPr>
                <w:rFonts w:ascii="Arial" w:hAnsi="Arial" w:cs="Arial"/>
                <w:sz w:val="20"/>
                <w:szCs w:val="20"/>
              </w:rPr>
              <w:t xml:space="preserve"> review / sticky-dot </w:t>
            </w:r>
            <w:r>
              <w:rPr>
                <w:rFonts w:ascii="Arial" w:hAnsi="Arial" w:cs="Arial"/>
                <w:sz w:val="20"/>
                <w:szCs w:val="20"/>
              </w:rPr>
              <w:t>prioritis</w:t>
            </w:r>
            <w:r w:rsidRPr="003875D6">
              <w:rPr>
                <w:rFonts w:ascii="Arial" w:hAnsi="Arial" w:cs="Arial"/>
                <w:sz w:val="20"/>
                <w:szCs w:val="20"/>
              </w:rPr>
              <w:t>ation</w:t>
            </w:r>
          </w:p>
        </w:tc>
      </w:tr>
      <w:tr w:rsidR="002D6BEA" w:rsidRPr="007030E5" w:rsidTr="002D6BEA">
        <w:trPr>
          <w:jc w:val="center"/>
        </w:trPr>
        <w:tc>
          <w:tcPr>
            <w:tcW w:w="938" w:type="pct"/>
            <w:shd w:val="clear" w:color="auto" w:fill="BFBFBF" w:themeFill="background1" w:themeFillShade="BF"/>
            <w:vAlign w:val="center"/>
          </w:tcPr>
          <w:p w:rsidR="002D6BEA" w:rsidRPr="007030E5" w:rsidRDefault="002D6BEA" w:rsidP="002D6BEA">
            <w:pPr>
              <w:rPr>
                <w:rFonts w:ascii="Arial" w:hAnsi="Arial" w:cs="Arial"/>
                <w:b/>
                <w:sz w:val="20"/>
                <w:szCs w:val="20"/>
              </w:rPr>
            </w:pPr>
            <w:r>
              <w:rPr>
                <w:rFonts w:ascii="Arial" w:hAnsi="Arial" w:cs="Arial"/>
                <w:b/>
                <w:sz w:val="20"/>
                <w:szCs w:val="20"/>
              </w:rPr>
              <w:t>15:00 – 15:15</w:t>
            </w:r>
          </w:p>
        </w:tc>
        <w:tc>
          <w:tcPr>
            <w:tcW w:w="4062" w:type="pct"/>
            <w:gridSpan w:val="2"/>
            <w:shd w:val="clear" w:color="auto" w:fill="BFBFBF" w:themeFill="background1" w:themeFillShade="BF"/>
            <w:vAlign w:val="center"/>
          </w:tcPr>
          <w:p w:rsidR="002D6BEA" w:rsidRPr="007030E5" w:rsidRDefault="002D6BEA" w:rsidP="002D6BEA">
            <w:pPr>
              <w:ind w:left="33"/>
              <w:rPr>
                <w:rFonts w:ascii="Arial" w:hAnsi="Arial" w:cs="Arial"/>
                <w:bCs/>
                <w:sz w:val="20"/>
                <w:szCs w:val="20"/>
              </w:rPr>
            </w:pPr>
            <w:r w:rsidRPr="007030E5">
              <w:rPr>
                <w:rFonts w:ascii="Arial" w:hAnsi="Arial" w:cs="Arial"/>
                <w:b/>
                <w:sz w:val="20"/>
                <w:szCs w:val="20"/>
              </w:rPr>
              <w:t>COFFEE</w:t>
            </w:r>
          </w:p>
        </w:tc>
      </w:tr>
      <w:tr w:rsidR="002D6BEA" w:rsidRPr="00B70792" w:rsidTr="002D6BEA">
        <w:trPr>
          <w:jc w:val="center"/>
        </w:trPr>
        <w:tc>
          <w:tcPr>
            <w:tcW w:w="938" w:type="pct"/>
            <w:vAlign w:val="center"/>
          </w:tcPr>
          <w:p w:rsidR="002D6BEA" w:rsidRDefault="002D6BEA" w:rsidP="002D6BEA">
            <w:pPr>
              <w:rPr>
                <w:rFonts w:ascii="Arial" w:hAnsi="Arial" w:cs="Arial"/>
                <w:b/>
                <w:sz w:val="20"/>
                <w:szCs w:val="20"/>
              </w:rPr>
            </w:pPr>
            <w:r>
              <w:rPr>
                <w:rFonts w:ascii="Arial" w:hAnsi="Arial" w:cs="Arial"/>
                <w:b/>
                <w:sz w:val="20"/>
                <w:szCs w:val="20"/>
              </w:rPr>
              <w:t>15:15 – 15:30</w:t>
            </w:r>
          </w:p>
        </w:tc>
        <w:tc>
          <w:tcPr>
            <w:tcW w:w="545" w:type="pct"/>
            <w:vAlign w:val="center"/>
          </w:tcPr>
          <w:p w:rsidR="002D6BEA" w:rsidRDefault="002D6BEA" w:rsidP="002D6BEA">
            <w:pPr>
              <w:jc w:val="center"/>
              <w:rPr>
                <w:rFonts w:ascii="Arial" w:hAnsi="Arial" w:cs="Arial"/>
                <w:sz w:val="20"/>
                <w:szCs w:val="20"/>
              </w:rPr>
            </w:pPr>
            <w:r>
              <w:rPr>
                <w:rFonts w:ascii="Arial" w:hAnsi="Arial" w:cs="Arial"/>
                <w:sz w:val="20"/>
                <w:szCs w:val="20"/>
              </w:rPr>
              <w:t>10</w:t>
            </w:r>
          </w:p>
        </w:tc>
        <w:tc>
          <w:tcPr>
            <w:tcW w:w="3517" w:type="pct"/>
            <w:vAlign w:val="center"/>
          </w:tcPr>
          <w:p w:rsidR="002D6BEA" w:rsidRDefault="002D6BEA" w:rsidP="002D6BEA">
            <w:pPr>
              <w:rPr>
                <w:rFonts w:ascii="Arial" w:hAnsi="Arial" w:cs="Arial"/>
                <w:sz w:val="20"/>
                <w:szCs w:val="20"/>
              </w:rPr>
            </w:pPr>
            <w:r>
              <w:rPr>
                <w:rFonts w:ascii="Arial" w:hAnsi="Arial" w:cs="Arial"/>
                <w:sz w:val="20"/>
                <w:szCs w:val="20"/>
              </w:rPr>
              <w:t>Introduction to Working Session 3</w:t>
            </w:r>
          </w:p>
        </w:tc>
      </w:tr>
      <w:tr w:rsidR="002D6BEA" w:rsidRPr="00B70792"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15:30</w:t>
            </w:r>
            <w:r w:rsidRPr="007030E5">
              <w:rPr>
                <w:rFonts w:ascii="Arial" w:hAnsi="Arial" w:cs="Arial"/>
                <w:b/>
                <w:sz w:val="20"/>
                <w:szCs w:val="20"/>
              </w:rPr>
              <w:t xml:space="preserve"> – </w:t>
            </w:r>
            <w:r>
              <w:rPr>
                <w:rFonts w:ascii="Arial" w:hAnsi="Arial" w:cs="Arial"/>
                <w:b/>
                <w:sz w:val="20"/>
                <w:szCs w:val="20"/>
              </w:rPr>
              <w:t>16</w:t>
            </w:r>
            <w:r w:rsidRPr="007030E5">
              <w:rPr>
                <w:rFonts w:ascii="Arial" w:hAnsi="Arial" w:cs="Arial"/>
                <w:b/>
                <w:sz w:val="20"/>
                <w:szCs w:val="20"/>
              </w:rPr>
              <w:t>:</w:t>
            </w:r>
            <w:r>
              <w:rPr>
                <w:rFonts w:ascii="Arial" w:hAnsi="Arial" w:cs="Arial"/>
                <w:b/>
                <w:sz w:val="20"/>
                <w:szCs w:val="20"/>
              </w:rPr>
              <w:t>45</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11</w:t>
            </w:r>
          </w:p>
        </w:tc>
        <w:tc>
          <w:tcPr>
            <w:tcW w:w="3517" w:type="pct"/>
            <w:vAlign w:val="center"/>
          </w:tcPr>
          <w:p w:rsidR="002D6BEA" w:rsidRPr="007030E5" w:rsidRDefault="002D6BEA" w:rsidP="002D6BEA">
            <w:pPr>
              <w:rPr>
                <w:rFonts w:ascii="Arial" w:hAnsi="Arial" w:cs="Arial"/>
                <w:sz w:val="20"/>
                <w:szCs w:val="20"/>
              </w:rPr>
            </w:pPr>
            <w:r>
              <w:rPr>
                <w:rFonts w:ascii="Arial" w:hAnsi="Arial" w:cs="Arial"/>
                <w:sz w:val="20"/>
                <w:szCs w:val="20"/>
              </w:rPr>
              <w:t xml:space="preserve">Working Session 3: </w:t>
            </w:r>
            <w:r w:rsidRPr="003875D6">
              <w:rPr>
                <w:rFonts w:ascii="Arial" w:hAnsi="Arial" w:cs="Arial"/>
                <w:sz w:val="20"/>
                <w:szCs w:val="20"/>
              </w:rPr>
              <w:t>Responses to risks and opportunities</w:t>
            </w:r>
          </w:p>
        </w:tc>
      </w:tr>
      <w:tr w:rsidR="002D6BEA" w:rsidRPr="00B70792" w:rsidTr="002D6BEA">
        <w:trPr>
          <w:jc w:val="center"/>
        </w:trPr>
        <w:tc>
          <w:tcPr>
            <w:tcW w:w="938" w:type="pct"/>
            <w:vAlign w:val="center"/>
          </w:tcPr>
          <w:p w:rsidR="002D6BEA" w:rsidRPr="007030E5" w:rsidRDefault="002D6BEA" w:rsidP="002D6BEA">
            <w:pPr>
              <w:rPr>
                <w:rFonts w:ascii="Arial" w:hAnsi="Arial" w:cs="Arial"/>
                <w:b/>
                <w:sz w:val="20"/>
                <w:szCs w:val="20"/>
              </w:rPr>
            </w:pPr>
            <w:r>
              <w:rPr>
                <w:rFonts w:ascii="Arial" w:hAnsi="Arial" w:cs="Arial"/>
                <w:b/>
                <w:sz w:val="20"/>
                <w:szCs w:val="20"/>
              </w:rPr>
              <w:t>16:45 – 17:00</w:t>
            </w:r>
          </w:p>
        </w:tc>
        <w:tc>
          <w:tcPr>
            <w:tcW w:w="545" w:type="pct"/>
            <w:vAlign w:val="center"/>
          </w:tcPr>
          <w:p w:rsidR="002D6BEA" w:rsidRPr="007030E5" w:rsidRDefault="002D6BEA" w:rsidP="002D6BEA">
            <w:pPr>
              <w:jc w:val="center"/>
              <w:rPr>
                <w:rFonts w:ascii="Arial" w:hAnsi="Arial" w:cs="Arial"/>
                <w:sz w:val="20"/>
                <w:szCs w:val="20"/>
              </w:rPr>
            </w:pPr>
            <w:r>
              <w:rPr>
                <w:rFonts w:ascii="Arial" w:hAnsi="Arial" w:cs="Arial"/>
                <w:sz w:val="20"/>
                <w:szCs w:val="20"/>
              </w:rPr>
              <w:t>12</w:t>
            </w:r>
          </w:p>
        </w:tc>
        <w:tc>
          <w:tcPr>
            <w:tcW w:w="3517" w:type="pct"/>
            <w:vAlign w:val="center"/>
          </w:tcPr>
          <w:p w:rsidR="002D6BEA" w:rsidRDefault="002D6BEA" w:rsidP="002D6BEA">
            <w:pPr>
              <w:rPr>
                <w:rFonts w:ascii="Arial" w:hAnsi="Arial" w:cs="Arial"/>
                <w:sz w:val="20"/>
                <w:szCs w:val="20"/>
              </w:rPr>
            </w:pPr>
            <w:r w:rsidRPr="007030E5">
              <w:rPr>
                <w:rFonts w:ascii="Arial" w:hAnsi="Arial" w:cs="Arial"/>
                <w:sz w:val="20"/>
                <w:szCs w:val="20"/>
              </w:rPr>
              <w:t xml:space="preserve">Working session </w:t>
            </w:r>
            <w:r>
              <w:rPr>
                <w:rFonts w:ascii="Arial" w:hAnsi="Arial" w:cs="Arial"/>
                <w:sz w:val="20"/>
                <w:szCs w:val="20"/>
              </w:rPr>
              <w:t>3:</w:t>
            </w:r>
            <w:r w:rsidRPr="007030E5">
              <w:rPr>
                <w:rFonts w:ascii="Arial" w:hAnsi="Arial" w:cs="Arial"/>
                <w:sz w:val="20"/>
                <w:szCs w:val="20"/>
              </w:rPr>
              <w:t xml:space="preserve"> feedback and plenary</w:t>
            </w:r>
          </w:p>
        </w:tc>
      </w:tr>
      <w:tr w:rsidR="002D6BEA" w:rsidRPr="007030E5" w:rsidTr="002D6BEA">
        <w:trPr>
          <w:jc w:val="center"/>
        </w:trPr>
        <w:tc>
          <w:tcPr>
            <w:tcW w:w="938" w:type="pct"/>
            <w:vAlign w:val="center"/>
          </w:tcPr>
          <w:p w:rsidR="002D6BEA" w:rsidRPr="00411A38" w:rsidRDefault="002D6BEA" w:rsidP="002D6BEA">
            <w:pPr>
              <w:rPr>
                <w:rFonts w:ascii="Arial" w:hAnsi="Arial" w:cs="Arial"/>
                <w:b/>
                <w:sz w:val="20"/>
                <w:szCs w:val="20"/>
              </w:rPr>
            </w:pPr>
            <w:r>
              <w:rPr>
                <w:rFonts w:ascii="Arial" w:hAnsi="Arial" w:cs="Arial"/>
                <w:b/>
                <w:sz w:val="20"/>
                <w:szCs w:val="20"/>
              </w:rPr>
              <w:t>17:00 – 17:15</w:t>
            </w:r>
          </w:p>
        </w:tc>
        <w:tc>
          <w:tcPr>
            <w:tcW w:w="545" w:type="pct"/>
            <w:vAlign w:val="center"/>
          </w:tcPr>
          <w:p w:rsidR="002D6BEA" w:rsidRPr="007030E5" w:rsidRDefault="002D6BEA" w:rsidP="002D6BEA">
            <w:pPr>
              <w:jc w:val="center"/>
              <w:rPr>
                <w:rFonts w:ascii="Arial" w:hAnsi="Arial" w:cs="Arial"/>
                <w:sz w:val="20"/>
                <w:szCs w:val="20"/>
              </w:rPr>
            </w:pPr>
            <w:r w:rsidRPr="007030E5">
              <w:rPr>
                <w:rFonts w:ascii="Arial" w:hAnsi="Arial" w:cs="Arial"/>
                <w:sz w:val="20"/>
                <w:szCs w:val="20"/>
              </w:rPr>
              <w:t>1</w:t>
            </w:r>
            <w:r>
              <w:rPr>
                <w:rFonts w:ascii="Arial" w:hAnsi="Arial" w:cs="Arial"/>
                <w:sz w:val="20"/>
                <w:szCs w:val="20"/>
              </w:rPr>
              <w:t>3</w:t>
            </w:r>
          </w:p>
        </w:tc>
        <w:tc>
          <w:tcPr>
            <w:tcW w:w="3517" w:type="pct"/>
          </w:tcPr>
          <w:p w:rsidR="002D6BEA" w:rsidRPr="007030E5" w:rsidRDefault="002D6BEA" w:rsidP="002D6BEA">
            <w:pPr>
              <w:rPr>
                <w:rFonts w:ascii="Arial" w:hAnsi="Arial" w:cs="Arial"/>
                <w:sz w:val="20"/>
                <w:szCs w:val="20"/>
              </w:rPr>
            </w:pPr>
            <w:r>
              <w:rPr>
                <w:rFonts w:ascii="Arial" w:hAnsi="Arial" w:cs="Arial"/>
                <w:sz w:val="20"/>
                <w:szCs w:val="20"/>
              </w:rPr>
              <w:t>Closing r</w:t>
            </w:r>
            <w:r w:rsidRPr="007030E5">
              <w:rPr>
                <w:rFonts w:ascii="Arial" w:hAnsi="Arial" w:cs="Arial"/>
                <w:sz w:val="20"/>
                <w:szCs w:val="20"/>
              </w:rPr>
              <w:t>eflections and next steps</w:t>
            </w:r>
          </w:p>
        </w:tc>
      </w:tr>
      <w:tr w:rsidR="002D6BEA" w:rsidRPr="007030E5" w:rsidTr="002D6BEA">
        <w:trPr>
          <w:trHeight w:val="362"/>
          <w:jc w:val="center"/>
        </w:trPr>
        <w:tc>
          <w:tcPr>
            <w:tcW w:w="938" w:type="pct"/>
            <w:shd w:val="clear" w:color="auto" w:fill="BFBFBF" w:themeFill="background1" w:themeFillShade="BF"/>
            <w:vAlign w:val="center"/>
          </w:tcPr>
          <w:p w:rsidR="002D6BEA" w:rsidRPr="007030E5" w:rsidRDefault="002D6BEA" w:rsidP="002D6BEA">
            <w:pPr>
              <w:rPr>
                <w:rFonts w:ascii="Arial" w:hAnsi="Arial" w:cs="Arial"/>
                <w:b/>
                <w:sz w:val="20"/>
                <w:szCs w:val="20"/>
              </w:rPr>
            </w:pPr>
            <w:r>
              <w:rPr>
                <w:rFonts w:ascii="Arial" w:hAnsi="Arial" w:cs="Arial"/>
                <w:b/>
                <w:sz w:val="20"/>
                <w:szCs w:val="20"/>
              </w:rPr>
              <w:t>17:15</w:t>
            </w:r>
          </w:p>
        </w:tc>
        <w:tc>
          <w:tcPr>
            <w:tcW w:w="4062" w:type="pct"/>
            <w:gridSpan w:val="2"/>
            <w:shd w:val="clear" w:color="auto" w:fill="BFBFBF" w:themeFill="background1" w:themeFillShade="BF"/>
            <w:vAlign w:val="center"/>
          </w:tcPr>
          <w:p w:rsidR="002D6BEA" w:rsidRPr="007030E5" w:rsidRDefault="002D6BEA" w:rsidP="002D6BEA">
            <w:pPr>
              <w:rPr>
                <w:rFonts w:ascii="Arial" w:hAnsi="Arial" w:cs="Arial"/>
                <w:sz w:val="20"/>
                <w:szCs w:val="20"/>
              </w:rPr>
            </w:pPr>
            <w:r>
              <w:rPr>
                <w:rFonts w:ascii="Arial" w:hAnsi="Arial" w:cs="Arial"/>
                <w:b/>
                <w:sz w:val="20"/>
                <w:szCs w:val="20"/>
              </w:rPr>
              <w:t xml:space="preserve">CLOSE </w:t>
            </w:r>
          </w:p>
        </w:tc>
      </w:tr>
    </w:tbl>
    <w:p w:rsidR="002D6BEA" w:rsidRPr="007030E5" w:rsidRDefault="002D6BEA" w:rsidP="002D6BEA">
      <w:pPr>
        <w:rPr>
          <w:rFonts w:ascii="Arial" w:hAnsi="Arial" w:cs="Arial"/>
          <w:b/>
          <w:sz w:val="20"/>
          <w:szCs w:val="20"/>
        </w:rPr>
      </w:pPr>
    </w:p>
    <w:p w:rsidR="00812180" w:rsidRDefault="00812180" w:rsidP="0090127C">
      <w:pPr>
        <w:sectPr w:rsidR="00812180" w:rsidSect="00A61402">
          <w:footerReference w:type="even" r:id="rId13"/>
          <w:footerReference w:type="default" r:id="rId14"/>
          <w:type w:val="continuous"/>
          <w:pgSz w:w="11900" w:h="16840"/>
          <w:pgMar w:top="1440" w:right="1440" w:bottom="1440" w:left="1440" w:header="709" w:footer="709" w:gutter="0"/>
          <w:cols w:space="720"/>
        </w:sectPr>
      </w:pPr>
    </w:p>
    <w:p w:rsidR="00F72C8F" w:rsidRDefault="00F72C8F" w:rsidP="00F72C8F">
      <w:pPr>
        <w:pStyle w:val="Naslov5"/>
      </w:pPr>
      <w:bookmarkStart w:id="19" w:name="_Toc512247999"/>
      <w:r>
        <w:lastRenderedPageBreak/>
        <w:t>Working session 1: risks and opportunities worksheets</w:t>
      </w:r>
      <w:bookmarkEnd w:id="19"/>
    </w:p>
    <w:p w:rsidR="00110500" w:rsidRDefault="00110500" w:rsidP="00110500">
      <w:pPr>
        <w:pStyle w:val="Telobesedila"/>
      </w:pPr>
      <w:r>
        <w:t>Where a ‘-‘ mark is included this indicates that no notes were added to the worksheet by the group.</w:t>
      </w:r>
    </w:p>
    <w:p w:rsidR="00F72C8F" w:rsidRPr="00EC3191" w:rsidRDefault="00E74864" w:rsidP="00F72C8F">
      <w:pPr>
        <w:pStyle w:val="Naslov2"/>
        <w:numPr>
          <w:ilvl w:val="0"/>
          <w:numId w:val="0"/>
        </w:numPr>
      </w:pPr>
      <w:bookmarkStart w:id="20" w:name="_Toc512248000"/>
      <w:r w:rsidRPr="00E74864">
        <w:t xml:space="preserve">Environmental pressures cluster </w:t>
      </w:r>
      <w:r>
        <w:t xml:space="preserve">of </w:t>
      </w:r>
      <w:r w:rsidRPr="00E74864">
        <w:t>implications</w:t>
      </w:r>
      <w:bookmarkEnd w:id="20"/>
    </w:p>
    <w:p w:rsidR="00F72C8F" w:rsidRDefault="00F72C8F" w:rsidP="00F72C8F">
      <w:pPr>
        <w:spacing w:after="120"/>
      </w:pPr>
      <w:r w:rsidRPr="00EC3191">
        <w:rPr>
          <w:rFonts w:ascii="Cambria" w:eastAsia="Calibri" w:hAnsi="Cambria"/>
          <w:b/>
          <w:color w:val="2E74B5"/>
          <w:sz w:val="28"/>
          <w:szCs w:val="22"/>
        </w:rPr>
        <w:t>Potential risks</w:t>
      </w:r>
    </w:p>
    <w:tbl>
      <w:tblPr>
        <w:tblStyle w:val="TableGrid9"/>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EC3191" w:rsidTr="00FD6008">
        <w:trPr>
          <w:cantSplit/>
          <w:trHeight w:val="299"/>
        </w:trPr>
        <w:tc>
          <w:tcPr>
            <w:tcW w:w="1255"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5"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EC3191" w:rsidTr="00FD6008">
        <w:trPr>
          <w:cantSplit/>
          <w:trHeight w:val="813"/>
        </w:trPr>
        <w:tc>
          <w:tcPr>
            <w:tcW w:w="1255" w:type="pct"/>
            <w:shd w:val="clear" w:color="auto" w:fill="E7E6E6"/>
            <w:vAlign w:val="bottom"/>
          </w:tcPr>
          <w:p w:rsidR="00F72C8F" w:rsidRPr="0050594B" w:rsidRDefault="00F72C8F" w:rsidP="00FD6008">
            <w:pPr>
              <w:spacing w:line="276" w:lineRule="auto"/>
              <w:jc w:val="left"/>
              <w:rPr>
                <w:rFonts w:eastAsia="Calibri"/>
                <w:b/>
                <w:bCs/>
                <w:color w:val="auto"/>
                <w:sz w:val="20"/>
              </w:rPr>
            </w:pPr>
            <w:r w:rsidRPr="0050594B">
              <w:rPr>
                <w:rFonts w:eastAsia="Calibri"/>
                <w:b/>
                <w:bCs/>
                <w:color w:val="auto"/>
                <w:sz w:val="20"/>
              </w:rPr>
              <w:t>Potential risks</w:t>
            </w:r>
          </w:p>
        </w:tc>
        <w:tc>
          <w:tcPr>
            <w:tcW w:w="1248"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Who / what is likely to be affected?</w:t>
            </w:r>
          </w:p>
        </w:tc>
        <w:tc>
          <w:tcPr>
            <w:tcW w:w="1249"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Geographical scale(s)</w:t>
            </w:r>
          </w:p>
          <w:p w:rsidR="00F72C8F" w:rsidRPr="0050594B" w:rsidRDefault="00F72C8F" w:rsidP="00FD6008">
            <w:pPr>
              <w:jc w:val="left"/>
              <w:rPr>
                <w:rFonts w:eastAsia="Calibri"/>
                <w:color w:val="auto"/>
                <w:sz w:val="20"/>
              </w:rPr>
            </w:pPr>
            <w:r w:rsidRPr="0050594B">
              <w:rPr>
                <w:rFonts w:eastAsia="Calibri"/>
                <w:color w:val="auto"/>
                <w:sz w:val="20"/>
              </w:rPr>
              <w:t>(e.g. w</w:t>
            </w:r>
            <w:r w:rsidRPr="0050594B">
              <w:rPr>
                <w:rFonts w:eastAsia="Calibri"/>
                <w:i/>
                <w:color w:val="auto"/>
                <w:sz w:val="20"/>
              </w:rPr>
              <w:t>hole region, specific country etc.)</w:t>
            </w:r>
          </w:p>
        </w:tc>
        <w:tc>
          <w:tcPr>
            <w:tcW w:w="1248"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 xml:space="preserve">Timeframe which risk is expected to occur </w:t>
            </w:r>
          </w:p>
          <w:p w:rsidR="00F72C8F" w:rsidRPr="0050594B" w:rsidRDefault="00F72C8F" w:rsidP="00FD6008">
            <w:pPr>
              <w:jc w:val="left"/>
              <w:rPr>
                <w:rFonts w:eastAsia="Calibri"/>
                <w:i/>
                <w:color w:val="auto"/>
                <w:sz w:val="20"/>
              </w:rPr>
            </w:pPr>
            <w:r w:rsidRPr="0050594B">
              <w:rPr>
                <w:rFonts w:eastAsia="Calibri"/>
                <w:bCs/>
                <w:i/>
                <w:color w:val="auto"/>
                <w:sz w:val="20"/>
              </w:rPr>
              <w:t>Short term (to 2020); medium term (2020–2030); long term (2030–2050)</w:t>
            </w:r>
          </w:p>
        </w:tc>
      </w:tr>
      <w:tr w:rsidR="00612FFD" w:rsidRPr="00EC3191" w:rsidTr="00FD6008">
        <w:trPr>
          <w:cantSplit/>
          <w:trHeight w:val="1068"/>
        </w:trPr>
        <w:tc>
          <w:tcPr>
            <w:tcW w:w="1255" w:type="pct"/>
          </w:tcPr>
          <w:p w:rsidR="00612FFD" w:rsidRPr="00612FFD" w:rsidRDefault="00612FFD" w:rsidP="00612FFD">
            <w:pPr>
              <w:jc w:val="left"/>
              <w:rPr>
                <w:b/>
                <w:bCs/>
                <w:sz w:val="20"/>
              </w:rPr>
            </w:pPr>
            <w:r w:rsidRPr="00612FFD">
              <w:rPr>
                <w:b/>
                <w:bCs/>
                <w:sz w:val="20"/>
              </w:rPr>
              <w:t>Increase waste and waste-water production and its impact on the natural environment</w:t>
            </w:r>
          </w:p>
        </w:tc>
        <w:tc>
          <w:tcPr>
            <w:tcW w:w="1248" w:type="pct"/>
          </w:tcPr>
          <w:p w:rsidR="00612FFD" w:rsidRPr="00612FFD" w:rsidRDefault="00612FFD" w:rsidP="00612FFD">
            <w:pPr>
              <w:jc w:val="left"/>
              <w:rPr>
                <w:rFonts w:eastAsia="Calibri"/>
                <w:color w:val="auto"/>
                <w:sz w:val="20"/>
              </w:rPr>
            </w:pPr>
          </w:p>
        </w:tc>
        <w:tc>
          <w:tcPr>
            <w:tcW w:w="1249" w:type="pct"/>
          </w:tcPr>
          <w:p w:rsidR="00612FFD" w:rsidRPr="00612FFD" w:rsidRDefault="00612FFD" w:rsidP="00612FFD">
            <w:pPr>
              <w:jc w:val="left"/>
              <w:rPr>
                <w:rFonts w:eastAsia="Calibri"/>
                <w:color w:val="auto"/>
                <w:sz w:val="20"/>
              </w:rPr>
            </w:pPr>
            <w:r w:rsidRPr="00612FFD">
              <w:rPr>
                <w:sz w:val="20"/>
              </w:rPr>
              <w:t>Whole country</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r w:rsidR="00612FFD" w:rsidRPr="00EC3191" w:rsidTr="00FD6008">
        <w:trPr>
          <w:cantSplit/>
          <w:trHeight w:val="852"/>
        </w:trPr>
        <w:tc>
          <w:tcPr>
            <w:tcW w:w="1255" w:type="pct"/>
          </w:tcPr>
          <w:p w:rsidR="00612FFD" w:rsidRPr="00612FFD" w:rsidRDefault="00612FFD" w:rsidP="00612FFD">
            <w:pPr>
              <w:jc w:val="left"/>
              <w:rPr>
                <w:b/>
                <w:bCs/>
                <w:sz w:val="20"/>
              </w:rPr>
            </w:pPr>
            <w:r w:rsidRPr="00612FFD">
              <w:rPr>
                <w:b/>
                <w:bCs/>
                <w:sz w:val="20"/>
              </w:rPr>
              <w:t>Air pollution affecting health (mainly due to transport and biomass burning for energy)</w:t>
            </w:r>
          </w:p>
        </w:tc>
        <w:tc>
          <w:tcPr>
            <w:tcW w:w="1248" w:type="pct"/>
          </w:tcPr>
          <w:p w:rsidR="00612FFD" w:rsidRPr="00612FFD" w:rsidRDefault="00612FFD" w:rsidP="00612FFD">
            <w:pPr>
              <w:jc w:val="left"/>
              <w:rPr>
                <w:rFonts w:eastAsia="Calibri"/>
                <w:color w:val="auto"/>
                <w:sz w:val="20"/>
              </w:rPr>
            </w:pPr>
            <w:r w:rsidRPr="00612FFD">
              <w:rPr>
                <w:sz w:val="20"/>
              </w:rPr>
              <w:t>All people but especially young/old and vulnerable</w:t>
            </w:r>
          </w:p>
        </w:tc>
        <w:tc>
          <w:tcPr>
            <w:tcW w:w="1249" w:type="pct"/>
          </w:tcPr>
          <w:p w:rsidR="00612FFD" w:rsidRPr="00612FFD" w:rsidRDefault="00612FFD" w:rsidP="00612FFD">
            <w:pPr>
              <w:jc w:val="left"/>
              <w:rPr>
                <w:rFonts w:eastAsia="Calibri"/>
                <w:color w:val="auto"/>
                <w:sz w:val="20"/>
              </w:rPr>
            </w:pPr>
            <w:r w:rsidRPr="00612FFD">
              <w:rPr>
                <w:sz w:val="20"/>
              </w:rPr>
              <w:t>Whole country, but especially urban</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r w:rsidR="00612FFD" w:rsidRPr="00EC3191" w:rsidTr="00FD6008">
        <w:trPr>
          <w:cantSplit/>
          <w:trHeight w:val="493"/>
        </w:trPr>
        <w:tc>
          <w:tcPr>
            <w:tcW w:w="1255" w:type="pct"/>
          </w:tcPr>
          <w:p w:rsidR="00612FFD" w:rsidRPr="00612FFD" w:rsidRDefault="00612FFD" w:rsidP="00612FFD">
            <w:pPr>
              <w:jc w:val="left"/>
              <w:rPr>
                <w:rFonts w:eastAsia="Calibri"/>
                <w:b/>
                <w:bCs/>
                <w:color w:val="auto"/>
                <w:sz w:val="20"/>
              </w:rPr>
            </w:pPr>
            <w:r w:rsidRPr="00612FFD">
              <w:rPr>
                <w:b/>
                <w:bCs/>
                <w:sz w:val="20"/>
              </w:rPr>
              <w:t>Poor harmonisation between the objectives of various sectors (including insufficient consideration of external costs in pricing)</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c>
          <w:tcPr>
            <w:tcW w:w="1249" w:type="pct"/>
          </w:tcPr>
          <w:p w:rsidR="00612FFD" w:rsidRPr="00612FFD" w:rsidRDefault="00612FFD" w:rsidP="00612FFD">
            <w:pPr>
              <w:jc w:val="left"/>
              <w:rPr>
                <w:rFonts w:eastAsia="Calibri"/>
                <w:color w:val="auto"/>
                <w:sz w:val="20"/>
              </w:rPr>
            </w:pPr>
            <w:r w:rsidRPr="00612FFD">
              <w:rPr>
                <w:sz w:val="20"/>
              </w:rPr>
              <w:t>Whole country</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r w:rsidR="00612FFD" w:rsidRPr="00EC3191" w:rsidTr="00FD6008">
        <w:trPr>
          <w:cantSplit/>
          <w:trHeight w:val="493"/>
        </w:trPr>
        <w:tc>
          <w:tcPr>
            <w:tcW w:w="1255" w:type="pct"/>
          </w:tcPr>
          <w:p w:rsidR="00612FFD" w:rsidRPr="00612FFD" w:rsidRDefault="00AC251F" w:rsidP="00AC251F">
            <w:pPr>
              <w:jc w:val="left"/>
              <w:rPr>
                <w:rFonts w:eastAsia="Calibri"/>
                <w:b/>
                <w:bCs/>
                <w:color w:val="auto"/>
                <w:sz w:val="20"/>
              </w:rPr>
            </w:pPr>
            <w:r>
              <w:rPr>
                <w:b/>
                <w:bCs/>
                <w:sz w:val="20"/>
              </w:rPr>
              <w:t>Los</w:t>
            </w:r>
            <w:r w:rsidR="00612FFD" w:rsidRPr="00612FFD">
              <w:rPr>
                <w:b/>
                <w:bCs/>
                <w:sz w:val="20"/>
              </w:rPr>
              <w:t>s of long-term value of natural capital, and risk of green washing</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c>
          <w:tcPr>
            <w:tcW w:w="1249" w:type="pct"/>
          </w:tcPr>
          <w:p w:rsidR="00612FFD" w:rsidRPr="00612FFD" w:rsidRDefault="00612FFD" w:rsidP="00612FFD">
            <w:pPr>
              <w:jc w:val="left"/>
              <w:rPr>
                <w:rFonts w:eastAsia="Calibri"/>
                <w:color w:val="auto"/>
                <w:sz w:val="20"/>
              </w:rPr>
            </w:pPr>
            <w:r w:rsidRPr="00612FFD">
              <w:rPr>
                <w:sz w:val="20"/>
              </w:rPr>
              <w:t>Whole country</w:t>
            </w:r>
          </w:p>
        </w:tc>
        <w:tc>
          <w:tcPr>
            <w:tcW w:w="1248" w:type="pct"/>
          </w:tcPr>
          <w:p w:rsidR="00612FFD" w:rsidRPr="00612FFD" w:rsidRDefault="00AC251F" w:rsidP="00612FFD">
            <w:pPr>
              <w:jc w:val="left"/>
              <w:rPr>
                <w:rFonts w:eastAsia="Calibri"/>
                <w:color w:val="auto"/>
                <w:sz w:val="20"/>
              </w:rPr>
            </w:pPr>
            <w:r>
              <w:rPr>
                <w:rFonts w:eastAsia="Calibri"/>
                <w:color w:val="auto"/>
                <w:sz w:val="20"/>
              </w:rPr>
              <w:t>-</w:t>
            </w:r>
          </w:p>
        </w:tc>
      </w:tr>
    </w:tbl>
    <w:p w:rsidR="00F72C8F" w:rsidRPr="00EC3191" w:rsidRDefault="00F72C8F" w:rsidP="00F72C8F">
      <w:pPr>
        <w:spacing w:after="160" w:line="259" w:lineRule="auto"/>
        <w:jc w:val="left"/>
        <w:rPr>
          <w:rFonts w:ascii="Calibri" w:eastAsia="Calibri" w:hAnsi="Calibri"/>
          <w:color w:val="auto"/>
          <w:sz w:val="22"/>
          <w:szCs w:val="22"/>
        </w:rPr>
      </w:pPr>
    </w:p>
    <w:tbl>
      <w:tblPr>
        <w:tblStyle w:val="TableGrid9"/>
        <w:tblW w:w="505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4"/>
        <w:gridCol w:w="3527"/>
        <w:gridCol w:w="3473"/>
        <w:gridCol w:w="3572"/>
      </w:tblGrid>
      <w:tr w:rsidR="00F72C8F" w:rsidRPr="00EC3191" w:rsidTr="00FD6008">
        <w:trPr>
          <w:cantSplit/>
          <w:trHeight w:val="361"/>
        </w:trPr>
        <w:tc>
          <w:tcPr>
            <w:tcW w:w="1253"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7"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EC3191" w:rsidTr="00FD6008">
        <w:trPr>
          <w:cantSplit/>
          <w:trHeight w:val="943"/>
        </w:trPr>
        <w:tc>
          <w:tcPr>
            <w:tcW w:w="1253" w:type="pct"/>
            <w:shd w:val="clear" w:color="auto" w:fill="E7E6E6"/>
            <w:vAlign w:val="bottom"/>
          </w:tcPr>
          <w:p w:rsidR="00F72C8F" w:rsidRPr="0050594B" w:rsidRDefault="00F72C8F" w:rsidP="00FD6008">
            <w:pPr>
              <w:spacing w:line="276" w:lineRule="auto"/>
              <w:jc w:val="left"/>
              <w:rPr>
                <w:rFonts w:eastAsia="Calibri"/>
                <w:b/>
                <w:bCs/>
                <w:color w:val="auto"/>
                <w:sz w:val="20"/>
              </w:rPr>
            </w:pPr>
            <w:r w:rsidRPr="0050594B">
              <w:rPr>
                <w:rFonts w:eastAsia="Calibri"/>
                <w:b/>
                <w:bCs/>
                <w:color w:val="auto"/>
                <w:sz w:val="20"/>
              </w:rPr>
              <w:t>Potential risks</w:t>
            </w:r>
          </w:p>
        </w:tc>
        <w:tc>
          <w:tcPr>
            <w:tcW w:w="1250"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Who / what is likely to be affected?</w:t>
            </w:r>
          </w:p>
        </w:tc>
        <w:tc>
          <w:tcPr>
            <w:tcW w:w="1231"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Geographical scale(s)</w:t>
            </w:r>
          </w:p>
          <w:p w:rsidR="00F72C8F" w:rsidRPr="0050594B" w:rsidRDefault="00F72C8F" w:rsidP="00FD6008">
            <w:pPr>
              <w:jc w:val="left"/>
              <w:rPr>
                <w:rFonts w:eastAsia="Calibri"/>
                <w:color w:val="auto"/>
                <w:sz w:val="20"/>
              </w:rPr>
            </w:pPr>
            <w:r w:rsidRPr="0050594B">
              <w:rPr>
                <w:rFonts w:eastAsia="Calibri"/>
                <w:color w:val="auto"/>
                <w:sz w:val="20"/>
              </w:rPr>
              <w:t>(e.g. w</w:t>
            </w:r>
            <w:r w:rsidRPr="0050594B">
              <w:rPr>
                <w:rFonts w:eastAsia="Calibri"/>
                <w:i/>
                <w:color w:val="auto"/>
                <w:sz w:val="20"/>
              </w:rPr>
              <w:t>hole region, specific country etc.)</w:t>
            </w:r>
          </w:p>
        </w:tc>
        <w:tc>
          <w:tcPr>
            <w:tcW w:w="1266" w:type="pct"/>
            <w:shd w:val="clear" w:color="auto" w:fill="E7E6E6"/>
            <w:vAlign w:val="bottom"/>
          </w:tcPr>
          <w:p w:rsidR="00F72C8F" w:rsidRPr="0050594B" w:rsidRDefault="00F72C8F" w:rsidP="00FD6008">
            <w:pPr>
              <w:jc w:val="left"/>
              <w:rPr>
                <w:rFonts w:eastAsia="Calibri"/>
                <w:b/>
                <w:color w:val="auto"/>
                <w:sz w:val="20"/>
              </w:rPr>
            </w:pPr>
            <w:r w:rsidRPr="0050594B">
              <w:rPr>
                <w:rFonts w:eastAsia="Calibri"/>
                <w:b/>
                <w:color w:val="auto"/>
                <w:sz w:val="20"/>
              </w:rPr>
              <w:t xml:space="preserve">Timeframe which risk is expected to occur </w:t>
            </w:r>
          </w:p>
          <w:p w:rsidR="00F72C8F" w:rsidRPr="0050594B" w:rsidRDefault="00F72C8F" w:rsidP="00FD6008">
            <w:pPr>
              <w:jc w:val="left"/>
              <w:rPr>
                <w:rFonts w:eastAsia="Calibri"/>
                <w:i/>
                <w:color w:val="auto"/>
                <w:sz w:val="20"/>
              </w:rPr>
            </w:pPr>
            <w:r w:rsidRPr="0050594B">
              <w:rPr>
                <w:rFonts w:eastAsia="Calibri"/>
                <w:bCs/>
                <w:i/>
                <w:color w:val="auto"/>
                <w:sz w:val="20"/>
              </w:rPr>
              <w:t>Short term (to 2020); medium term (2020–2030); long term (2030–2050)</w:t>
            </w:r>
          </w:p>
        </w:tc>
      </w:tr>
      <w:tr w:rsidR="00AC251F" w:rsidRPr="00EC3191" w:rsidTr="00FD6008">
        <w:trPr>
          <w:cantSplit/>
          <w:trHeight w:val="800"/>
        </w:trPr>
        <w:tc>
          <w:tcPr>
            <w:tcW w:w="1253" w:type="pct"/>
          </w:tcPr>
          <w:p w:rsidR="00AC251F" w:rsidRPr="00AC251F" w:rsidRDefault="00AC251F" w:rsidP="00AC251F">
            <w:pPr>
              <w:spacing w:line="276" w:lineRule="auto"/>
              <w:jc w:val="left"/>
              <w:rPr>
                <w:rFonts w:eastAsia="Calibri"/>
                <w:b/>
                <w:bCs/>
                <w:color w:val="auto"/>
                <w:sz w:val="20"/>
              </w:rPr>
            </w:pPr>
            <w:r w:rsidRPr="00AC251F">
              <w:rPr>
                <w:b/>
                <w:bCs/>
                <w:sz w:val="20"/>
              </w:rPr>
              <w:lastRenderedPageBreak/>
              <w:t>Areas with high fertiliser run-off</w:t>
            </w:r>
          </w:p>
        </w:tc>
        <w:tc>
          <w:tcPr>
            <w:tcW w:w="1250" w:type="pct"/>
          </w:tcPr>
          <w:p w:rsidR="00AC251F" w:rsidRPr="00AC251F" w:rsidRDefault="00AC251F" w:rsidP="00AC251F">
            <w:pPr>
              <w:jc w:val="left"/>
              <w:rPr>
                <w:rFonts w:eastAsia="Calibri"/>
                <w:color w:val="auto"/>
                <w:sz w:val="20"/>
              </w:rPr>
            </w:pPr>
            <w:r>
              <w:rPr>
                <w:rFonts w:eastAsia="Calibri"/>
                <w:color w:val="auto"/>
                <w:sz w:val="20"/>
              </w:rPr>
              <w:t>-</w:t>
            </w:r>
          </w:p>
        </w:tc>
        <w:tc>
          <w:tcPr>
            <w:tcW w:w="1231" w:type="pct"/>
          </w:tcPr>
          <w:p w:rsidR="00AC251F" w:rsidRPr="00AC251F" w:rsidRDefault="00AC251F" w:rsidP="00AC251F">
            <w:pPr>
              <w:rPr>
                <w:sz w:val="20"/>
              </w:rPr>
            </w:pPr>
            <w:r w:rsidRPr="00AC251F">
              <w:rPr>
                <w:sz w:val="20"/>
              </w:rPr>
              <w:t>North-east and central Slovenia</w:t>
            </w:r>
          </w:p>
          <w:p w:rsidR="00AC251F" w:rsidRPr="00AC251F" w:rsidRDefault="00AC251F" w:rsidP="00AC251F">
            <w:pPr>
              <w:jc w:val="left"/>
              <w:rPr>
                <w:rFonts w:eastAsia="Calibri"/>
                <w:color w:val="auto"/>
                <w:sz w:val="20"/>
              </w:rPr>
            </w:pPr>
            <w:r w:rsidRPr="00AC251F">
              <w:rPr>
                <w:sz w:val="20"/>
              </w:rPr>
              <w:t>Karst regions</w:t>
            </w:r>
          </w:p>
        </w:tc>
        <w:tc>
          <w:tcPr>
            <w:tcW w:w="1266" w:type="pct"/>
          </w:tcPr>
          <w:p w:rsidR="00AC251F" w:rsidRPr="0050594B"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474"/>
        </w:trPr>
        <w:tc>
          <w:tcPr>
            <w:tcW w:w="1253" w:type="pct"/>
          </w:tcPr>
          <w:p w:rsidR="00AC251F" w:rsidRPr="00AC251F" w:rsidRDefault="00AC251F" w:rsidP="00AC251F">
            <w:pPr>
              <w:jc w:val="left"/>
              <w:rPr>
                <w:rFonts w:eastAsia="Calibri"/>
                <w:b/>
                <w:bCs/>
                <w:color w:val="auto"/>
                <w:sz w:val="20"/>
              </w:rPr>
            </w:pPr>
            <w:r w:rsidRPr="00AC251F">
              <w:rPr>
                <w:b/>
                <w:bCs/>
                <w:sz w:val="20"/>
              </w:rPr>
              <w:t>Decreasing level of geothermal water in some areas (due to over-extraction)</w:t>
            </w:r>
          </w:p>
        </w:tc>
        <w:tc>
          <w:tcPr>
            <w:tcW w:w="1250" w:type="pct"/>
          </w:tcPr>
          <w:p w:rsidR="00AC251F" w:rsidRPr="00AC251F" w:rsidRDefault="00AC251F" w:rsidP="00AC251F">
            <w:pPr>
              <w:jc w:val="left"/>
              <w:rPr>
                <w:rFonts w:eastAsia="Calibri"/>
                <w:color w:val="auto"/>
                <w:sz w:val="20"/>
              </w:rPr>
            </w:pPr>
            <w:r>
              <w:rPr>
                <w:rFonts w:eastAsia="Calibri"/>
                <w:color w:val="auto"/>
                <w:sz w:val="20"/>
              </w:rPr>
              <w:t>-</w:t>
            </w:r>
          </w:p>
        </w:tc>
        <w:tc>
          <w:tcPr>
            <w:tcW w:w="1231" w:type="pct"/>
          </w:tcPr>
          <w:p w:rsidR="00AC251F" w:rsidRPr="00AC251F" w:rsidRDefault="00AC251F" w:rsidP="00AC251F">
            <w:pPr>
              <w:jc w:val="left"/>
              <w:rPr>
                <w:rFonts w:eastAsia="Calibri"/>
                <w:color w:val="auto"/>
                <w:sz w:val="20"/>
              </w:rPr>
            </w:pPr>
            <w:r w:rsidRPr="00AC251F">
              <w:rPr>
                <w:sz w:val="20"/>
              </w:rPr>
              <w:t>North-east and South-east Slovenia</w:t>
            </w:r>
          </w:p>
        </w:tc>
        <w:tc>
          <w:tcPr>
            <w:tcW w:w="1266" w:type="pct"/>
          </w:tcPr>
          <w:p w:rsidR="00AC251F" w:rsidRPr="0050594B"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1104"/>
        </w:trPr>
        <w:tc>
          <w:tcPr>
            <w:tcW w:w="1253" w:type="pct"/>
          </w:tcPr>
          <w:p w:rsidR="00AC251F" w:rsidRPr="00AC251F" w:rsidRDefault="00AC251F" w:rsidP="00AC251F">
            <w:pPr>
              <w:jc w:val="left"/>
              <w:rPr>
                <w:rFonts w:eastAsia="Calibri"/>
                <w:b/>
                <w:bCs/>
                <w:color w:val="auto"/>
                <w:sz w:val="20"/>
              </w:rPr>
            </w:pPr>
            <w:r w:rsidRPr="00AC251F">
              <w:rPr>
                <w:b/>
                <w:bCs/>
                <w:sz w:val="20"/>
              </w:rPr>
              <w:t>Changes due to hydromorphological pressures</w:t>
            </w:r>
          </w:p>
        </w:tc>
        <w:tc>
          <w:tcPr>
            <w:tcW w:w="1250" w:type="pct"/>
          </w:tcPr>
          <w:p w:rsidR="00AC251F" w:rsidRPr="00AC251F" w:rsidRDefault="00AC251F" w:rsidP="00AC251F">
            <w:pPr>
              <w:jc w:val="left"/>
              <w:rPr>
                <w:rFonts w:eastAsia="Calibri"/>
                <w:color w:val="auto"/>
                <w:sz w:val="20"/>
              </w:rPr>
            </w:pPr>
            <w:r>
              <w:rPr>
                <w:rFonts w:eastAsia="Calibri"/>
                <w:color w:val="auto"/>
                <w:sz w:val="20"/>
              </w:rPr>
              <w:t>-</w:t>
            </w:r>
          </w:p>
        </w:tc>
        <w:tc>
          <w:tcPr>
            <w:tcW w:w="1231" w:type="pct"/>
          </w:tcPr>
          <w:p w:rsidR="00AC251F" w:rsidRPr="00AC251F" w:rsidRDefault="00AC251F" w:rsidP="00AC251F">
            <w:pPr>
              <w:jc w:val="left"/>
              <w:rPr>
                <w:rFonts w:eastAsia="Calibri"/>
                <w:color w:val="auto"/>
                <w:sz w:val="20"/>
              </w:rPr>
            </w:pPr>
            <w:r w:rsidRPr="00AC251F">
              <w:rPr>
                <w:sz w:val="20"/>
              </w:rPr>
              <w:t>Whole country</w:t>
            </w:r>
          </w:p>
        </w:tc>
        <w:tc>
          <w:tcPr>
            <w:tcW w:w="1266" w:type="pct"/>
          </w:tcPr>
          <w:p w:rsidR="00AC251F" w:rsidRPr="0050594B" w:rsidRDefault="00AC251F" w:rsidP="00AC251F">
            <w:pPr>
              <w:jc w:val="left"/>
              <w:rPr>
                <w:rFonts w:eastAsia="Calibri"/>
                <w:color w:val="auto"/>
                <w:sz w:val="20"/>
              </w:rPr>
            </w:pPr>
            <w:r>
              <w:rPr>
                <w:rFonts w:eastAsia="Calibri"/>
                <w:color w:val="auto"/>
                <w:sz w:val="20"/>
              </w:rPr>
              <w:t>-</w:t>
            </w:r>
          </w:p>
        </w:tc>
      </w:tr>
    </w:tbl>
    <w:p w:rsidR="00F72C8F" w:rsidRPr="00EC3191" w:rsidRDefault="00F72C8F" w:rsidP="00F72C8F">
      <w:pPr>
        <w:spacing w:before="240" w:after="240" w:line="259" w:lineRule="auto"/>
        <w:jc w:val="left"/>
        <w:rPr>
          <w:rFonts w:ascii="Cambria" w:eastAsia="Calibri" w:hAnsi="Cambria"/>
          <w:b/>
          <w:color w:val="2E74B5"/>
          <w:sz w:val="28"/>
          <w:szCs w:val="22"/>
        </w:rPr>
      </w:pPr>
      <w:r w:rsidRPr="00EC3191">
        <w:rPr>
          <w:rFonts w:ascii="Cambria" w:eastAsia="Calibri" w:hAnsi="Cambria"/>
          <w:b/>
          <w:color w:val="2E74B5"/>
          <w:sz w:val="28"/>
          <w:szCs w:val="22"/>
        </w:rPr>
        <w:t>Potential opportunities</w:t>
      </w:r>
    </w:p>
    <w:tbl>
      <w:tblPr>
        <w:tblStyle w:val="TableGrid9"/>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EC3191" w:rsidTr="00FD6008">
        <w:trPr>
          <w:cantSplit/>
          <w:trHeight w:val="276"/>
        </w:trPr>
        <w:tc>
          <w:tcPr>
            <w:tcW w:w="1255"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5"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EC3191" w:rsidTr="00FD6008">
        <w:trPr>
          <w:cantSplit/>
          <w:trHeight w:val="1263"/>
        </w:trPr>
        <w:tc>
          <w:tcPr>
            <w:tcW w:w="1255" w:type="pct"/>
            <w:shd w:val="clear" w:color="auto" w:fill="E7E6E6"/>
            <w:vAlign w:val="bottom"/>
          </w:tcPr>
          <w:p w:rsidR="00F72C8F" w:rsidRPr="00067169" w:rsidRDefault="00F72C8F" w:rsidP="00FD6008">
            <w:pPr>
              <w:spacing w:line="276" w:lineRule="auto"/>
              <w:jc w:val="left"/>
              <w:rPr>
                <w:rFonts w:eastAsia="Calibri"/>
                <w:b/>
                <w:bCs/>
                <w:color w:val="auto"/>
                <w:sz w:val="20"/>
              </w:rPr>
            </w:pPr>
            <w:r w:rsidRPr="00067169">
              <w:rPr>
                <w:rFonts w:eastAsia="Calibri"/>
                <w:b/>
                <w:bCs/>
                <w:color w:val="auto"/>
                <w:sz w:val="20"/>
              </w:rPr>
              <w:t>Potential opportunities</w:t>
            </w:r>
          </w:p>
        </w:tc>
        <w:tc>
          <w:tcPr>
            <w:tcW w:w="1248"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Who / what is likely to be affected?</w:t>
            </w:r>
          </w:p>
        </w:tc>
        <w:tc>
          <w:tcPr>
            <w:tcW w:w="1249"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Geographical scale(s)</w:t>
            </w:r>
          </w:p>
          <w:p w:rsidR="00F72C8F" w:rsidRPr="00067169" w:rsidRDefault="00F72C8F" w:rsidP="00FD6008">
            <w:pPr>
              <w:jc w:val="left"/>
              <w:rPr>
                <w:rFonts w:eastAsia="Calibri"/>
                <w:color w:val="auto"/>
                <w:sz w:val="20"/>
              </w:rPr>
            </w:pPr>
            <w:r w:rsidRPr="00067169">
              <w:rPr>
                <w:rFonts w:eastAsia="Calibri"/>
                <w:color w:val="auto"/>
                <w:sz w:val="20"/>
              </w:rPr>
              <w:t>(e.g. w</w:t>
            </w:r>
            <w:r w:rsidRPr="00067169">
              <w:rPr>
                <w:rFonts w:eastAsia="Calibri"/>
                <w:i/>
                <w:color w:val="auto"/>
                <w:sz w:val="20"/>
              </w:rPr>
              <w:t>hole region, specific country etc.)</w:t>
            </w:r>
          </w:p>
        </w:tc>
        <w:tc>
          <w:tcPr>
            <w:tcW w:w="1248"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 xml:space="preserve">Timeframe which opportunity is expected to occur </w:t>
            </w:r>
            <w:r w:rsidRPr="00067169">
              <w:rPr>
                <w:rFonts w:eastAsia="Calibri"/>
                <w:color w:val="auto"/>
                <w:sz w:val="20"/>
              </w:rPr>
              <w:t>(choose 1 based on likely first appearance)</w:t>
            </w:r>
          </w:p>
          <w:p w:rsidR="00F72C8F" w:rsidRPr="00067169" w:rsidRDefault="00F72C8F" w:rsidP="00FD6008">
            <w:pPr>
              <w:jc w:val="left"/>
              <w:rPr>
                <w:rFonts w:eastAsia="Calibri"/>
                <w:i/>
                <w:color w:val="auto"/>
                <w:sz w:val="20"/>
              </w:rPr>
            </w:pPr>
            <w:r w:rsidRPr="00067169">
              <w:rPr>
                <w:rFonts w:eastAsia="Calibri"/>
                <w:bCs/>
                <w:i/>
                <w:color w:val="auto"/>
                <w:sz w:val="20"/>
              </w:rPr>
              <w:t>Short term (to 2020); medium term (2020–2030); long term (2030–2050)</w:t>
            </w:r>
          </w:p>
        </w:tc>
      </w:tr>
      <w:tr w:rsidR="00AC251F" w:rsidRPr="00EC3191" w:rsidTr="00FD6008">
        <w:trPr>
          <w:cantSplit/>
          <w:trHeight w:val="427"/>
        </w:trPr>
        <w:tc>
          <w:tcPr>
            <w:tcW w:w="1255" w:type="pct"/>
          </w:tcPr>
          <w:p w:rsidR="00AC251F" w:rsidRPr="00AC251F" w:rsidRDefault="00AC251F" w:rsidP="00AC251F">
            <w:pPr>
              <w:jc w:val="left"/>
              <w:rPr>
                <w:rFonts w:eastAsia="Calibri"/>
                <w:b/>
                <w:bCs/>
                <w:color w:val="auto"/>
                <w:sz w:val="20"/>
              </w:rPr>
            </w:pPr>
            <w:r w:rsidRPr="00AC251F">
              <w:rPr>
                <w:b/>
                <w:bCs/>
                <w:sz w:val="20"/>
              </w:rPr>
              <w:t>Linking environmental and health risks (i.e. the risks to health of environmental issues) for communication and policy responses</w:t>
            </w:r>
          </w:p>
        </w:tc>
        <w:tc>
          <w:tcPr>
            <w:tcW w:w="1248" w:type="pct"/>
          </w:tcPr>
          <w:p w:rsidR="00AC251F" w:rsidRPr="00AC251F" w:rsidRDefault="00AC251F" w:rsidP="00AC251F">
            <w:pPr>
              <w:jc w:val="left"/>
              <w:rPr>
                <w:rFonts w:eastAsia="Calibri"/>
                <w:color w:val="auto"/>
                <w:sz w:val="20"/>
              </w:rPr>
            </w:pPr>
            <w:r w:rsidRPr="00AC251F">
              <w:rPr>
                <w:sz w:val="20"/>
              </w:rPr>
              <w:t>All, but government / policy makers especially</w:t>
            </w:r>
          </w:p>
        </w:tc>
        <w:tc>
          <w:tcPr>
            <w:tcW w:w="1249" w:type="pct"/>
          </w:tcPr>
          <w:p w:rsidR="00AC251F" w:rsidRPr="00AC251F" w:rsidRDefault="00AC251F" w:rsidP="00AC251F">
            <w:pPr>
              <w:jc w:val="left"/>
              <w:rPr>
                <w:rFonts w:eastAsia="Calibri"/>
                <w:color w:val="auto"/>
                <w:sz w:val="20"/>
              </w:rPr>
            </w:pPr>
            <w:r w:rsidRPr="00AC251F">
              <w:rPr>
                <w:sz w:val="20"/>
              </w:rPr>
              <w:t>Whole country</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280"/>
        </w:trPr>
        <w:tc>
          <w:tcPr>
            <w:tcW w:w="1255" w:type="pct"/>
          </w:tcPr>
          <w:p w:rsidR="00AC251F" w:rsidRPr="00AC251F" w:rsidRDefault="00AC251F" w:rsidP="00AC251F">
            <w:pPr>
              <w:jc w:val="left"/>
              <w:rPr>
                <w:rFonts w:eastAsia="Calibri"/>
                <w:b/>
                <w:bCs/>
                <w:color w:val="auto"/>
                <w:sz w:val="20"/>
              </w:rPr>
            </w:pPr>
            <w:r w:rsidRPr="00AC251F">
              <w:rPr>
                <w:b/>
                <w:bCs/>
                <w:sz w:val="20"/>
              </w:rPr>
              <w:t>Development of new products and services with lower environmental impact / related to R&amp;D</w:t>
            </w:r>
          </w:p>
        </w:tc>
        <w:tc>
          <w:tcPr>
            <w:tcW w:w="1248" w:type="pct"/>
          </w:tcPr>
          <w:p w:rsidR="00AC251F" w:rsidRPr="00AC251F" w:rsidRDefault="00AC251F" w:rsidP="00AC251F">
            <w:pPr>
              <w:jc w:val="left"/>
              <w:rPr>
                <w:rFonts w:eastAsia="Calibri"/>
                <w:color w:val="auto"/>
                <w:sz w:val="20"/>
              </w:rPr>
            </w:pPr>
            <w:r w:rsidRPr="00AC251F">
              <w:rPr>
                <w:sz w:val="20"/>
              </w:rPr>
              <w:t xml:space="preserve">Industry and </w:t>
            </w:r>
            <w:r w:rsidR="000B2844" w:rsidRPr="00AC251F">
              <w:rPr>
                <w:sz w:val="20"/>
              </w:rPr>
              <w:t>manufacturing</w:t>
            </w:r>
          </w:p>
        </w:tc>
        <w:tc>
          <w:tcPr>
            <w:tcW w:w="1249" w:type="pct"/>
          </w:tcPr>
          <w:p w:rsidR="00AC251F" w:rsidRPr="00AC251F" w:rsidRDefault="00AC251F" w:rsidP="00AC251F">
            <w:pPr>
              <w:jc w:val="left"/>
              <w:rPr>
                <w:rFonts w:eastAsia="Calibri"/>
                <w:color w:val="auto"/>
                <w:sz w:val="20"/>
              </w:rPr>
            </w:pPr>
            <w:r w:rsidRPr="00AC251F">
              <w:rPr>
                <w:sz w:val="20"/>
              </w:rPr>
              <w:t>Whole country</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500"/>
        </w:trPr>
        <w:tc>
          <w:tcPr>
            <w:tcW w:w="1255" w:type="pct"/>
          </w:tcPr>
          <w:p w:rsidR="00AC251F" w:rsidRPr="00AC251F" w:rsidRDefault="00AC251F" w:rsidP="00AC251F">
            <w:pPr>
              <w:jc w:val="left"/>
              <w:rPr>
                <w:rFonts w:eastAsia="Calibri"/>
                <w:b/>
                <w:bCs/>
                <w:color w:val="auto"/>
                <w:sz w:val="20"/>
              </w:rPr>
            </w:pPr>
            <w:r w:rsidRPr="00AC251F">
              <w:rPr>
                <w:b/>
                <w:bCs/>
                <w:sz w:val="20"/>
              </w:rPr>
              <w:t>Taking green tourism seriously, e.g. focussing on low-impact high value tourism</w:t>
            </w:r>
          </w:p>
        </w:tc>
        <w:tc>
          <w:tcPr>
            <w:tcW w:w="1248" w:type="pct"/>
          </w:tcPr>
          <w:p w:rsidR="00AC251F" w:rsidRPr="00AC251F" w:rsidRDefault="000B2844" w:rsidP="00AC251F">
            <w:pPr>
              <w:jc w:val="left"/>
              <w:rPr>
                <w:rFonts w:eastAsia="Calibri"/>
                <w:color w:val="auto"/>
                <w:sz w:val="20"/>
              </w:rPr>
            </w:pPr>
            <w:r w:rsidRPr="00AC251F">
              <w:rPr>
                <w:sz w:val="20"/>
              </w:rPr>
              <w:t>Tourism</w:t>
            </w:r>
            <w:r w:rsidR="00AC251F" w:rsidRPr="00AC251F">
              <w:rPr>
                <w:sz w:val="20"/>
              </w:rPr>
              <w:t xml:space="preserve"> sector</w:t>
            </w:r>
          </w:p>
        </w:tc>
        <w:tc>
          <w:tcPr>
            <w:tcW w:w="1249" w:type="pct"/>
          </w:tcPr>
          <w:p w:rsidR="00AC251F" w:rsidRPr="00AC251F" w:rsidRDefault="00AC251F" w:rsidP="00AC251F">
            <w:pPr>
              <w:jc w:val="left"/>
              <w:rPr>
                <w:rFonts w:eastAsia="Calibri"/>
                <w:color w:val="auto"/>
                <w:sz w:val="20"/>
              </w:rPr>
            </w:pPr>
            <w:r w:rsidRPr="00AC251F">
              <w:rPr>
                <w:sz w:val="20"/>
              </w:rPr>
              <w:t>Whole country</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r w:rsidR="00AC251F" w:rsidRPr="00EC3191" w:rsidTr="00FD6008">
        <w:trPr>
          <w:cantSplit/>
          <w:trHeight w:val="500"/>
        </w:trPr>
        <w:tc>
          <w:tcPr>
            <w:tcW w:w="1255" w:type="pct"/>
          </w:tcPr>
          <w:p w:rsidR="00AC251F" w:rsidRPr="00AC251F" w:rsidRDefault="00AC251F" w:rsidP="00AC251F">
            <w:pPr>
              <w:jc w:val="left"/>
              <w:rPr>
                <w:rFonts w:eastAsia="Calibri"/>
                <w:b/>
                <w:bCs/>
                <w:color w:val="auto"/>
                <w:sz w:val="20"/>
              </w:rPr>
            </w:pPr>
            <w:r w:rsidRPr="00AC251F">
              <w:rPr>
                <w:b/>
                <w:bCs/>
                <w:sz w:val="20"/>
              </w:rPr>
              <w:t>Improved harmonisation between the objectives across sectors</w:t>
            </w:r>
          </w:p>
        </w:tc>
        <w:tc>
          <w:tcPr>
            <w:tcW w:w="1248" w:type="pct"/>
          </w:tcPr>
          <w:p w:rsidR="00AC251F" w:rsidRPr="00AC251F" w:rsidRDefault="00AC251F" w:rsidP="00AC251F">
            <w:pPr>
              <w:jc w:val="left"/>
              <w:rPr>
                <w:rFonts w:eastAsia="Calibri"/>
                <w:color w:val="auto"/>
                <w:sz w:val="20"/>
              </w:rPr>
            </w:pPr>
            <w:r>
              <w:rPr>
                <w:rFonts w:eastAsia="Calibri"/>
                <w:color w:val="auto"/>
                <w:sz w:val="20"/>
              </w:rPr>
              <w:t>-</w:t>
            </w:r>
          </w:p>
        </w:tc>
        <w:tc>
          <w:tcPr>
            <w:tcW w:w="1249" w:type="pct"/>
          </w:tcPr>
          <w:p w:rsidR="00AC251F" w:rsidRPr="00AC251F" w:rsidRDefault="00AC251F" w:rsidP="00AC251F">
            <w:pPr>
              <w:jc w:val="left"/>
              <w:rPr>
                <w:rFonts w:eastAsia="Calibri"/>
                <w:color w:val="auto"/>
                <w:sz w:val="20"/>
              </w:rPr>
            </w:pPr>
            <w:r>
              <w:rPr>
                <w:rFonts w:eastAsia="Calibri"/>
                <w:color w:val="auto"/>
                <w:sz w:val="20"/>
              </w:rPr>
              <w:t>-</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r>
    </w:tbl>
    <w:p w:rsidR="00F72C8F" w:rsidRDefault="00F72C8F" w:rsidP="00F72C8F"/>
    <w:p w:rsidR="00F72C8F" w:rsidRDefault="00F72C8F" w:rsidP="00F72C8F"/>
    <w:tbl>
      <w:tblPr>
        <w:tblStyle w:val="TableGrid9"/>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EC3191" w:rsidTr="00FD6008">
        <w:trPr>
          <w:cantSplit/>
          <w:trHeight w:val="273"/>
        </w:trPr>
        <w:tc>
          <w:tcPr>
            <w:tcW w:w="1255" w:type="pct"/>
            <w:shd w:val="clear" w:color="auto" w:fill="E7E6E6"/>
          </w:tcPr>
          <w:p w:rsidR="00F72C8F" w:rsidRPr="00EC3191" w:rsidRDefault="00F72C8F" w:rsidP="00FD6008">
            <w:pPr>
              <w:jc w:val="right"/>
              <w:rPr>
                <w:rFonts w:eastAsia="Calibri"/>
                <w:b/>
                <w:bCs/>
                <w:color w:val="auto"/>
              </w:rPr>
            </w:pPr>
            <w:r w:rsidRPr="00EC3191">
              <w:rPr>
                <w:rFonts w:eastAsia="Calibri"/>
                <w:b/>
                <w:bCs/>
                <w:color w:val="auto"/>
              </w:rPr>
              <w:t>Implication title</w:t>
            </w:r>
          </w:p>
        </w:tc>
        <w:tc>
          <w:tcPr>
            <w:tcW w:w="3745" w:type="pct"/>
            <w:gridSpan w:val="3"/>
            <w:shd w:val="clear" w:color="auto" w:fill="E7E6E6"/>
          </w:tcPr>
          <w:p w:rsidR="00F72C8F" w:rsidRPr="00EC319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EC3191" w:rsidTr="00FD6008">
        <w:trPr>
          <w:cantSplit/>
          <w:trHeight w:val="1263"/>
        </w:trPr>
        <w:tc>
          <w:tcPr>
            <w:tcW w:w="1255" w:type="pct"/>
            <w:shd w:val="clear" w:color="auto" w:fill="E7E6E6"/>
            <w:vAlign w:val="bottom"/>
          </w:tcPr>
          <w:p w:rsidR="00F72C8F" w:rsidRPr="00067169" w:rsidRDefault="00F72C8F" w:rsidP="00FD6008">
            <w:pPr>
              <w:spacing w:after="200" w:line="276" w:lineRule="auto"/>
              <w:jc w:val="left"/>
              <w:rPr>
                <w:rFonts w:eastAsia="Calibri"/>
                <w:b/>
                <w:bCs/>
                <w:color w:val="auto"/>
                <w:sz w:val="20"/>
              </w:rPr>
            </w:pPr>
            <w:r w:rsidRPr="00067169">
              <w:rPr>
                <w:rFonts w:eastAsia="Calibri"/>
                <w:b/>
                <w:bCs/>
                <w:color w:val="auto"/>
                <w:sz w:val="20"/>
              </w:rPr>
              <w:lastRenderedPageBreak/>
              <w:t>Potential opportunities</w:t>
            </w:r>
          </w:p>
        </w:tc>
        <w:tc>
          <w:tcPr>
            <w:tcW w:w="1248" w:type="pct"/>
            <w:shd w:val="clear" w:color="auto" w:fill="E7E6E6"/>
            <w:vAlign w:val="bottom"/>
          </w:tcPr>
          <w:p w:rsidR="00F72C8F" w:rsidRPr="00067169" w:rsidRDefault="00F72C8F" w:rsidP="00FD6008">
            <w:pPr>
              <w:spacing w:before="120"/>
              <w:jc w:val="left"/>
              <w:rPr>
                <w:rFonts w:eastAsia="Calibri"/>
                <w:b/>
                <w:color w:val="auto"/>
                <w:sz w:val="20"/>
              </w:rPr>
            </w:pPr>
            <w:r w:rsidRPr="00067169">
              <w:rPr>
                <w:rFonts w:eastAsia="Calibri"/>
                <w:b/>
                <w:color w:val="auto"/>
                <w:sz w:val="20"/>
              </w:rPr>
              <w:t>Who / what is likely to be affected?</w:t>
            </w:r>
          </w:p>
        </w:tc>
        <w:tc>
          <w:tcPr>
            <w:tcW w:w="1249" w:type="pct"/>
            <w:shd w:val="clear" w:color="auto" w:fill="E7E6E6"/>
            <w:vAlign w:val="bottom"/>
          </w:tcPr>
          <w:p w:rsidR="00F72C8F" w:rsidRPr="00067169" w:rsidRDefault="00F72C8F" w:rsidP="00FD6008">
            <w:pPr>
              <w:spacing w:before="120"/>
              <w:jc w:val="left"/>
              <w:rPr>
                <w:rFonts w:eastAsia="Calibri"/>
                <w:b/>
                <w:color w:val="auto"/>
                <w:sz w:val="20"/>
              </w:rPr>
            </w:pPr>
            <w:r w:rsidRPr="00067169">
              <w:rPr>
                <w:rFonts w:eastAsia="Calibri"/>
                <w:b/>
                <w:color w:val="auto"/>
                <w:sz w:val="20"/>
              </w:rPr>
              <w:t>Geographical scale(s)</w:t>
            </w:r>
          </w:p>
          <w:p w:rsidR="00F72C8F" w:rsidRPr="00067169" w:rsidRDefault="00F72C8F" w:rsidP="00FD6008">
            <w:pPr>
              <w:spacing w:before="120"/>
              <w:jc w:val="left"/>
              <w:rPr>
                <w:rFonts w:eastAsia="Calibri"/>
                <w:color w:val="auto"/>
                <w:sz w:val="20"/>
              </w:rPr>
            </w:pPr>
            <w:r w:rsidRPr="00067169">
              <w:rPr>
                <w:rFonts w:eastAsia="Calibri"/>
                <w:color w:val="auto"/>
                <w:sz w:val="20"/>
              </w:rPr>
              <w:t>(e.g. w</w:t>
            </w:r>
            <w:r w:rsidRPr="00067169">
              <w:rPr>
                <w:rFonts w:eastAsia="Calibri"/>
                <w:i/>
                <w:color w:val="auto"/>
                <w:sz w:val="20"/>
              </w:rPr>
              <w:t>hole region, specific country etc.)</w:t>
            </w:r>
          </w:p>
        </w:tc>
        <w:tc>
          <w:tcPr>
            <w:tcW w:w="1248" w:type="pct"/>
            <w:shd w:val="clear" w:color="auto" w:fill="E7E6E6"/>
            <w:vAlign w:val="bottom"/>
          </w:tcPr>
          <w:p w:rsidR="00F72C8F" w:rsidRPr="00067169" w:rsidRDefault="00F72C8F" w:rsidP="00FD6008">
            <w:pPr>
              <w:spacing w:before="120"/>
              <w:jc w:val="left"/>
              <w:rPr>
                <w:rFonts w:eastAsia="Calibri"/>
                <w:b/>
                <w:color w:val="auto"/>
                <w:sz w:val="20"/>
              </w:rPr>
            </w:pPr>
            <w:r w:rsidRPr="00067169">
              <w:rPr>
                <w:rFonts w:eastAsia="Calibri"/>
                <w:b/>
                <w:color w:val="auto"/>
                <w:sz w:val="20"/>
              </w:rPr>
              <w:t xml:space="preserve">Timeframe which opportunity is expected to occur </w:t>
            </w:r>
          </w:p>
          <w:p w:rsidR="00F72C8F" w:rsidRPr="00067169" w:rsidRDefault="00F72C8F" w:rsidP="00FD6008">
            <w:pPr>
              <w:spacing w:before="120"/>
              <w:jc w:val="left"/>
              <w:rPr>
                <w:rFonts w:eastAsia="Calibri"/>
                <w:i/>
                <w:color w:val="auto"/>
                <w:sz w:val="20"/>
              </w:rPr>
            </w:pPr>
            <w:r w:rsidRPr="00067169">
              <w:rPr>
                <w:rFonts w:eastAsia="Calibri"/>
                <w:bCs/>
                <w:i/>
                <w:color w:val="auto"/>
                <w:sz w:val="20"/>
              </w:rPr>
              <w:t>Short term (to 2020); medium term (2020–2030); long term (2030–2050)</w:t>
            </w:r>
          </w:p>
        </w:tc>
      </w:tr>
      <w:tr w:rsidR="00AC251F" w:rsidRPr="00EC3191" w:rsidTr="00FD6008">
        <w:trPr>
          <w:cantSplit/>
          <w:trHeight w:val="209"/>
        </w:trPr>
        <w:tc>
          <w:tcPr>
            <w:tcW w:w="1255" w:type="pct"/>
          </w:tcPr>
          <w:p w:rsidR="00AC251F" w:rsidRPr="00AC251F" w:rsidRDefault="00AC251F" w:rsidP="00AC251F">
            <w:pPr>
              <w:jc w:val="left"/>
              <w:rPr>
                <w:rFonts w:eastAsia="Calibri"/>
                <w:b/>
                <w:bCs/>
                <w:color w:val="auto"/>
                <w:sz w:val="20"/>
              </w:rPr>
            </w:pPr>
            <w:r w:rsidRPr="00AC251F">
              <w:rPr>
                <w:b/>
                <w:bCs/>
                <w:sz w:val="20"/>
              </w:rPr>
              <w:t>Better management of rainwater (harvesting etc)</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c>
          <w:tcPr>
            <w:tcW w:w="1249" w:type="pct"/>
          </w:tcPr>
          <w:p w:rsidR="00AC251F" w:rsidRPr="00067169" w:rsidRDefault="00AC251F" w:rsidP="00AC251F">
            <w:pPr>
              <w:jc w:val="left"/>
              <w:rPr>
                <w:rFonts w:eastAsia="Calibri"/>
                <w:color w:val="auto"/>
                <w:sz w:val="20"/>
              </w:rPr>
            </w:pPr>
            <w:r>
              <w:rPr>
                <w:rFonts w:eastAsia="Calibri"/>
                <w:color w:val="auto"/>
                <w:sz w:val="20"/>
              </w:rPr>
              <w:t>-</w:t>
            </w:r>
          </w:p>
        </w:tc>
        <w:tc>
          <w:tcPr>
            <w:tcW w:w="1248" w:type="pct"/>
          </w:tcPr>
          <w:p w:rsidR="00AC251F" w:rsidRPr="00EC3191" w:rsidRDefault="00AC251F" w:rsidP="00AC251F">
            <w:pPr>
              <w:jc w:val="left"/>
              <w:rPr>
                <w:rFonts w:eastAsia="Calibri"/>
                <w:color w:val="auto"/>
              </w:rPr>
            </w:pPr>
            <w:r>
              <w:rPr>
                <w:rFonts w:eastAsia="Calibri"/>
                <w:color w:val="auto"/>
              </w:rPr>
              <w:t>-</w:t>
            </w:r>
          </w:p>
        </w:tc>
      </w:tr>
      <w:tr w:rsidR="00AC251F" w:rsidRPr="00EC3191" w:rsidTr="00FD6008">
        <w:trPr>
          <w:cantSplit/>
          <w:trHeight w:val="132"/>
        </w:trPr>
        <w:tc>
          <w:tcPr>
            <w:tcW w:w="1255" w:type="pct"/>
          </w:tcPr>
          <w:p w:rsidR="00AC251F" w:rsidRPr="00AC251F" w:rsidRDefault="00AC251F" w:rsidP="00AC251F">
            <w:pPr>
              <w:jc w:val="left"/>
              <w:rPr>
                <w:rFonts w:eastAsia="Calibri"/>
                <w:b/>
                <w:bCs/>
                <w:color w:val="auto"/>
                <w:sz w:val="20"/>
              </w:rPr>
            </w:pPr>
            <w:r w:rsidRPr="00AC251F">
              <w:rPr>
                <w:b/>
                <w:bCs/>
                <w:sz w:val="20"/>
              </w:rPr>
              <w:t>Improved management of water in agricultural sector (links also to changes in the systems of agricultural subsidies)</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c>
          <w:tcPr>
            <w:tcW w:w="1249" w:type="pct"/>
          </w:tcPr>
          <w:p w:rsidR="00AC251F" w:rsidRPr="00067169" w:rsidRDefault="00AC251F" w:rsidP="00AC251F">
            <w:pPr>
              <w:jc w:val="left"/>
              <w:rPr>
                <w:rFonts w:eastAsia="Calibri"/>
                <w:color w:val="auto"/>
                <w:sz w:val="20"/>
              </w:rPr>
            </w:pPr>
            <w:r>
              <w:rPr>
                <w:rFonts w:eastAsia="Calibri"/>
                <w:color w:val="auto"/>
                <w:sz w:val="20"/>
              </w:rPr>
              <w:t>-</w:t>
            </w:r>
          </w:p>
        </w:tc>
        <w:tc>
          <w:tcPr>
            <w:tcW w:w="1248" w:type="pct"/>
          </w:tcPr>
          <w:p w:rsidR="00AC251F" w:rsidRPr="00EC3191" w:rsidRDefault="00AC251F" w:rsidP="00AC251F">
            <w:pPr>
              <w:jc w:val="left"/>
              <w:rPr>
                <w:rFonts w:eastAsia="Calibri"/>
                <w:color w:val="auto"/>
              </w:rPr>
            </w:pPr>
            <w:r>
              <w:rPr>
                <w:rFonts w:eastAsia="Calibri"/>
                <w:color w:val="auto"/>
              </w:rPr>
              <w:t>-</w:t>
            </w:r>
          </w:p>
        </w:tc>
      </w:tr>
      <w:tr w:rsidR="00AC251F" w:rsidRPr="00EC3191" w:rsidTr="00FD6008">
        <w:trPr>
          <w:cantSplit/>
          <w:trHeight w:val="223"/>
        </w:trPr>
        <w:tc>
          <w:tcPr>
            <w:tcW w:w="1255" w:type="pct"/>
          </w:tcPr>
          <w:p w:rsidR="00AC251F" w:rsidRPr="00AC251F" w:rsidRDefault="00AC251F" w:rsidP="00AC251F">
            <w:pPr>
              <w:jc w:val="left"/>
              <w:rPr>
                <w:rFonts w:eastAsia="Calibri"/>
                <w:b/>
                <w:bCs/>
                <w:color w:val="auto"/>
                <w:sz w:val="20"/>
              </w:rPr>
            </w:pPr>
            <w:r w:rsidRPr="00AC251F">
              <w:rPr>
                <w:b/>
                <w:bCs/>
                <w:sz w:val="20"/>
              </w:rPr>
              <w:t>Changes in diet and lifestyle (e.g. reduced meat consumption)</w:t>
            </w:r>
          </w:p>
        </w:tc>
        <w:tc>
          <w:tcPr>
            <w:tcW w:w="1248" w:type="pct"/>
          </w:tcPr>
          <w:p w:rsidR="00AC251F" w:rsidRPr="00067169" w:rsidRDefault="00AC251F" w:rsidP="00AC251F">
            <w:pPr>
              <w:jc w:val="left"/>
              <w:rPr>
                <w:rFonts w:eastAsia="Calibri"/>
                <w:color w:val="auto"/>
                <w:sz w:val="20"/>
              </w:rPr>
            </w:pPr>
            <w:r>
              <w:rPr>
                <w:rFonts w:eastAsia="Calibri"/>
                <w:color w:val="auto"/>
                <w:sz w:val="20"/>
              </w:rPr>
              <w:t>-</w:t>
            </w:r>
          </w:p>
        </w:tc>
        <w:tc>
          <w:tcPr>
            <w:tcW w:w="1249" w:type="pct"/>
          </w:tcPr>
          <w:p w:rsidR="00AC251F" w:rsidRPr="00067169" w:rsidRDefault="00AC251F" w:rsidP="00AC251F">
            <w:pPr>
              <w:jc w:val="left"/>
              <w:rPr>
                <w:rFonts w:eastAsia="Calibri"/>
                <w:color w:val="auto"/>
                <w:sz w:val="20"/>
              </w:rPr>
            </w:pPr>
            <w:r>
              <w:rPr>
                <w:rFonts w:eastAsia="Calibri"/>
                <w:color w:val="auto"/>
                <w:sz w:val="20"/>
              </w:rPr>
              <w:t>-</w:t>
            </w:r>
          </w:p>
        </w:tc>
        <w:tc>
          <w:tcPr>
            <w:tcW w:w="1248" w:type="pct"/>
          </w:tcPr>
          <w:p w:rsidR="00AC251F" w:rsidRPr="00EC3191" w:rsidRDefault="00AC251F" w:rsidP="00AC251F">
            <w:pPr>
              <w:jc w:val="left"/>
              <w:rPr>
                <w:rFonts w:eastAsia="Calibri"/>
                <w:color w:val="auto"/>
              </w:rPr>
            </w:pPr>
            <w:r>
              <w:rPr>
                <w:rFonts w:eastAsia="Calibri"/>
                <w:color w:val="auto"/>
              </w:rPr>
              <w:t>-</w:t>
            </w:r>
          </w:p>
        </w:tc>
      </w:tr>
    </w:tbl>
    <w:p w:rsidR="00F72C8F" w:rsidRDefault="00F72C8F" w:rsidP="00F72C8F"/>
    <w:p w:rsidR="00F72C8F" w:rsidRDefault="00F72C8F" w:rsidP="00F72C8F">
      <w:pPr>
        <w:pStyle w:val="Naslov2"/>
        <w:numPr>
          <w:ilvl w:val="0"/>
          <w:numId w:val="0"/>
        </w:numPr>
      </w:pPr>
      <w:bookmarkStart w:id="21" w:name="_Toc512248001"/>
      <w:r>
        <w:t xml:space="preserve">Resource </w:t>
      </w:r>
      <w:r w:rsidR="00E74864">
        <w:t xml:space="preserve">and economy </w:t>
      </w:r>
      <w:r>
        <w:t>cluster of implications</w:t>
      </w:r>
      <w:bookmarkEnd w:id="21"/>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Potential risks</w:t>
      </w:r>
    </w:p>
    <w:tbl>
      <w:tblPr>
        <w:tblStyle w:val="TableGrid10"/>
        <w:tblW w:w="505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1"/>
        <w:gridCol w:w="3597"/>
        <w:gridCol w:w="3481"/>
        <w:gridCol w:w="3487"/>
      </w:tblGrid>
      <w:tr w:rsidR="004257F7" w:rsidRPr="002776A1" w:rsidTr="004257F7">
        <w:trPr>
          <w:cantSplit/>
          <w:trHeight w:val="24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sz w:val="32"/>
              </w:rPr>
            </w:pPr>
            <w:r w:rsidRPr="00E74864">
              <w:rPr>
                <w:rFonts w:eastAsia="Calibri"/>
                <w:b/>
                <w:bCs/>
                <w:color w:val="auto"/>
                <w:sz w:val="28"/>
              </w:rPr>
              <w:t>Economic and Energy import dependence</w:t>
            </w:r>
          </w:p>
        </w:tc>
      </w:tr>
      <w:tr w:rsidR="004257F7" w:rsidRPr="002776A1" w:rsidTr="004257F7">
        <w:trPr>
          <w:cantSplit/>
          <w:trHeight w:val="731"/>
        </w:trPr>
        <w:tc>
          <w:tcPr>
            <w:tcW w:w="1255" w:type="pct"/>
            <w:shd w:val="clear" w:color="auto" w:fill="E7E6E6"/>
            <w:vAlign w:val="bottom"/>
          </w:tcPr>
          <w:p w:rsidR="00F72C8F" w:rsidRPr="00067169" w:rsidRDefault="00F72C8F" w:rsidP="00FD6008">
            <w:pPr>
              <w:spacing w:line="276" w:lineRule="auto"/>
              <w:jc w:val="left"/>
              <w:rPr>
                <w:rFonts w:eastAsia="Calibri"/>
                <w:b/>
                <w:bCs/>
                <w:color w:val="auto"/>
                <w:sz w:val="20"/>
              </w:rPr>
            </w:pPr>
            <w:r w:rsidRPr="00067169">
              <w:rPr>
                <w:rFonts w:eastAsia="Calibri"/>
                <w:b/>
                <w:bCs/>
                <w:color w:val="auto"/>
                <w:sz w:val="20"/>
              </w:rPr>
              <w:t>Potential risks</w:t>
            </w:r>
          </w:p>
        </w:tc>
        <w:tc>
          <w:tcPr>
            <w:tcW w:w="1275"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Who / what is likely to be affected?</w:t>
            </w:r>
          </w:p>
        </w:tc>
        <w:tc>
          <w:tcPr>
            <w:tcW w:w="1234"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Geographical scale(s)</w:t>
            </w:r>
          </w:p>
          <w:p w:rsidR="00F72C8F" w:rsidRPr="00067169" w:rsidRDefault="00F72C8F" w:rsidP="00FD6008">
            <w:pPr>
              <w:jc w:val="left"/>
              <w:rPr>
                <w:rFonts w:eastAsia="Calibri"/>
                <w:color w:val="auto"/>
                <w:sz w:val="20"/>
              </w:rPr>
            </w:pPr>
            <w:r w:rsidRPr="00067169">
              <w:rPr>
                <w:rFonts w:eastAsia="Calibri"/>
                <w:color w:val="auto"/>
                <w:sz w:val="20"/>
              </w:rPr>
              <w:t>(e.g. w</w:t>
            </w:r>
            <w:r w:rsidRPr="00067169">
              <w:rPr>
                <w:rFonts w:eastAsia="Calibri"/>
                <w:i/>
                <w:color w:val="auto"/>
                <w:sz w:val="20"/>
              </w:rPr>
              <w:t>hole region, specific country etc.)</w:t>
            </w:r>
          </w:p>
        </w:tc>
        <w:tc>
          <w:tcPr>
            <w:tcW w:w="1236" w:type="pct"/>
            <w:shd w:val="clear" w:color="auto" w:fill="E7E6E6"/>
            <w:vAlign w:val="bottom"/>
          </w:tcPr>
          <w:p w:rsidR="00F72C8F" w:rsidRPr="00067169" w:rsidRDefault="00F72C8F" w:rsidP="00FD6008">
            <w:pPr>
              <w:jc w:val="left"/>
              <w:rPr>
                <w:rFonts w:eastAsia="Calibri"/>
                <w:b/>
                <w:color w:val="auto"/>
                <w:sz w:val="20"/>
              </w:rPr>
            </w:pPr>
            <w:r w:rsidRPr="00067169">
              <w:rPr>
                <w:rFonts w:eastAsia="Calibri"/>
                <w:b/>
                <w:color w:val="auto"/>
                <w:sz w:val="20"/>
              </w:rPr>
              <w:t xml:space="preserve">Timeframe which risk is expected to occur </w:t>
            </w:r>
          </w:p>
          <w:p w:rsidR="00F72C8F" w:rsidRPr="00067169" w:rsidRDefault="00F72C8F" w:rsidP="00FD6008">
            <w:pPr>
              <w:jc w:val="left"/>
              <w:rPr>
                <w:rFonts w:eastAsia="Calibri"/>
                <w:i/>
                <w:color w:val="auto"/>
                <w:sz w:val="20"/>
              </w:rPr>
            </w:pPr>
            <w:r w:rsidRPr="00067169">
              <w:rPr>
                <w:rFonts w:eastAsia="Calibri"/>
                <w:bCs/>
                <w:i/>
                <w:color w:val="auto"/>
                <w:sz w:val="20"/>
              </w:rPr>
              <w:t>Short term (to 2020); medium term (2020–2030); long term (2030–2050)</w:t>
            </w:r>
          </w:p>
        </w:tc>
      </w:tr>
      <w:tr w:rsidR="004257F7" w:rsidRPr="002776A1" w:rsidTr="004257F7">
        <w:trPr>
          <w:cantSplit/>
          <w:trHeight w:val="589"/>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Risk of energy and resources supply due to import dependence </w:t>
            </w:r>
            <w:r w:rsidRPr="004257F7">
              <w:rPr>
                <w:rFonts w:eastAsia="Calibri"/>
                <w:bCs/>
                <w:sz w:val="20"/>
              </w:rPr>
              <w:t>(e.g. if one country has a monopoly over a resource that an industry in Slovenia depends on ,the whole industry can collapse)</w:t>
            </w:r>
          </w:p>
        </w:tc>
        <w:tc>
          <w:tcPr>
            <w:tcW w:w="1275" w:type="pct"/>
          </w:tcPr>
          <w:p w:rsidR="004257F7" w:rsidRPr="004257F7" w:rsidRDefault="004257F7" w:rsidP="004257F7">
            <w:pPr>
              <w:jc w:val="left"/>
              <w:rPr>
                <w:rFonts w:eastAsia="Calibri"/>
                <w:color w:val="auto"/>
                <w:sz w:val="20"/>
              </w:rPr>
            </w:pPr>
            <w:r w:rsidRPr="004257F7">
              <w:rPr>
                <w:rFonts w:eastAsia="Calibri"/>
                <w:sz w:val="20"/>
              </w:rPr>
              <w:t>Industry, private sectors , 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287"/>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Risk of energy and resources supply due to political tensions </w:t>
            </w:r>
            <w:r w:rsidRPr="004257F7">
              <w:rPr>
                <w:rFonts w:eastAsia="Calibri"/>
                <w:bCs/>
                <w:sz w:val="20"/>
              </w:rPr>
              <w:t>(e.g. 100% gas import, mainly from Russia)</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352"/>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Environmental risk related to increased local production in Slovenia </w:t>
            </w:r>
            <w:r w:rsidRPr="004257F7">
              <w:rPr>
                <w:rFonts w:eastAsia="Calibri"/>
                <w:bCs/>
                <w:sz w:val="20"/>
              </w:rPr>
              <w:t>(increased production is related for example to economic growth)</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429"/>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lastRenderedPageBreak/>
              <w:t xml:space="preserve">Risks related to transition to low carbon economy </w:t>
            </w:r>
            <w:r w:rsidRPr="004257F7">
              <w:rPr>
                <w:rFonts w:eastAsia="Calibri"/>
                <w:bCs/>
                <w:sz w:val="20"/>
              </w:rPr>
              <w:t xml:space="preserve">(e.g., slow restructuring processes possibly resulting in job losses, collapse of “undesired” industries, energy deficits etc.) </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w:t>
            </w:r>
          </w:p>
        </w:tc>
      </w:tr>
      <w:tr w:rsidR="004257F7" w:rsidRPr="002776A1" w:rsidTr="004257F7">
        <w:trPr>
          <w:cantSplit/>
          <w:trHeight w:val="268"/>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Risk of energy poverty</w:t>
            </w:r>
            <w:r w:rsidRPr="004257F7">
              <w:rPr>
                <w:rFonts w:eastAsia="Calibri"/>
                <w:bCs/>
                <w:sz w:val="20"/>
              </w:rPr>
              <w:t xml:space="preserve"> (Related to high energy import dependence and no control over volatility of energy prices. The energy prices need to be looked at in relation to individual/ household incomes)</w:t>
            </w:r>
          </w:p>
        </w:tc>
        <w:tc>
          <w:tcPr>
            <w:tcW w:w="1275" w:type="pct"/>
          </w:tcPr>
          <w:p w:rsidR="004257F7" w:rsidRPr="004257F7" w:rsidRDefault="004257F7" w:rsidP="004257F7">
            <w:pPr>
              <w:jc w:val="left"/>
              <w:rPr>
                <w:rFonts w:eastAsia="Calibri"/>
                <w:color w:val="auto"/>
                <w:sz w:val="20"/>
              </w:rPr>
            </w:pPr>
            <w:r w:rsidRPr="004257F7">
              <w:rPr>
                <w:rFonts w:eastAsia="Calibri"/>
                <w:sz w:val="20"/>
              </w:rPr>
              <w:t>All citizens, industry</w:t>
            </w:r>
          </w:p>
        </w:tc>
        <w:tc>
          <w:tcPr>
            <w:tcW w:w="1234"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36" w:type="pct"/>
          </w:tcPr>
          <w:p w:rsidR="004257F7" w:rsidRPr="004257F7" w:rsidRDefault="004257F7" w:rsidP="004257F7">
            <w:pPr>
              <w:jc w:val="left"/>
              <w:rPr>
                <w:rFonts w:eastAsia="Calibri"/>
                <w:color w:val="auto"/>
                <w:sz w:val="20"/>
              </w:rPr>
            </w:pPr>
            <w:r w:rsidRPr="004257F7">
              <w:rPr>
                <w:rFonts w:eastAsia="Calibri"/>
                <w:sz w:val="20"/>
              </w:rPr>
              <w:t>All time scales (short term it is already happening that some people can’t afford energy/heating</w:t>
            </w:r>
          </w:p>
        </w:tc>
      </w:tr>
    </w:tbl>
    <w:p w:rsidR="00F72C8F" w:rsidRPr="002776A1" w:rsidRDefault="00F72C8F" w:rsidP="00F72C8F">
      <w:pPr>
        <w:spacing w:after="160" w:line="259" w:lineRule="auto"/>
        <w:jc w:val="left"/>
        <w:rPr>
          <w:rFonts w:ascii="Calibri" w:eastAsia="Calibri" w:hAnsi="Calibri"/>
          <w:color w:val="auto"/>
          <w:sz w:val="22"/>
          <w:szCs w:val="22"/>
        </w:rPr>
      </w:pPr>
    </w:p>
    <w:tbl>
      <w:tblPr>
        <w:tblStyle w:val="TableGrid10"/>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2776A1" w:rsidTr="00FD6008">
        <w:trPr>
          <w:cantSplit/>
          <w:trHeight w:val="240"/>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sz w:val="32"/>
              </w:rPr>
            </w:pPr>
            <w:r w:rsidRPr="00E74864">
              <w:rPr>
                <w:rFonts w:eastAsia="Calibri"/>
                <w:b/>
                <w:bCs/>
                <w:color w:val="auto"/>
                <w:sz w:val="28"/>
              </w:rPr>
              <w:t>Increased privatisation of natural resources</w:t>
            </w:r>
          </w:p>
        </w:tc>
      </w:tr>
      <w:tr w:rsidR="00F72C8F" w:rsidRPr="002776A1" w:rsidTr="00FD6008">
        <w:trPr>
          <w:cantSplit/>
          <w:trHeight w:val="804"/>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risks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(e.g.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 xml:space="preserve">Timeframe which risk is expected to occur </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4257F7" w:rsidRPr="002776A1" w:rsidTr="00FD6008">
        <w:trPr>
          <w:cantSplit/>
          <w:trHeight w:val="521"/>
        </w:trPr>
        <w:tc>
          <w:tcPr>
            <w:tcW w:w="1255" w:type="pct"/>
          </w:tcPr>
          <w:p w:rsidR="004257F7" w:rsidRPr="004257F7" w:rsidRDefault="004257F7" w:rsidP="004257F7">
            <w:pPr>
              <w:spacing w:line="276" w:lineRule="auto"/>
              <w:jc w:val="left"/>
              <w:rPr>
                <w:rFonts w:eastAsia="Calibri"/>
                <w:b/>
                <w:bCs/>
                <w:color w:val="auto"/>
                <w:sz w:val="20"/>
              </w:rPr>
            </w:pPr>
            <w:r w:rsidRPr="004257F7">
              <w:rPr>
                <w:rFonts w:eastAsia="Calibri"/>
                <w:b/>
                <w:bCs/>
                <w:sz w:val="20"/>
              </w:rPr>
              <w:t>Higher water prices</w:t>
            </w:r>
          </w:p>
        </w:tc>
        <w:tc>
          <w:tcPr>
            <w:tcW w:w="1248" w:type="pct"/>
          </w:tcPr>
          <w:p w:rsidR="004257F7" w:rsidRPr="004257F7" w:rsidRDefault="004257F7" w:rsidP="004257F7">
            <w:pPr>
              <w:jc w:val="left"/>
              <w:rPr>
                <w:rFonts w:eastAsia="Calibri"/>
                <w:color w:val="auto"/>
                <w:sz w:val="20"/>
              </w:rPr>
            </w:pPr>
            <w:r w:rsidRPr="004257F7">
              <w:rPr>
                <w:rFonts w:eastAsia="Calibri"/>
                <w:sz w:val="20"/>
              </w:rPr>
              <w:t>Citizens, companies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48" w:type="pct"/>
          </w:tcPr>
          <w:p w:rsidR="004257F7" w:rsidRPr="004257F7" w:rsidRDefault="004257F7" w:rsidP="004257F7">
            <w:pPr>
              <w:jc w:val="left"/>
              <w:rPr>
                <w:rFonts w:eastAsia="Calibri"/>
                <w:color w:val="auto"/>
                <w:sz w:val="20"/>
              </w:rPr>
            </w:pPr>
            <w:r w:rsidRPr="004257F7">
              <w:rPr>
                <w:rFonts w:eastAsia="Calibri"/>
                <w:sz w:val="20"/>
              </w:rPr>
              <w:t>Long term</w:t>
            </w:r>
          </w:p>
        </w:tc>
      </w:tr>
      <w:tr w:rsidR="004257F7" w:rsidRPr="002776A1" w:rsidTr="00FD6008">
        <w:trPr>
          <w:cantSplit/>
          <w:trHeight w:val="415"/>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Loss of the countries serenity over the water resources </w:t>
            </w:r>
            <w:r w:rsidRPr="004257F7">
              <w:rPr>
                <w:rFonts w:eastAsia="Calibri"/>
                <w:bCs/>
                <w:sz w:val="20"/>
              </w:rPr>
              <w:t xml:space="preserve">(subsequently catering a weaker position of the country in international policy) </w:t>
            </w:r>
          </w:p>
        </w:tc>
        <w:tc>
          <w:tcPr>
            <w:tcW w:w="1248" w:type="pct"/>
          </w:tcPr>
          <w:p w:rsidR="004257F7" w:rsidRPr="004257F7" w:rsidRDefault="004257F7" w:rsidP="004257F7">
            <w:pPr>
              <w:jc w:val="left"/>
              <w:rPr>
                <w:rFonts w:eastAsia="Calibri"/>
                <w:color w:val="auto"/>
                <w:sz w:val="20"/>
              </w:rPr>
            </w:pPr>
            <w:r w:rsidRPr="004257F7">
              <w:rPr>
                <w:rFonts w:eastAsia="Calibri"/>
                <w:sz w:val="20"/>
              </w:rPr>
              <w:t>Country, citizens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48" w:type="pct"/>
          </w:tcPr>
          <w:p w:rsidR="004257F7" w:rsidRPr="004257F7" w:rsidRDefault="004257F7" w:rsidP="004257F7">
            <w:pPr>
              <w:jc w:val="left"/>
              <w:rPr>
                <w:rFonts w:eastAsia="Calibri"/>
                <w:color w:val="auto"/>
                <w:sz w:val="20"/>
              </w:rPr>
            </w:pPr>
            <w:r w:rsidRPr="004257F7">
              <w:rPr>
                <w:rFonts w:eastAsia="Calibri"/>
                <w:sz w:val="20"/>
              </w:rPr>
              <w:t>Long term</w:t>
            </w:r>
          </w:p>
        </w:tc>
      </w:tr>
      <w:tr w:rsidR="004257F7" w:rsidRPr="002776A1" w:rsidTr="00FD6008">
        <w:trPr>
          <w:cantSplit/>
          <w:trHeight w:val="271"/>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Risk of water supply due to private ownership of  the resources</w:t>
            </w:r>
          </w:p>
        </w:tc>
        <w:tc>
          <w:tcPr>
            <w:tcW w:w="1248" w:type="pct"/>
          </w:tcPr>
          <w:p w:rsidR="004257F7" w:rsidRPr="004257F7" w:rsidRDefault="004257F7" w:rsidP="004257F7">
            <w:pPr>
              <w:jc w:val="left"/>
              <w:rPr>
                <w:rFonts w:eastAsia="Calibri"/>
                <w:color w:val="auto"/>
                <w:sz w:val="20"/>
              </w:rPr>
            </w:pPr>
            <w:r w:rsidRPr="004257F7">
              <w:rPr>
                <w:rFonts w:eastAsia="Calibri"/>
                <w:sz w:val="20"/>
              </w:rPr>
              <w:t>Citizens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w:t>
            </w:r>
          </w:p>
        </w:tc>
        <w:tc>
          <w:tcPr>
            <w:tcW w:w="1248" w:type="pct"/>
          </w:tcPr>
          <w:p w:rsidR="004257F7" w:rsidRPr="004257F7" w:rsidRDefault="004257F7" w:rsidP="004257F7">
            <w:pPr>
              <w:jc w:val="left"/>
              <w:rPr>
                <w:rFonts w:eastAsia="Calibri"/>
                <w:color w:val="auto"/>
                <w:sz w:val="20"/>
              </w:rPr>
            </w:pPr>
            <w:r w:rsidRPr="004257F7">
              <w:rPr>
                <w:rFonts w:eastAsia="Calibri"/>
                <w:sz w:val="20"/>
              </w:rPr>
              <w:t>Long term</w:t>
            </w:r>
          </w:p>
        </w:tc>
      </w:tr>
    </w:tbl>
    <w:p w:rsidR="004257F7" w:rsidRDefault="004257F7" w:rsidP="004257F7">
      <w:pPr>
        <w:rPr>
          <w:b/>
        </w:rPr>
      </w:pPr>
    </w:p>
    <w:p w:rsidR="004257F7" w:rsidRDefault="004257F7" w:rsidP="004257F7">
      <w:pPr>
        <w:rPr>
          <w:rFonts w:asciiTheme="minorHAnsi" w:hAnsiTheme="minorHAnsi"/>
          <w:sz w:val="20"/>
        </w:rPr>
      </w:pPr>
      <w:r w:rsidRPr="004257F7">
        <w:rPr>
          <w:rFonts w:asciiTheme="minorHAnsi" w:hAnsiTheme="minorHAnsi"/>
          <w:b/>
          <w:sz w:val="20"/>
        </w:rPr>
        <w:t xml:space="preserve">NOTE: </w:t>
      </w:r>
      <w:r w:rsidRPr="004257F7">
        <w:rPr>
          <w:rFonts w:asciiTheme="minorHAnsi" w:hAnsiTheme="minorHAnsi"/>
          <w:sz w:val="20"/>
        </w:rPr>
        <w:t xml:space="preserve">As explained by the experts, water in Slovenia at the moment can’t be privatised, as it is protected by the Constitution. Therefore, the experts stated they cannot consider the implication </w:t>
      </w:r>
      <w:r w:rsidRPr="004257F7">
        <w:rPr>
          <w:rFonts w:asciiTheme="minorHAnsi" w:hAnsiTheme="minorHAnsi"/>
          <w:i/>
          <w:sz w:val="20"/>
        </w:rPr>
        <w:t>Increased privatisation of natural resources</w:t>
      </w:r>
      <w:r w:rsidRPr="004257F7">
        <w:rPr>
          <w:rFonts w:asciiTheme="minorHAnsi" w:hAnsiTheme="minorHAnsi"/>
          <w:sz w:val="20"/>
        </w:rPr>
        <w:t xml:space="preserve"> in a comprehensive manner. Thus, the potential risks and opportunities where considered hypothetically, reflecting on potential privatisation of natural resources in Slovenia in the future. An opinion was raised that that although water resources are currently protected by Constitution, this could potentially change however the experts feel this scenario is highly unlikely.</w:t>
      </w:r>
    </w:p>
    <w:p w:rsidR="00296E78" w:rsidRDefault="00296E78" w:rsidP="004257F7">
      <w:pPr>
        <w:rPr>
          <w:rFonts w:asciiTheme="minorHAnsi" w:hAnsiTheme="minorHAnsi"/>
          <w:sz w:val="20"/>
        </w:rPr>
      </w:pPr>
    </w:p>
    <w:p w:rsidR="00296E78" w:rsidRDefault="00296E78" w:rsidP="004257F7">
      <w:pPr>
        <w:rPr>
          <w:rFonts w:asciiTheme="minorHAnsi" w:hAnsiTheme="minorHAnsi"/>
          <w:sz w:val="20"/>
        </w:rPr>
      </w:pPr>
    </w:p>
    <w:p w:rsidR="00296E78" w:rsidRDefault="00296E78" w:rsidP="004257F7">
      <w:pPr>
        <w:rPr>
          <w:rFonts w:asciiTheme="minorHAnsi" w:hAnsiTheme="minorHAnsi"/>
          <w:sz w:val="20"/>
        </w:rPr>
      </w:pPr>
    </w:p>
    <w:p w:rsidR="00296E78" w:rsidRPr="004257F7" w:rsidRDefault="00296E78" w:rsidP="004257F7">
      <w:pPr>
        <w:rPr>
          <w:rFonts w:asciiTheme="minorHAnsi" w:hAnsiTheme="minorHAnsi"/>
          <w:sz w:val="20"/>
        </w:rPr>
      </w:pPr>
    </w:p>
    <w:p w:rsidR="00F72C8F" w:rsidRPr="002776A1"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lastRenderedPageBreak/>
        <w:t>Potential opportunities</w:t>
      </w:r>
    </w:p>
    <w:tbl>
      <w:tblPr>
        <w:tblStyle w:val="TableGrid10"/>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2776A1" w:rsidTr="00FD6008">
        <w:trPr>
          <w:cantSplit/>
          <w:trHeight w:val="122"/>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sz w:val="32"/>
              </w:rPr>
            </w:pPr>
            <w:r w:rsidRPr="00E74864">
              <w:rPr>
                <w:rFonts w:eastAsia="Calibri"/>
                <w:b/>
                <w:bCs/>
                <w:color w:val="auto"/>
                <w:sz w:val="28"/>
              </w:rPr>
              <w:t>Economic and Energy import dependence</w:t>
            </w:r>
          </w:p>
        </w:tc>
      </w:tr>
      <w:tr w:rsidR="00F72C8F" w:rsidRPr="002776A1" w:rsidTr="00FD6008">
        <w:trPr>
          <w:cantSplit/>
          <w:trHeight w:val="765"/>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(e.g.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 xml:space="preserve">Timeframe which opportunity is expected to occur </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A0648F" w:rsidRPr="002776A1" w:rsidTr="00FD6008">
        <w:trPr>
          <w:cantSplit/>
          <w:trHeight w:val="339"/>
        </w:trPr>
        <w:tc>
          <w:tcPr>
            <w:tcW w:w="1255" w:type="pct"/>
          </w:tcPr>
          <w:p w:rsidR="00A0648F" w:rsidRPr="004257F7" w:rsidRDefault="00A0648F" w:rsidP="00A0648F">
            <w:pPr>
              <w:jc w:val="left"/>
              <w:rPr>
                <w:rFonts w:asciiTheme="minorHAnsi" w:eastAsia="Calibri" w:hAnsiTheme="minorHAnsi"/>
                <w:b/>
                <w:bCs/>
                <w:color w:val="auto"/>
                <w:sz w:val="20"/>
              </w:rPr>
            </w:pPr>
            <w:r w:rsidRPr="004257F7">
              <w:rPr>
                <w:rFonts w:asciiTheme="minorHAnsi" w:eastAsia="Calibri" w:hAnsiTheme="minorHAnsi"/>
                <w:b/>
                <w:bCs/>
                <w:sz w:val="20"/>
              </w:rPr>
              <w:t xml:space="preserve">RES and technologies development </w:t>
            </w:r>
            <w:r w:rsidRPr="004257F7">
              <w:rPr>
                <w:rFonts w:asciiTheme="minorHAnsi" w:eastAsia="Calibri" w:hAnsiTheme="minorHAnsi"/>
                <w:bCs/>
                <w:sz w:val="20"/>
              </w:rPr>
              <w:t>(Prompted by the need of Slovenia to become less economically and energy dependent. Perhaps we will have no other resources thus the development of RES will be faster and investments in technological development will increase)</w:t>
            </w:r>
          </w:p>
        </w:tc>
        <w:tc>
          <w:tcPr>
            <w:tcW w:w="1248" w:type="pct"/>
          </w:tcPr>
          <w:p w:rsidR="00A0648F" w:rsidRPr="004257F7" w:rsidRDefault="00A0648F" w:rsidP="00A0648F">
            <w:pPr>
              <w:rPr>
                <w:rFonts w:asciiTheme="minorHAnsi" w:eastAsia="Calibri" w:hAnsiTheme="minorHAnsi"/>
                <w:sz w:val="20"/>
              </w:rPr>
            </w:pPr>
            <w:r w:rsidRPr="004257F7">
              <w:rPr>
                <w:rFonts w:asciiTheme="minorHAnsi" w:eastAsia="Calibri" w:hAnsiTheme="minorHAnsi"/>
                <w:sz w:val="20"/>
              </w:rPr>
              <w:t>Industry and research and innovation (most directly)</w:t>
            </w:r>
          </w:p>
          <w:p w:rsidR="00A0648F" w:rsidRPr="004257F7" w:rsidRDefault="00A0648F" w:rsidP="00A0648F">
            <w:pPr>
              <w:rPr>
                <w:rFonts w:asciiTheme="minorHAnsi" w:eastAsia="Calibri" w:hAnsiTheme="minorHAnsi"/>
                <w:sz w:val="20"/>
              </w:rPr>
            </w:pPr>
          </w:p>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Other: economy; energy sector; citizens</w:t>
            </w:r>
          </w:p>
        </w:tc>
        <w:tc>
          <w:tcPr>
            <w:tcW w:w="1249"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Whole country</w:t>
            </w:r>
          </w:p>
        </w:tc>
        <w:tc>
          <w:tcPr>
            <w:tcW w:w="1248"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All time scales</w:t>
            </w:r>
          </w:p>
        </w:tc>
      </w:tr>
      <w:tr w:rsidR="00A0648F" w:rsidRPr="002776A1" w:rsidTr="00FD6008">
        <w:trPr>
          <w:cantSplit/>
          <w:trHeight w:val="255"/>
        </w:trPr>
        <w:tc>
          <w:tcPr>
            <w:tcW w:w="1255" w:type="pct"/>
          </w:tcPr>
          <w:p w:rsidR="00A0648F" w:rsidRPr="004257F7" w:rsidRDefault="00A0648F" w:rsidP="00A0648F">
            <w:pPr>
              <w:jc w:val="left"/>
              <w:rPr>
                <w:rFonts w:asciiTheme="minorHAnsi" w:eastAsia="Calibri" w:hAnsiTheme="minorHAnsi"/>
                <w:b/>
                <w:bCs/>
                <w:color w:val="auto"/>
                <w:sz w:val="20"/>
              </w:rPr>
            </w:pPr>
            <w:r w:rsidRPr="004257F7">
              <w:rPr>
                <w:rFonts w:asciiTheme="minorHAnsi" w:eastAsia="Calibri" w:hAnsiTheme="minorHAnsi"/>
                <w:b/>
                <w:bCs/>
                <w:sz w:val="20"/>
              </w:rPr>
              <w:t xml:space="preserve">Reduced energy consumption and increased energy efficiency due to increased behavioural and technological change </w:t>
            </w:r>
            <w:r w:rsidRPr="004257F7">
              <w:rPr>
                <w:rFonts w:asciiTheme="minorHAnsi" w:eastAsia="Calibri" w:hAnsiTheme="minorHAnsi"/>
                <w:bCs/>
                <w:sz w:val="20"/>
              </w:rPr>
              <w:t>(e.g. behavioural:  active mobility and use of public transport, waste reduction and recycling; technological: use and implementation of energy efficient technologies in buildings)</w:t>
            </w:r>
          </w:p>
        </w:tc>
        <w:tc>
          <w:tcPr>
            <w:tcW w:w="1248"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All sectors (e.g. industry, transport, buildings, district heating)</w:t>
            </w:r>
          </w:p>
        </w:tc>
        <w:tc>
          <w:tcPr>
            <w:tcW w:w="1249"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 xml:space="preserve">Whole country </w:t>
            </w:r>
          </w:p>
        </w:tc>
        <w:tc>
          <w:tcPr>
            <w:tcW w:w="1248" w:type="pct"/>
          </w:tcPr>
          <w:p w:rsidR="00A0648F" w:rsidRPr="004257F7" w:rsidRDefault="00A0648F" w:rsidP="00A0648F">
            <w:pPr>
              <w:jc w:val="left"/>
              <w:rPr>
                <w:rFonts w:asciiTheme="minorHAnsi" w:eastAsia="Calibri" w:hAnsiTheme="minorHAnsi"/>
                <w:color w:val="auto"/>
                <w:sz w:val="20"/>
              </w:rPr>
            </w:pPr>
            <w:r w:rsidRPr="004257F7">
              <w:rPr>
                <w:rFonts w:asciiTheme="minorHAnsi" w:eastAsia="Calibri" w:hAnsiTheme="minorHAnsi"/>
                <w:sz w:val="20"/>
              </w:rPr>
              <w:t>All time scales</w:t>
            </w:r>
          </w:p>
        </w:tc>
      </w:tr>
    </w:tbl>
    <w:p w:rsidR="00F72C8F" w:rsidRPr="002776A1" w:rsidRDefault="00F72C8F" w:rsidP="00F72C8F">
      <w:pPr>
        <w:spacing w:after="160" w:line="259" w:lineRule="auto"/>
        <w:jc w:val="left"/>
        <w:rPr>
          <w:rFonts w:ascii="Calibri" w:eastAsia="Calibri" w:hAnsi="Calibri"/>
          <w:color w:val="auto"/>
          <w:sz w:val="22"/>
          <w:szCs w:val="22"/>
        </w:rPr>
      </w:pPr>
    </w:p>
    <w:tbl>
      <w:tblPr>
        <w:tblStyle w:val="TableGrid10"/>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E74864" w:rsidRPr="002776A1" w:rsidTr="00A0648F">
        <w:trPr>
          <w:cantSplit/>
          <w:trHeight w:val="122"/>
        </w:trPr>
        <w:tc>
          <w:tcPr>
            <w:tcW w:w="1255" w:type="pct"/>
            <w:shd w:val="clear" w:color="auto" w:fill="E7E6E6"/>
          </w:tcPr>
          <w:p w:rsidR="00E74864" w:rsidRPr="002776A1" w:rsidRDefault="00E74864" w:rsidP="00A0648F">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E74864" w:rsidRPr="002776A1" w:rsidRDefault="00E74864" w:rsidP="00E74864">
            <w:pPr>
              <w:jc w:val="left"/>
              <w:rPr>
                <w:rFonts w:eastAsia="Calibri"/>
                <w:b/>
                <w:bCs/>
                <w:color w:val="auto"/>
                <w:sz w:val="32"/>
              </w:rPr>
            </w:pPr>
            <w:r w:rsidRPr="00E74864">
              <w:rPr>
                <w:rFonts w:eastAsia="Calibri"/>
                <w:b/>
                <w:bCs/>
                <w:color w:val="auto"/>
                <w:sz w:val="28"/>
              </w:rPr>
              <w:t xml:space="preserve">Increased privatisation of natural resources </w:t>
            </w:r>
          </w:p>
        </w:tc>
      </w:tr>
      <w:tr w:rsidR="00E74864" w:rsidRPr="002776A1" w:rsidTr="00A0648F">
        <w:trPr>
          <w:cantSplit/>
          <w:trHeight w:val="765"/>
        </w:trPr>
        <w:tc>
          <w:tcPr>
            <w:tcW w:w="1255" w:type="pct"/>
            <w:shd w:val="clear" w:color="auto" w:fill="E7E6E6"/>
            <w:vAlign w:val="bottom"/>
          </w:tcPr>
          <w:p w:rsidR="00E74864" w:rsidRPr="00A76A85" w:rsidRDefault="00E74864" w:rsidP="00A0648F">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E74864" w:rsidRPr="00A76A85" w:rsidRDefault="00E74864" w:rsidP="00A0648F">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E74864" w:rsidRPr="00A76A85" w:rsidRDefault="00E74864" w:rsidP="00A0648F">
            <w:pPr>
              <w:spacing w:before="120"/>
              <w:jc w:val="left"/>
              <w:rPr>
                <w:rFonts w:eastAsia="Calibri"/>
                <w:b/>
                <w:color w:val="auto"/>
                <w:sz w:val="20"/>
              </w:rPr>
            </w:pPr>
            <w:r w:rsidRPr="00A76A85">
              <w:rPr>
                <w:rFonts w:eastAsia="Calibri"/>
                <w:b/>
                <w:color w:val="auto"/>
                <w:sz w:val="20"/>
              </w:rPr>
              <w:t>Geographical scale(s)</w:t>
            </w:r>
          </w:p>
          <w:p w:rsidR="00E74864" w:rsidRPr="00A76A85" w:rsidRDefault="00E74864" w:rsidP="00A0648F">
            <w:pPr>
              <w:spacing w:before="120"/>
              <w:jc w:val="left"/>
              <w:rPr>
                <w:rFonts w:eastAsia="Calibri"/>
                <w:color w:val="auto"/>
                <w:sz w:val="20"/>
              </w:rPr>
            </w:pPr>
            <w:r w:rsidRPr="00A76A85">
              <w:rPr>
                <w:rFonts w:eastAsia="Calibri"/>
                <w:color w:val="auto"/>
                <w:sz w:val="20"/>
              </w:rPr>
              <w:t>(e.g. w</w:t>
            </w:r>
            <w:r w:rsidRPr="00A76A85">
              <w:rPr>
                <w:rFonts w:eastAsia="Calibri"/>
                <w:i/>
                <w:color w:val="auto"/>
                <w:sz w:val="20"/>
              </w:rPr>
              <w:t>hole region, specific country etc.)</w:t>
            </w:r>
          </w:p>
        </w:tc>
        <w:tc>
          <w:tcPr>
            <w:tcW w:w="1248" w:type="pct"/>
            <w:shd w:val="clear" w:color="auto" w:fill="E7E6E6"/>
            <w:vAlign w:val="bottom"/>
          </w:tcPr>
          <w:p w:rsidR="00E74864" w:rsidRPr="00A76A85" w:rsidRDefault="00E74864" w:rsidP="00A0648F">
            <w:pPr>
              <w:jc w:val="left"/>
              <w:rPr>
                <w:rFonts w:eastAsia="Calibri"/>
                <w:b/>
                <w:color w:val="auto"/>
                <w:sz w:val="20"/>
              </w:rPr>
            </w:pPr>
            <w:r w:rsidRPr="00A76A85">
              <w:rPr>
                <w:rFonts w:eastAsia="Calibri"/>
                <w:b/>
                <w:color w:val="auto"/>
                <w:sz w:val="20"/>
              </w:rPr>
              <w:t xml:space="preserve">Timeframe which opportunity is expected to occur </w:t>
            </w:r>
          </w:p>
          <w:p w:rsidR="00E74864" w:rsidRPr="00A76A85" w:rsidRDefault="00E74864" w:rsidP="00A0648F">
            <w:pPr>
              <w:jc w:val="left"/>
              <w:rPr>
                <w:rFonts w:eastAsia="Calibri"/>
                <w:i/>
                <w:color w:val="auto"/>
                <w:sz w:val="20"/>
              </w:rPr>
            </w:pPr>
            <w:r w:rsidRPr="00A76A85">
              <w:rPr>
                <w:rFonts w:eastAsia="Calibri"/>
                <w:bCs/>
                <w:i/>
                <w:color w:val="auto"/>
                <w:sz w:val="20"/>
              </w:rPr>
              <w:t>Short term (to 2020); medium term (2020–2030); long term (2030–2050)</w:t>
            </w:r>
          </w:p>
        </w:tc>
      </w:tr>
      <w:tr w:rsidR="004257F7" w:rsidRPr="002776A1" w:rsidTr="00A0648F">
        <w:trPr>
          <w:cantSplit/>
          <w:trHeight w:val="339"/>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t xml:space="preserve">Increased profit from foreign investments </w:t>
            </w:r>
            <w:r w:rsidRPr="004257F7">
              <w:rPr>
                <w:rFonts w:eastAsia="Calibri"/>
                <w:bCs/>
                <w:sz w:val="20"/>
              </w:rPr>
              <w:t>(from selling natural resources e.g. water to private ownership)</w:t>
            </w:r>
          </w:p>
        </w:tc>
        <w:tc>
          <w:tcPr>
            <w:tcW w:w="1248" w:type="pct"/>
          </w:tcPr>
          <w:p w:rsidR="004257F7" w:rsidRPr="004257F7" w:rsidRDefault="004257F7" w:rsidP="004257F7">
            <w:pPr>
              <w:jc w:val="left"/>
              <w:rPr>
                <w:rFonts w:eastAsia="Calibri"/>
                <w:color w:val="auto"/>
                <w:sz w:val="20"/>
              </w:rPr>
            </w:pPr>
            <w:r w:rsidRPr="004257F7">
              <w:rPr>
                <w:rFonts w:eastAsia="Calibri"/>
                <w:sz w:val="20"/>
              </w:rPr>
              <w:t xml:space="preserve">Small group of people, investors, no benefits for citizens, small profits for the country  </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 water resources</w:t>
            </w:r>
          </w:p>
        </w:tc>
        <w:tc>
          <w:tcPr>
            <w:tcW w:w="1248" w:type="pct"/>
          </w:tcPr>
          <w:p w:rsidR="004257F7" w:rsidRPr="004257F7" w:rsidRDefault="004257F7" w:rsidP="004257F7">
            <w:pPr>
              <w:jc w:val="left"/>
              <w:rPr>
                <w:rFonts w:eastAsia="Calibri"/>
                <w:color w:val="auto"/>
                <w:sz w:val="20"/>
              </w:rPr>
            </w:pPr>
            <w:r w:rsidRPr="004257F7">
              <w:rPr>
                <w:rFonts w:eastAsia="Calibri"/>
                <w:sz w:val="20"/>
              </w:rPr>
              <w:t xml:space="preserve">All time scales, however, the financial benefits/ opportunities for increased profit from foreign investments will increase with time as the prices will rise (e.g. price of bottled water) </w:t>
            </w:r>
          </w:p>
        </w:tc>
      </w:tr>
      <w:tr w:rsidR="004257F7" w:rsidRPr="002776A1" w:rsidTr="00A0648F">
        <w:trPr>
          <w:cantSplit/>
          <w:trHeight w:val="255"/>
        </w:trPr>
        <w:tc>
          <w:tcPr>
            <w:tcW w:w="1255" w:type="pct"/>
          </w:tcPr>
          <w:p w:rsidR="004257F7" w:rsidRPr="004257F7" w:rsidRDefault="004257F7" w:rsidP="004257F7">
            <w:pPr>
              <w:jc w:val="left"/>
              <w:rPr>
                <w:rFonts w:eastAsia="Calibri"/>
                <w:b/>
                <w:bCs/>
                <w:color w:val="auto"/>
                <w:sz w:val="20"/>
              </w:rPr>
            </w:pPr>
            <w:r w:rsidRPr="004257F7">
              <w:rPr>
                <w:rFonts w:eastAsia="Calibri"/>
                <w:b/>
                <w:bCs/>
                <w:sz w:val="20"/>
              </w:rPr>
              <w:lastRenderedPageBreak/>
              <w:t xml:space="preserve">Opportunities for development of SMEs </w:t>
            </w:r>
            <w:r w:rsidRPr="004257F7">
              <w:rPr>
                <w:rFonts w:eastAsia="Calibri"/>
                <w:bCs/>
                <w:sz w:val="20"/>
              </w:rPr>
              <w:t>(arising from awarded concessions: for example establishment of businesses which the water for drinking, opportunities for development of SMEs arising from (thermal water) spa tourism)</w:t>
            </w:r>
          </w:p>
        </w:tc>
        <w:tc>
          <w:tcPr>
            <w:tcW w:w="1248" w:type="pct"/>
          </w:tcPr>
          <w:p w:rsidR="004257F7" w:rsidRPr="004257F7" w:rsidRDefault="004257F7" w:rsidP="004257F7">
            <w:pPr>
              <w:jc w:val="left"/>
              <w:rPr>
                <w:rFonts w:eastAsia="Calibri"/>
                <w:color w:val="auto"/>
                <w:sz w:val="20"/>
              </w:rPr>
            </w:pPr>
            <w:r w:rsidRPr="004257F7">
              <w:rPr>
                <w:rFonts w:eastAsia="Calibri"/>
                <w:sz w:val="20"/>
              </w:rPr>
              <w:t>Local communities, SMEs, tourism businesses</w:t>
            </w:r>
          </w:p>
        </w:tc>
        <w:tc>
          <w:tcPr>
            <w:tcW w:w="1249" w:type="pct"/>
          </w:tcPr>
          <w:p w:rsidR="004257F7" w:rsidRPr="004257F7" w:rsidRDefault="004257F7" w:rsidP="004257F7">
            <w:pPr>
              <w:jc w:val="left"/>
              <w:rPr>
                <w:rFonts w:eastAsia="Calibri"/>
                <w:color w:val="auto"/>
                <w:sz w:val="20"/>
              </w:rPr>
            </w:pPr>
            <w:r w:rsidRPr="004257F7">
              <w:rPr>
                <w:rFonts w:eastAsia="Calibri"/>
                <w:sz w:val="20"/>
              </w:rPr>
              <w:t>Whole country, where there are resources (e.g. thermal water eastern and central Slovenia)</w:t>
            </w:r>
          </w:p>
        </w:tc>
        <w:tc>
          <w:tcPr>
            <w:tcW w:w="1248" w:type="pct"/>
          </w:tcPr>
          <w:p w:rsidR="004257F7" w:rsidRPr="004257F7" w:rsidRDefault="004257F7" w:rsidP="004257F7">
            <w:pPr>
              <w:jc w:val="left"/>
              <w:rPr>
                <w:rFonts w:eastAsia="Calibri"/>
                <w:color w:val="auto"/>
                <w:sz w:val="20"/>
              </w:rPr>
            </w:pPr>
            <w:r w:rsidRPr="004257F7">
              <w:rPr>
                <w:rFonts w:eastAsia="Calibri"/>
                <w:sz w:val="20"/>
              </w:rPr>
              <w:t>All time scales, however the opportunities for the development of SMEs will increase with time</w:t>
            </w:r>
          </w:p>
        </w:tc>
      </w:tr>
    </w:tbl>
    <w:p w:rsidR="00FD6008" w:rsidRDefault="00FD6008" w:rsidP="00F72C8F">
      <w:pPr>
        <w:pStyle w:val="Naslov2"/>
        <w:numPr>
          <w:ilvl w:val="0"/>
          <w:numId w:val="0"/>
        </w:numPr>
      </w:pPr>
    </w:p>
    <w:p w:rsidR="00F72C8F" w:rsidRDefault="00F72C8F" w:rsidP="00F72C8F">
      <w:pPr>
        <w:pStyle w:val="Naslov2"/>
        <w:numPr>
          <w:ilvl w:val="0"/>
          <w:numId w:val="0"/>
        </w:numPr>
      </w:pPr>
      <w:bookmarkStart w:id="22" w:name="_Toc512248002"/>
      <w:r>
        <w:t>Climate cluster of implications</w:t>
      </w:r>
      <w:bookmarkEnd w:id="22"/>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Potential risks</w:t>
      </w: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2776A1" w:rsidTr="00FD6008">
        <w:trPr>
          <w:cantSplit/>
          <w:trHeight w:val="24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1263"/>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risks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(e.g.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 xml:space="preserve">Timeframe which risk is expected to occur </w:t>
            </w:r>
            <w:r w:rsidRPr="00A76A85">
              <w:rPr>
                <w:rFonts w:eastAsia="Calibri"/>
                <w:color w:val="auto"/>
                <w:sz w:val="20"/>
              </w:rPr>
              <w:t>(choose 1 based on likely first appearance)</w:t>
            </w:r>
          </w:p>
          <w:p w:rsidR="00F72C8F" w:rsidRPr="00A76A85" w:rsidRDefault="00F72C8F" w:rsidP="00FD6008">
            <w:pPr>
              <w:spacing w:before="120"/>
              <w:jc w:val="left"/>
              <w:rPr>
                <w:rFonts w:eastAsia="Calibri"/>
                <w:i/>
                <w:color w:val="auto"/>
                <w:sz w:val="20"/>
              </w:rPr>
            </w:pPr>
            <w:r w:rsidRPr="00A76A85">
              <w:rPr>
                <w:rFonts w:eastAsia="Calibri"/>
                <w:bCs/>
                <w:i/>
                <w:color w:val="auto"/>
                <w:sz w:val="20"/>
              </w:rPr>
              <w:t>Short term (to 2020); medium term (2020–2030); long term (2030–2050)</w:t>
            </w:r>
          </w:p>
        </w:tc>
      </w:tr>
      <w:tr w:rsidR="00F72C8F" w:rsidRPr="002776A1" w:rsidTr="00FD6008">
        <w:trPr>
          <w:cantSplit/>
          <w:trHeight w:val="540"/>
        </w:trPr>
        <w:tc>
          <w:tcPr>
            <w:tcW w:w="1255" w:type="pct"/>
          </w:tcPr>
          <w:p w:rsidR="00F72C8F" w:rsidRPr="00A76A85" w:rsidRDefault="006856B6" w:rsidP="00FD6008">
            <w:pPr>
              <w:spacing w:after="200" w:line="276" w:lineRule="auto"/>
              <w:jc w:val="left"/>
              <w:rPr>
                <w:rFonts w:eastAsia="Calibri"/>
                <w:b/>
                <w:bCs/>
                <w:color w:val="auto"/>
                <w:sz w:val="20"/>
              </w:rPr>
            </w:pPr>
            <w:r>
              <w:rPr>
                <w:rFonts w:eastAsia="Calibri"/>
                <w:b/>
                <w:bCs/>
                <w:color w:val="auto"/>
                <w:sz w:val="20"/>
              </w:rPr>
              <w:t>Droughts (e.g. for insurance policy as droughts are not factored in)</w:t>
            </w:r>
          </w:p>
        </w:tc>
        <w:tc>
          <w:tcPr>
            <w:tcW w:w="1248" w:type="pct"/>
          </w:tcPr>
          <w:p w:rsidR="006856B6" w:rsidRDefault="006856B6" w:rsidP="00FD6008">
            <w:pPr>
              <w:jc w:val="left"/>
              <w:rPr>
                <w:rFonts w:eastAsia="Calibri"/>
                <w:color w:val="auto"/>
                <w:sz w:val="20"/>
              </w:rPr>
            </w:pPr>
          </w:p>
          <w:p w:rsidR="00F72C8F" w:rsidRPr="006856B6" w:rsidRDefault="006856B6" w:rsidP="006856B6">
            <w:pPr>
              <w:tabs>
                <w:tab w:val="left" w:pos="1014"/>
              </w:tabs>
              <w:rPr>
                <w:rFonts w:eastAsia="Calibri"/>
                <w:sz w:val="20"/>
              </w:rPr>
            </w:pPr>
            <w:r>
              <w:rPr>
                <w:rFonts w:eastAsia="Calibri"/>
                <w:sz w:val="20"/>
              </w:rPr>
              <w:t xml:space="preserve">- </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F72C8F" w:rsidRPr="002776A1" w:rsidTr="00FD6008">
        <w:trPr>
          <w:cantSplit/>
          <w:trHeight w:val="469"/>
        </w:trPr>
        <w:tc>
          <w:tcPr>
            <w:tcW w:w="1255" w:type="pct"/>
          </w:tcPr>
          <w:p w:rsidR="00F72C8F" w:rsidRPr="00A76A85" w:rsidRDefault="006856B6" w:rsidP="00FD6008">
            <w:pPr>
              <w:spacing w:line="276" w:lineRule="auto"/>
              <w:jc w:val="left"/>
              <w:rPr>
                <w:rFonts w:eastAsia="Calibri"/>
                <w:b/>
                <w:bCs/>
                <w:color w:val="auto"/>
                <w:sz w:val="20"/>
              </w:rPr>
            </w:pPr>
            <w:r>
              <w:rPr>
                <w:rFonts w:eastAsia="Calibri"/>
                <w:b/>
                <w:bCs/>
                <w:color w:val="auto"/>
                <w:sz w:val="20"/>
              </w:rPr>
              <w:t xml:space="preserve">Agricultural management and food production (disruption of food supply / yields) </w:t>
            </w:r>
          </w:p>
        </w:tc>
        <w:tc>
          <w:tcPr>
            <w:tcW w:w="1248" w:type="pct"/>
          </w:tcPr>
          <w:p w:rsidR="00F72C8F" w:rsidRPr="00A76A85" w:rsidRDefault="006856B6" w:rsidP="00FD6008">
            <w:pPr>
              <w:jc w:val="left"/>
              <w:rPr>
                <w:rFonts w:eastAsia="Calibri"/>
                <w:color w:val="auto"/>
                <w:sz w:val="20"/>
              </w:rPr>
            </w:pPr>
            <w:r>
              <w:rPr>
                <w:rFonts w:eastAsia="Calibri"/>
                <w:color w:val="auto"/>
                <w:sz w:val="20"/>
              </w:rPr>
              <w:t xml:space="preserve">- </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F72C8F" w:rsidRPr="002776A1" w:rsidTr="00FD6008">
        <w:trPr>
          <w:cantSplit/>
          <w:trHeight w:val="371"/>
        </w:trPr>
        <w:tc>
          <w:tcPr>
            <w:tcW w:w="1255" w:type="pct"/>
          </w:tcPr>
          <w:p w:rsidR="00F72C8F" w:rsidRPr="00A76A85" w:rsidRDefault="006856B6" w:rsidP="00FD6008">
            <w:pPr>
              <w:spacing w:line="276" w:lineRule="auto"/>
              <w:jc w:val="left"/>
              <w:rPr>
                <w:rFonts w:eastAsia="Calibri"/>
                <w:b/>
                <w:bCs/>
                <w:color w:val="auto"/>
                <w:sz w:val="20"/>
              </w:rPr>
            </w:pPr>
            <w:r>
              <w:rPr>
                <w:rFonts w:eastAsia="Calibri"/>
                <w:b/>
                <w:bCs/>
                <w:color w:val="auto"/>
                <w:sz w:val="20"/>
              </w:rPr>
              <w:t xml:space="preserve">Water management / quality </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F72C8F" w:rsidRPr="002776A1" w:rsidTr="00FD6008">
        <w:trPr>
          <w:cantSplit/>
          <w:trHeight w:val="231"/>
        </w:trPr>
        <w:tc>
          <w:tcPr>
            <w:tcW w:w="1255" w:type="pct"/>
          </w:tcPr>
          <w:p w:rsidR="00F72C8F" w:rsidRPr="00A76A85" w:rsidRDefault="006856B6" w:rsidP="00FD6008">
            <w:pPr>
              <w:spacing w:line="276" w:lineRule="auto"/>
              <w:jc w:val="left"/>
              <w:rPr>
                <w:rFonts w:eastAsia="Calibri"/>
                <w:b/>
                <w:bCs/>
                <w:color w:val="auto"/>
                <w:sz w:val="20"/>
              </w:rPr>
            </w:pPr>
            <w:r>
              <w:rPr>
                <w:rFonts w:eastAsia="Calibri"/>
                <w:b/>
                <w:bCs/>
                <w:color w:val="auto"/>
                <w:sz w:val="20"/>
              </w:rPr>
              <w:t>Vulnerability of different social groups (disrupted social systems)</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c>
          <w:tcPr>
            <w:tcW w:w="1249" w:type="pct"/>
          </w:tcPr>
          <w:p w:rsidR="00F72C8F" w:rsidRPr="00A76A85" w:rsidRDefault="006856B6" w:rsidP="00FD6008">
            <w:pPr>
              <w:jc w:val="left"/>
              <w:rPr>
                <w:rFonts w:eastAsia="Calibri"/>
                <w:color w:val="auto"/>
                <w:sz w:val="20"/>
              </w:rPr>
            </w:pPr>
            <w:r>
              <w:rPr>
                <w:rFonts w:eastAsia="Calibri"/>
                <w:color w:val="auto"/>
                <w:sz w:val="20"/>
              </w:rPr>
              <w:t>-</w:t>
            </w:r>
          </w:p>
        </w:tc>
        <w:tc>
          <w:tcPr>
            <w:tcW w:w="1248" w:type="pct"/>
          </w:tcPr>
          <w:p w:rsidR="00F72C8F" w:rsidRPr="00A76A85" w:rsidRDefault="006856B6" w:rsidP="00FD6008">
            <w:pPr>
              <w:jc w:val="left"/>
              <w:rPr>
                <w:rFonts w:eastAsia="Calibri"/>
                <w:color w:val="auto"/>
                <w:sz w:val="20"/>
              </w:rPr>
            </w:pPr>
            <w:r>
              <w:rPr>
                <w:rFonts w:eastAsia="Calibri"/>
                <w:color w:val="auto"/>
                <w:sz w:val="20"/>
              </w:rPr>
              <w:t>-</w:t>
            </w:r>
          </w:p>
        </w:tc>
      </w:tr>
      <w:tr w:rsidR="006856B6" w:rsidRPr="002776A1" w:rsidTr="00F33990">
        <w:trPr>
          <w:cantSplit/>
          <w:trHeight w:val="231"/>
        </w:trPr>
        <w:tc>
          <w:tcPr>
            <w:tcW w:w="1255" w:type="pct"/>
          </w:tcPr>
          <w:p w:rsidR="006856B6" w:rsidRDefault="006856B6" w:rsidP="00F33990">
            <w:pPr>
              <w:spacing w:line="276" w:lineRule="auto"/>
              <w:jc w:val="left"/>
              <w:rPr>
                <w:rFonts w:eastAsia="Calibri"/>
                <w:b/>
                <w:bCs/>
                <w:color w:val="auto"/>
                <w:sz w:val="20"/>
              </w:rPr>
            </w:pPr>
            <w:r>
              <w:rPr>
                <w:rFonts w:eastAsia="Calibri"/>
                <w:b/>
                <w:bCs/>
                <w:color w:val="auto"/>
                <w:sz w:val="20"/>
              </w:rPr>
              <w:t>Lack of spatial planning</w:t>
            </w:r>
          </w:p>
        </w:tc>
        <w:tc>
          <w:tcPr>
            <w:tcW w:w="1248" w:type="pct"/>
          </w:tcPr>
          <w:p w:rsidR="006856B6" w:rsidRPr="00A76A85" w:rsidRDefault="006856B6" w:rsidP="00F33990">
            <w:pPr>
              <w:jc w:val="left"/>
              <w:rPr>
                <w:rFonts w:eastAsia="Calibri"/>
                <w:color w:val="auto"/>
                <w:sz w:val="20"/>
              </w:rPr>
            </w:pPr>
            <w:r>
              <w:rPr>
                <w:rFonts w:eastAsia="Calibri"/>
                <w:color w:val="auto"/>
                <w:sz w:val="20"/>
              </w:rPr>
              <w:t>-</w:t>
            </w:r>
          </w:p>
        </w:tc>
        <w:tc>
          <w:tcPr>
            <w:tcW w:w="1249" w:type="pct"/>
          </w:tcPr>
          <w:p w:rsidR="006856B6" w:rsidRPr="00A76A85" w:rsidRDefault="006856B6" w:rsidP="00F33990">
            <w:pPr>
              <w:jc w:val="left"/>
              <w:rPr>
                <w:rFonts w:eastAsia="Calibri"/>
                <w:color w:val="auto"/>
                <w:sz w:val="20"/>
              </w:rPr>
            </w:pPr>
            <w:r>
              <w:rPr>
                <w:rFonts w:eastAsia="Calibri"/>
                <w:color w:val="auto"/>
                <w:sz w:val="20"/>
              </w:rPr>
              <w:t>-</w:t>
            </w:r>
          </w:p>
        </w:tc>
        <w:tc>
          <w:tcPr>
            <w:tcW w:w="1248" w:type="pct"/>
          </w:tcPr>
          <w:p w:rsidR="006856B6" w:rsidRPr="00A76A85" w:rsidRDefault="006856B6" w:rsidP="00F33990">
            <w:pPr>
              <w:jc w:val="left"/>
              <w:rPr>
                <w:rFonts w:eastAsia="Calibri"/>
                <w:color w:val="auto"/>
                <w:sz w:val="20"/>
              </w:rPr>
            </w:pPr>
            <w:r>
              <w:rPr>
                <w:rFonts w:eastAsia="Calibri"/>
                <w:color w:val="auto"/>
                <w:sz w:val="20"/>
              </w:rPr>
              <w:t>-</w:t>
            </w:r>
          </w:p>
        </w:tc>
      </w:tr>
      <w:tr w:rsidR="006856B6" w:rsidRPr="002776A1" w:rsidTr="00FD6008">
        <w:trPr>
          <w:cantSplit/>
          <w:trHeight w:val="231"/>
        </w:trPr>
        <w:tc>
          <w:tcPr>
            <w:tcW w:w="1255" w:type="pct"/>
          </w:tcPr>
          <w:p w:rsidR="006856B6" w:rsidRDefault="006856B6" w:rsidP="00FD6008">
            <w:pPr>
              <w:spacing w:line="276" w:lineRule="auto"/>
              <w:jc w:val="left"/>
              <w:rPr>
                <w:rFonts w:eastAsia="Calibri"/>
                <w:b/>
                <w:bCs/>
                <w:color w:val="auto"/>
                <w:sz w:val="20"/>
              </w:rPr>
            </w:pPr>
            <w:r>
              <w:rPr>
                <w:rFonts w:eastAsia="Calibri"/>
                <w:b/>
                <w:bCs/>
                <w:color w:val="auto"/>
                <w:sz w:val="20"/>
              </w:rPr>
              <w:t>Energy supply (system is not resilient to such shocks as heat waves)</w:t>
            </w:r>
          </w:p>
        </w:tc>
        <w:tc>
          <w:tcPr>
            <w:tcW w:w="1248" w:type="pct"/>
          </w:tcPr>
          <w:p w:rsidR="006856B6" w:rsidRPr="00A76A85" w:rsidRDefault="006856B6" w:rsidP="00FD6008">
            <w:pPr>
              <w:jc w:val="left"/>
              <w:rPr>
                <w:rFonts w:eastAsia="Calibri"/>
                <w:color w:val="auto"/>
                <w:sz w:val="20"/>
              </w:rPr>
            </w:pPr>
            <w:r>
              <w:rPr>
                <w:rFonts w:eastAsia="Calibri"/>
                <w:color w:val="auto"/>
                <w:sz w:val="20"/>
              </w:rPr>
              <w:t>-</w:t>
            </w:r>
          </w:p>
        </w:tc>
        <w:tc>
          <w:tcPr>
            <w:tcW w:w="1249" w:type="pct"/>
          </w:tcPr>
          <w:p w:rsidR="006856B6" w:rsidRPr="00A76A85" w:rsidRDefault="006856B6" w:rsidP="00FD6008">
            <w:pPr>
              <w:jc w:val="left"/>
              <w:rPr>
                <w:rFonts w:eastAsia="Calibri"/>
                <w:color w:val="auto"/>
                <w:sz w:val="20"/>
              </w:rPr>
            </w:pPr>
            <w:r>
              <w:rPr>
                <w:rFonts w:eastAsia="Calibri"/>
                <w:color w:val="auto"/>
                <w:sz w:val="20"/>
              </w:rPr>
              <w:t>-</w:t>
            </w:r>
          </w:p>
        </w:tc>
        <w:tc>
          <w:tcPr>
            <w:tcW w:w="1248" w:type="pct"/>
          </w:tcPr>
          <w:p w:rsidR="006856B6" w:rsidRPr="00A76A85" w:rsidRDefault="006856B6" w:rsidP="00FD6008">
            <w:pPr>
              <w:jc w:val="left"/>
              <w:rPr>
                <w:rFonts w:eastAsia="Calibri"/>
                <w:color w:val="auto"/>
                <w:sz w:val="20"/>
              </w:rPr>
            </w:pPr>
            <w:r>
              <w:rPr>
                <w:rFonts w:eastAsia="Calibri"/>
                <w:color w:val="auto"/>
                <w:sz w:val="20"/>
              </w:rPr>
              <w:t>-</w:t>
            </w:r>
          </w:p>
        </w:tc>
      </w:tr>
    </w:tbl>
    <w:p w:rsidR="00F72C8F" w:rsidRDefault="00F72C8F" w:rsidP="00F72C8F">
      <w:pPr>
        <w:spacing w:after="160" w:line="259" w:lineRule="auto"/>
        <w:jc w:val="left"/>
        <w:rPr>
          <w:rFonts w:ascii="Calibri" w:eastAsia="Calibri" w:hAnsi="Calibri"/>
          <w:color w:val="auto"/>
          <w:sz w:val="22"/>
          <w:szCs w:val="22"/>
        </w:rPr>
      </w:pPr>
    </w:p>
    <w:p w:rsidR="00296E78" w:rsidRPr="002776A1" w:rsidRDefault="00296E78" w:rsidP="00F72C8F">
      <w:pPr>
        <w:spacing w:after="160" w:line="259" w:lineRule="auto"/>
        <w:jc w:val="left"/>
        <w:rPr>
          <w:rFonts w:ascii="Calibri" w:eastAsia="Calibri" w:hAnsi="Calibri"/>
          <w:color w:val="auto"/>
          <w:sz w:val="22"/>
          <w:szCs w:val="22"/>
        </w:rPr>
      </w:pP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2776A1" w:rsidTr="00FD6008">
        <w:trPr>
          <w:cantSplit/>
          <w:trHeight w:val="14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lastRenderedPageBreak/>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Pr>
                <w:rFonts w:eastAsia="Calibri"/>
                <w:b/>
                <w:bCs/>
                <w:color w:val="auto"/>
                <w:sz w:val="28"/>
              </w:rPr>
              <w:t xml:space="preserve">Food security </w:t>
            </w:r>
          </w:p>
        </w:tc>
      </w:tr>
      <w:tr w:rsidR="00F72C8F" w:rsidRPr="002776A1" w:rsidTr="00FD6008">
        <w:trPr>
          <w:cantSplit/>
          <w:trHeight w:val="787"/>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risks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(e.g.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 xml:space="preserve">Timeframe which risk is expected to occur </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666F63" w:rsidRPr="002776A1" w:rsidTr="00FD6008">
        <w:trPr>
          <w:cantSplit/>
          <w:trHeight w:val="415"/>
        </w:trPr>
        <w:tc>
          <w:tcPr>
            <w:tcW w:w="1255" w:type="pct"/>
          </w:tcPr>
          <w:p w:rsidR="00666F63" w:rsidRPr="0016607E" w:rsidRDefault="00666F63" w:rsidP="00F33990">
            <w:pPr>
              <w:spacing w:line="276" w:lineRule="auto"/>
              <w:jc w:val="left"/>
              <w:rPr>
                <w:rFonts w:eastAsia="Calibri"/>
                <w:b/>
                <w:bCs/>
                <w:color w:val="auto"/>
                <w:sz w:val="20"/>
              </w:rPr>
            </w:pPr>
            <w:r>
              <w:rPr>
                <w:rFonts w:eastAsia="Calibri"/>
                <w:b/>
                <w:bCs/>
                <w:color w:val="auto"/>
                <w:sz w:val="20"/>
              </w:rPr>
              <w:t>Climate change global risks leading to new plant diseases, higher costs in agricultural production,  irrigation vulnerability, use of pesticides, decrease in yields</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c>
          <w:tcPr>
            <w:tcW w:w="1249" w:type="pct"/>
          </w:tcPr>
          <w:p w:rsidR="00666F63" w:rsidRPr="00A76A85" w:rsidRDefault="00E06B43" w:rsidP="00FD6008">
            <w:pPr>
              <w:jc w:val="left"/>
              <w:rPr>
                <w:rFonts w:eastAsia="Calibri"/>
                <w:color w:val="auto"/>
                <w:sz w:val="20"/>
              </w:rPr>
            </w:pPr>
            <w:r>
              <w:rPr>
                <w:rFonts w:eastAsia="Calibri"/>
                <w:color w:val="auto"/>
                <w:sz w:val="20"/>
              </w:rPr>
              <w:t>-</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r>
      <w:tr w:rsidR="00666F63" w:rsidRPr="002776A1" w:rsidTr="00FD6008">
        <w:trPr>
          <w:cantSplit/>
          <w:trHeight w:val="70"/>
        </w:trPr>
        <w:tc>
          <w:tcPr>
            <w:tcW w:w="1255" w:type="pct"/>
          </w:tcPr>
          <w:p w:rsidR="00666F63" w:rsidRPr="0016607E" w:rsidRDefault="00666F63" w:rsidP="00F33990">
            <w:pPr>
              <w:spacing w:after="200" w:line="276" w:lineRule="auto"/>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(due to urbanisation, climate change, land abandonment)</w:t>
            </w:r>
            <w:r w:rsidR="00E06B43">
              <w:rPr>
                <w:rFonts w:eastAsia="Calibri"/>
                <w:b/>
                <w:bCs/>
                <w:color w:val="auto"/>
                <w:sz w:val="20"/>
              </w:rPr>
              <w:t xml:space="preserve"> </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c>
          <w:tcPr>
            <w:tcW w:w="1249" w:type="pct"/>
          </w:tcPr>
          <w:p w:rsidR="00666F63" w:rsidRPr="00A76A85" w:rsidRDefault="00E06B43" w:rsidP="00FD6008">
            <w:pPr>
              <w:jc w:val="left"/>
              <w:rPr>
                <w:rFonts w:eastAsia="Calibri"/>
                <w:color w:val="auto"/>
                <w:sz w:val="20"/>
              </w:rPr>
            </w:pPr>
            <w:r>
              <w:rPr>
                <w:rFonts w:eastAsia="Calibri"/>
                <w:color w:val="auto"/>
                <w:sz w:val="20"/>
              </w:rPr>
              <w:t>-</w:t>
            </w:r>
          </w:p>
        </w:tc>
        <w:tc>
          <w:tcPr>
            <w:tcW w:w="1248" w:type="pct"/>
          </w:tcPr>
          <w:p w:rsidR="00666F63" w:rsidRPr="002776A1" w:rsidRDefault="00E06B43" w:rsidP="00FD6008">
            <w:pPr>
              <w:jc w:val="left"/>
              <w:rPr>
                <w:rFonts w:eastAsia="Calibri"/>
                <w:color w:val="auto"/>
              </w:rPr>
            </w:pPr>
            <w:r>
              <w:rPr>
                <w:rFonts w:eastAsia="Calibri"/>
                <w:color w:val="auto"/>
              </w:rPr>
              <w:t>-</w:t>
            </w:r>
          </w:p>
        </w:tc>
      </w:tr>
      <w:tr w:rsidR="00666F63" w:rsidRPr="002776A1" w:rsidTr="00FD6008">
        <w:trPr>
          <w:cantSplit/>
          <w:trHeight w:val="194"/>
        </w:trPr>
        <w:tc>
          <w:tcPr>
            <w:tcW w:w="1255" w:type="pct"/>
          </w:tcPr>
          <w:p w:rsidR="00666F63" w:rsidRPr="0016607E" w:rsidRDefault="003754F3" w:rsidP="002D0E97">
            <w:pPr>
              <w:spacing w:line="276" w:lineRule="auto"/>
              <w:jc w:val="left"/>
              <w:rPr>
                <w:rFonts w:eastAsia="Calibri"/>
                <w:b/>
                <w:bCs/>
                <w:color w:val="auto"/>
                <w:sz w:val="20"/>
              </w:rPr>
            </w:pPr>
            <w:r>
              <w:rPr>
                <w:rFonts w:eastAsia="Calibri"/>
                <w:b/>
                <w:bCs/>
                <w:color w:val="auto"/>
                <w:sz w:val="20"/>
              </w:rPr>
              <w:t>Decreased s</w:t>
            </w:r>
            <w:r w:rsidR="002D0E97">
              <w:rPr>
                <w:rFonts w:eastAsia="Calibri"/>
                <w:b/>
                <w:bCs/>
                <w:color w:val="auto"/>
                <w:sz w:val="20"/>
              </w:rPr>
              <w:t>elf-sufficiency</w:t>
            </w:r>
            <w:r w:rsidR="00666F63">
              <w:rPr>
                <w:rFonts w:eastAsia="Calibri"/>
                <w:b/>
                <w:bCs/>
                <w:color w:val="auto"/>
                <w:sz w:val="20"/>
              </w:rPr>
              <w:t xml:space="preserve"> in food production / quality of food (</w:t>
            </w:r>
            <w:r w:rsidR="002D0E97">
              <w:rPr>
                <w:rFonts w:eastAsia="Calibri"/>
                <w:b/>
                <w:bCs/>
                <w:color w:val="auto"/>
                <w:sz w:val="20"/>
              </w:rPr>
              <w:t>food preferences for consumers, eco-food, local food</w:t>
            </w:r>
            <w:r w:rsidR="00666F63">
              <w:rPr>
                <w:rFonts w:eastAsia="Calibri"/>
                <w:b/>
                <w:bCs/>
                <w:color w:val="auto"/>
                <w:sz w:val="20"/>
              </w:rPr>
              <w:t xml:space="preserve">) </w:t>
            </w:r>
          </w:p>
        </w:tc>
        <w:tc>
          <w:tcPr>
            <w:tcW w:w="1248" w:type="pct"/>
          </w:tcPr>
          <w:p w:rsidR="00666F63" w:rsidRPr="00A76A85" w:rsidRDefault="00E06B43" w:rsidP="00FD6008">
            <w:pPr>
              <w:jc w:val="left"/>
              <w:rPr>
                <w:rFonts w:eastAsia="Calibri"/>
                <w:color w:val="auto"/>
                <w:sz w:val="20"/>
              </w:rPr>
            </w:pPr>
            <w:r>
              <w:rPr>
                <w:rFonts w:eastAsia="Calibri"/>
                <w:color w:val="auto"/>
                <w:sz w:val="20"/>
              </w:rPr>
              <w:t>-</w:t>
            </w:r>
          </w:p>
        </w:tc>
        <w:tc>
          <w:tcPr>
            <w:tcW w:w="1249" w:type="pct"/>
          </w:tcPr>
          <w:p w:rsidR="00666F63" w:rsidRPr="00A76A85" w:rsidRDefault="00E06B43" w:rsidP="00FD6008">
            <w:pPr>
              <w:jc w:val="left"/>
              <w:rPr>
                <w:rFonts w:eastAsia="Calibri"/>
                <w:color w:val="auto"/>
                <w:sz w:val="20"/>
              </w:rPr>
            </w:pPr>
            <w:r>
              <w:rPr>
                <w:rFonts w:eastAsia="Calibri"/>
                <w:color w:val="auto"/>
                <w:sz w:val="20"/>
              </w:rPr>
              <w:t>-</w:t>
            </w:r>
          </w:p>
        </w:tc>
        <w:tc>
          <w:tcPr>
            <w:tcW w:w="1248" w:type="pct"/>
          </w:tcPr>
          <w:p w:rsidR="00666F63" w:rsidRPr="002776A1" w:rsidRDefault="00E06B43" w:rsidP="00FD6008">
            <w:pPr>
              <w:jc w:val="left"/>
              <w:rPr>
                <w:rFonts w:eastAsia="Calibri"/>
                <w:color w:val="auto"/>
              </w:rPr>
            </w:pPr>
            <w:r>
              <w:rPr>
                <w:rFonts w:eastAsia="Calibri"/>
                <w:color w:val="auto"/>
              </w:rPr>
              <w:t>-</w:t>
            </w:r>
          </w:p>
        </w:tc>
      </w:tr>
    </w:tbl>
    <w:p w:rsidR="00F72C8F" w:rsidRPr="002776A1"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Potential opportunities</w:t>
      </w: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2776A1" w:rsidTr="00FD6008">
        <w:trPr>
          <w:cantSplit/>
          <w:trHeight w:val="284"/>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1263"/>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(e.g.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 xml:space="preserve">Timeframe which opportunity is expected to occur </w:t>
            </w:r>
            <w:r w:rsidRPr="00A76A85">
              <w:rPr>
                <w:rFonts w:eastAsia="Calibri"/>
                <w:color w:val="auto"/>
                <w:sz w:val="20"/>
              </w:rPr>
              <w:t>(choose 1 based on likely first appearance)</w:t>
            </w:r>
          </w:p>
          <w:p w:rsidR="00F72C8F" w:rsidRPr="00A76A85" w:rsidRDefault="00F72C8F" w:rsidP="00FD6008">
            <w:pPr>
              <w:spacing w:before="120"/>
              <w:jc w:val="left"/>
              <w:rPr>
                <w:rFonts w:eastAsia="Calibri"/>
                <w:i/>
                <w:color w:val="auto"/>
                <w:sz w:val="20"/>
              </w:rPr>
            </w:pPr>
            <w:r w:rsidRPr="00A76A85">
              <w:rPr>
                <w:rFonts w:eastAsia="Calibri"/>
                <w:bCs/>
                <w:i/>
                <w:color w:val="auto"/>
                <w:sz w:val="20"/>
              </w:rPr>
              <w:t>Short term (to 2020); medium term (2020–2030); long term (2030–2050)</w:t>
            </w:r>
          </w:p>
        </w:tc>
      </w:tr>
      <w:tr w:rsidR="00F72C8F" w:rsidRPr="002776A1" w:rsidTr="00FD6008">
        <w:trPr>
          <w:cantSplit/>
          <w:trHeight w:val="437"/>
        </w:trPr>
        <w:tc>
          <w:tcPr>
            <w:tcW w:w="1255" w:type="pct"/>
          </w:tcPr>
          <w:p w:rsidR="00F72C8F" w:rsidRPr="00A76A85" w:rsidRDefault="00666F63" w:rsidP="00FD6008">
            <w:pPr>
              <w:spacing w:line="276" w:lineRule="auto"/>
              <w:jc w:val="left"/>
              <w:rPr>
                <w:rFonts w:eastAsia="Calibri"/>
                <w:b/>
                <w:bCs/>
                <w:color w:val="auto"/>
                <w:sz w:val="20"/>
              </w:rPr>
            </w:pPr>
            <w:r>
              <w:rPr>
                <w:rFonts w:eastAsia="Calibri"/>
                <w:b/>
                <w:bCs/>
                <w:color w:val="auto"/>
                <w:sz w:val="20"/>
              </w:rPr>
              <w:t>Prioritised resource management (water and forest – well managed forests improve resilience to extreme weather events)</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c>
          <w:tcPr>
            <w:tcW w:w="1249" w:type="pct"/>
          </w:tcPr>
          <w:p w:rsidR="00F72C8F" w:rsidRPr="00A76A85" w:rsidRDefault="00666F63" w:rsidP="00FD6008">
            <w:pPr>
              <w:jc w:val="left"/>
              <w:rPr>
                <w:rFonts w:eastAsia="Calibri"/>
                <w:color w:val="auto"/>
                <w:sz w:val="20"/>
              </w:rPr>
            </w:pPr>
            <w:r>
              <w:rPr>
                <w:rFonts w:eastAsia="Calibri"/>
                <w:color w:val="auto"/>
                <w:sz w:val="20"/>
              </w:rPr>
              <w:t>-</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r>
      <w:tr w:rsidR="00F72C8F" w:rsidRPr="002776A1" w:rsidTr="00FD6008">
        <w:trPr>
          <w:cantSplit/>
          <w:trHeight w:val="70"/>
        </w:trPr>
        <w:tc>
          <w:tcPr>
            <w:tcW w:w="1255" w:type="pct"/>
          </w:tcPr>
          <w:p w:rsidR="00F72C8F" w:rsidRPr="00A76A85" w:rsidRDefault="00666F63" w:rsidP="00FD6008">
            <w:pPr>
              <w:spacing w:line="276" w:lineRule="auto"/>
              <w:jc w:val="left"/>
              <w:rPr>
                <w:rFonts w:eastAsia="Calibri"/>
                <w:b/>
                <w:bCs/>
                <w:color w:val="auto"/>
                <w:sz w:val="20"/>
              </w:rPr>
            </w:pPr>
            <w:r>
              <w:rPr>
                <w:rFonts w:eastAsia="Calibri"/>
                <w:b/>
                <w:bCs/>
                <w:color w:val="auto"/>
                <w:sz w:val="20"/>
              </w:rPr>
              <w:lastRenderedPageBreak/>
              <w:t xml:space="preserve">Urbanisation development </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c>
          <w:tcPr>
            <w:tcW w:w="1249" w:type="pct"/>
          </w:tcPr>
          <w:p w:rsidR="00F72C8F" w:rsidRPr="00A76A85" w:rsidRDefault="00666F63" w:rsidP="00FD6008">
            <w:pPr>
              <w:jc w:val="left"/>
              <w:rPr>
                <w:rFonts w:eastAsia="Calibri"/>
                <w:color w:val="auto"/>
                <w:sz w:val="20"/>
              </w:rPr>
            </w:pPr>
            <w:r>
              <w:rPr>
                <w:rFonts w:eastAsia="Calibri"/>
                <w:color w:val="auto"/>
                <w:sz w:val="20"/>
              </w:rPr>
              <w:t>-</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r>
      <w:tr w:rsidR="00F72C8F" w:rsidRPr="002776A1" w:rsidTr="00FD6008">
        <w:trPr>
          <w:cantSplit/>
          <w:trHeight w:val="70"/>
        </w:trPr>
        <w:tc>
          <w:tcPr>
            <w:tcW w:w="1255" w:type="pct"/>
          </w:tcPr>
          <w:p w:rsidR="00F72C8F" w:rsidRPr="00A76A85" w:rsidRDefault="00666F63" w:rsidP="00FD6008">
            <w:pPr>
              <w:spacing w:line="276" w:lineRule="auto"/>
              <w:jc w:val="left"/>
              <w:rPr>
                <w:rFonts w:eastAsia="Calibri"/>
                <w:b/>
                <w:bCs/>
                <w:color w:val="auto"/>
                <w:sz w:val="20"/>
              </w:rPr>
            </w:pPr>
            <w:r w:rsidRPr="00666F63">
              <w:rPr>
                <w:rFonts w:eastAsia="Calibri"/>
                <w:b/>
                <w:bCs/>
                <w:color w:val="auto"/>
                <w:sz w:val="20"/>
              </w:rPr>
              <w:t>Competitive advantage for sectors such as tourism as in global terms Slovenia is less impacted by these events than other regions (e.g. Greece, Spain etc.)</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c>
          <w:tcPr>
            <w:tcW w:w="1249" w:type="pct"/>
          </w:tcPr>
          <w:p w:rsidR="00F72C8F" w:rsidRPr="00A76A85" w:rsidRDefault="00666F63" w:rsidP="00FD6008">
            <w:pPr>
              <w:jc w:val="left"/>
              <w:rPr>
                <w:rFonts w:eastAsia="Calibri"/>
                <w:color w:val="auto"/>
                <w:sz w:val="20"/>
              </w:rPr>
            </w:pPr>
            <w:r>
              <w:rPr>
                <w:rFonts w:eastAsia="Calibri"/>
                <w:color w:val="auto"/>
                <w:sz w:val="20"/>
              </w:rPr>
              <w:t>-</w:t>
            </w:r>
          </w:p>
        </w:tc>
        <w:tc>
          <w:tcPr>
            <w:tcW w:w="1248" w:type="pct"/>
          </w:tcPr>
          <w:p w:rsidR="00F72C8F" w:rsidRPr="00A76A85" w:rsidRDefault="00666F63" w:rsidP="00FD6008">
            <w:pPr>
              <w:jc w:val="left"/>
              <w:rPr>
                <w:rFonts w:eastAsia="Calibri"/>
                <w:color w:val="auto"/>
                <w:sz w:val="20"/>
              </w:rPr>
            </w:pPr>
            <w:r>
              <w:rPr>
                <w:rFonts w:eastAsia="Calibri"/>
                <w:color w:val="auto"/>
                <w:sz w:val="20"/>
              </w:rPr>
              <w:t>-</w:t>
            </w:r>
          </w:p>
        </w:tc>
      </w:tr>
    </w:tbl>
    <w:p w:rsidR="00F72C8F" w:rsidRPr="002776A1" w:rsidRDefault="00F72C8F" w:rsidP="00F72C8F">
      <w:pPr>
        <w:spacing w:after="160" w:line="259" w:lineRule="auto"/>
        <w:jc w:val="left"/>
        <w:rPr>
          <w:rFonts w:ascii="Calibri" w:eastAsia="Calibri" w:hAnsi="Calibri"/>
          <w:color w:val="auto"/>
          <w:sz w:val="22"/>
          <w:szCs w:val="22"/>
        </w:rPr>
      </w:pPr>
    </w:p>
    <w:tbl>
      <w:tblPr>
        <w:tblStyle w:val="TableGrid11"/>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519"/>
        <w:gridCol w:w="3522"/>
        <w:gridCol w:w="3519"/>
      </w:tblGrid>
      <w:tr w:rsidR="00F72C8F" w:rsidRPr="002776A1" w:rsidTr="00FD6008">
        <w:trPr>
          <w:cantSplit/>
          <w:trHeight w:val="96"/>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3"/>
            <w:shd w:val="clear" w:color="auto" w:fill="E7E6E6"/>
          </w:tcPr>
          <w:p w:rsidR="00F72C8F" w:rsidRPr="002776A1" w:rsidRDefault="00E74864" w:rsidP="00FD6008">
            <w:pPr>
              <w:jc w:val="left"/>
              <w:rPr>
                <w:rFonts w:eastAsia="Calibri"/>
                <w:b/>
                <w:bCs/>
                <w:color w:val="auto"/>
              </w:rPr>
            </w:pPr>
            <w:r>
              <w:rPr>
                <w:rFonts w:eastAsia="Calibri"/>
                <w:b/>
                <w:bCs/>
                <w:color w:val="auto"/>
                <w:sz w:val="28"/>
              </w:rPr>
              <w:t>Food security</w:t>
            </w:r>
          </w:p>
        </w:tc>
      </w:tr>
      <w:tr w:rsidR="00F72C8F" w:rsidRPr="002776A1" w:rsidTr="00FD6008">
        <w:trPr>
          <w:cantSplit/>
          <w:trHeight w:val="313"/>
        </w:trPr>
        <w:tc>
          <w:tcPr>
            <w:tcW w:w="1255" w:type="pct"/>
            <w:shd w:val="clear" w:color="auto" w:fill="E7E6E6"/>
            <w:vAlign w:val="bottom"/>
          </w:tcPr>
          <w:p w:rsidR="00F72C8F" w:rsidRPr="00A76A85" w:rsidRDefault="00F72C8F" w:rsidP="00FD6008">
            <w:pPr>
              <w:spacing w:after="200" w:line="276" w:lineRule="auto"/>
              <w:jc w:val="left"/>
              <w:rPr>
                <w:rFonts w:eastAsia="Calibri"/>
                <w:b/>
                <w:bCs/>
                <w:color w:val="auto"/>
                <w:sz w:val="20"/>
              </w:rPr>
            </w:pPr>
            <w:r w:rsidRPr="00A76A85">
              <w:rPr>
                <w:rFonts w:eastAsia="Calibri"/>
                <w:b/>
                <w:bCs/>
                <w:color w:val="auto"/>
                <w:sz w:val="20"/>
              </w:rPr>
              <w:t>Potential opportunities</w:t>
            </w:r>
          </w:p>
        </w:tc>
        <w:tc>
          <w:tcPr>
            <w:tcW w:w="1248"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Who / what is likely to be affected?</w:t>
            </w:r>
          </w:p>
        </w:tc>
        <w:tc>
          <w:tcPr>
            <w:tcW w:w="1249" w:type="pct"/>
            <w:shd w:val="clear" w:color="auto" w:fill="E7E6E6"/>
            <w:vAlign w:val="bottom"/>
          </w:tcPr>
          <w:p w:rsidR="00F72C8F" w:rsidRPr="00A76A85" w:rsidRDefault="00F72C8F" w:rsidP="00FD6008">
            <w:pPr>
              <w:spacing w:before="120"/>
              <w:jc w:val="left"/>
              <w:rPr>
                <w:rFonts w:eastAsia="Calibri"/>
                <w:b/>
                <w:color w:val="auto"/>
                <w:sz w:val="20"/>
              </w:rPr>
            </w:pPr>
            <w:r w:rsidRPr="00A76A85">
              <w:rPr>
                <w:rFonts w:eastAsia="Calibri"/>
                <w:b/>
                <w:color w:val="auto"/>
                <w:sz w:val="20"/>
              </w:rPr>
              <w:t>Geographical scale(s)</w:t>
            </w:r>
          </w:p>
          <w:p w:rsidR="00F72C8F" w:rsidRPr="00A76A85" w:rsidRDefault="00F72C8F" w:rsidP="00FD6008">
            <w:pPr>
              <w:spacing w:before="120"/>
              <w:jc w:val="left"/>
              <w:rPr>
                <w:rFonts w:eastAsia="Calibri"/>
                <w:color w:val="auto"/>
                <w:sz w:val="20"/>
              </w:rPr>
            </w:pPr>
            <w:r w:rsidRPr="00A76A85">
              <w:rPr>
                <w:rFonts w:eastAsia="Calibri"/>
                <w:color w:val="auto"/>
                <w:sz w:val="20"/>
              </w:rPr>
              <w:t>(e.g. w</w:t>
            </w:r>
            <w:r w:rsidRPr="00A76A85">
              <w:rPr>
                <w:rFonts w:eastAsia="Calibri"/>
                <w:i/>
                <w:color w:val="auto"/>
                <w:sz w:val="20"/>
              </w:rPr>
              <w:t>hole region, specific country etc.)</w:t>
            </w:r>
          </w:p>
        </w:tc>
        <w:tc>
          <w:tcPr>
            <w:tcW w:w="1248" w:type="pct"/>
            <w:shd w:val="clear" w:color="auto" w:fill="E7E6E6"/>
            <w:vAlign w:val="bottom"/>
          </w:tcPr>
          <w:p w:rsidR="00F72C8F" w:rsidRPr="00A76A85" w:rsidRDefault="00F72C8F" w:rsidP="00FD6008">
            <w:pPr>
              <w:jc w:val="left"/>
              <w:rPr>
                <w:rFonts w:eastAsia="Calibri"/>
                <w:b/>
                <w:color w:val="auto"/>
                <w:sz w:val="20"/>
              </w:rPr>
            </w:pPr>
            <w:r w:rsidRPr="00A76A85">
              <w:rPr>
                <w:rFonts w:eastAsia="Calibri"/>
                <w:b/>
                <w:color w:val="auto"/>
                <w:sz w:val="20"/>
              </w:rPr>
              <w:t>Timeframe which oppo</w:t>
            </w:r>
            <w:r>
              <w:rPr>
                <w:rFonts w:eastAsia="Calibri"/>
                <w:b/>
                <w:color w:val="auto"/>
                <w:sz w:val="20"/>
              </w:rPr>
              <w:t>rtunity is expected to occur</w:t>
            </w:r>
          </w:p>
          <w:p w:rsidR="00F72C8F" w:rsidRPr="00A76A85" w:rsidRDefault="00F72C8F" w:rsidP="00FD6008">
            <w:pPr>
              <w:jc w:val="left"/>
              <w:rPr>
                <w:rFonts w:eastAsia="Calibri"/>
                <w:i/>
                <w:color w:val="auto"/>
                <w:sz w:val="20"/>
              </w:rPr>
            </w:pPr>
            <w:r w:rsidRPr="00A76A85">
              <w:rPr>
                <w:rFonts w:eastAsia="Calibri"/>
                <w:bCs/>
                <w:i/>
                <w:color w:val="auto"/>
                <w:sz w:val="20"/>
              </w:rPr>
              <w:t>Short term (to 2020); medium term (2020–2030); long term (2030–2050)</w:t>
            </w:r>
          </w:p>
        </w:tc>
      </w:tr>
      <w:tr w:rsidR="00E06B43" w:rsidRPr="002776A1" w:rsidTr="00FD6008">
        <w:trPr>
          <w:cantSplit/>
          <w:trHeight w:val="70"/>
        </w:trPr>
        <w:tc>
          <w:tcPr>
            <w:tcW w:w="1255" w:type="pct"/>
          </w:tcPr>
          <w:p w:rsidR="00E06B43" w:rsidRPr="0016607E" w:rsidRDefault="00E06B43" w:rsidP="00F33990">
            <w:pPr>
              <w:spacing w:line="276" w:lineRule="auto"/>
              <w:jc w:val="left"/>
              <w:rPr>
                <w:rFonts w:eastAsia="Calibri"/>
                <w:b/>
                <w:bCs/>
                <w:color w:val="auto"/>
                <w:sz w:val="20"/>
              </w:rPr>
            </w:pPr>
            <w:r>
              <w:rPr>
                <w:rFonts w:eastAsia="Calibri"/>
                <w:b/>
                <w:bCs/>
                <w:color w:val="auto"/>
                <w:sz w:val="20"/>
              </w:rPr>
              <w:t xml:space="preserve">Better use of water sources </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c>
          <w:tcPr>
            <w:tcW w:w="1249" w:type="pct"/>
          </w:tcPr>
          <w:p w:rsidR="00E06B43" w:rsidRPr="00A76A85" w:rsidRDefault="00E06B43" w:rsidP="00FD6008">
            <w:pPr>
              <w:jc w:val="left"/>
              <w:rPr>
                <w:rFonts w:eastAsia="Calibri"/>
                <w:color w:val="auto"/>
                <w:sz w:val="20"/>
              </w:rPr>
            </w:pPr>
            <w:r>
              <w:rPr>
                <w:rFonts w:eastAsia="Calibri"/>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r>
      <w:tr w:rsidR="00E06B43" w:rsidRPr="002776A1" w:rsidTr="00FD6008">
        <w:trPr>
          <w:cantSplit/>
          <w:trHeight w:val="162"/>
        </w:trPr>
        <w:tc>
          <w:tcPr>
            <w:tcW w:w="1255" w:type="pct"/>
          </w:tcPr>
          <w:p w:rsidR="00E06B43" w:rsidRPr="0016607E" w:rsidRDefault="00E06B43" w:rsidP="00F33990">
            <w:pPr>
              <w:spacing w:line="276" w:lineRule="auto"/>
              <w:jc w:val="left"/>
              <w:rPr>
                <w:rFonts w:eastAsia="Calibri"/>
                <w:b/>
                <w:bCs/>
                <w:color w:val="auto"/>
                <w:sz w:val="20"/>
              </w:rPr>
            </w:pPr>
            <w:r>
              <w:rPr>
                <w:rFonts w:eastAsia="Calibri"/>
                <w:b/>
                <w:bCs/>
                <w:color w:val="auto"/>
                <w:sz w:val="20"/>
              </w:rPr>
              <w:t xml:space="preserve">Local and organic food production (local food more resilient to climate change </w:t>
            </w:r>
            <w:r w:rsidR="00B559B2">
              <w:rPr>
                <w:rFonts w:eastAsia="Calibri"/>
                <w:b/>
                <w:bCs/>
                <w:color w:val="auto"/>
                <w:sz w:val="20"/>
              </w:rPr>
              <w:t>+ less risks</w:t>
            </w:r>
            <w:r>
              <w:rPr>
                <w:rFonts w:eastAsia="Calibri"/>
                <w:b/>
                <w:bCs/>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c>
          <w:tcPr>
            <w:tcW w:w="1249" w:type="pct"/>
          </w:tcPr>
          <w:p w:rsidR="00E06B43" w:rsidRPr="00A76A85" w:rsidRDefault="00E06B43" w:rsidP="00FD6008">
            <w:pPr>
              <w:jc w:val="left"/>
              <w:rPr>
                <w:rFonts w:eastAsia="Calibri"/>
                <w:color w:val="auto"/>
                <w:sz w:val="20"/>
              </w:rPr>
            </w:pPr>
            <w:r>
              <w:rPr>
                <w:rFonts w:eastAsia="Calibri"/>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r>
      <w:tr w:rsidR="00E06B43" w:rsidRPr="002776A1" w:rsidTr="00FD6008">
        <w:trPr>
          <w:cantSplit/>
          <w:trHeight w:val="294"/>
        </w:trPr>
        <w:tc>
          <w:tcPr>
            <w:tcW w:w="1255" w:type="pct"/>
          </w:tcPr>
          <w:p w:rsidR="00E06B43" w:rsidRPr="0016607E" w:rsidRDefault="00E06B43" w:rsidP="00F33990">
            <w:pPr>
              <w:spacing w:line="276" w:lineRule="auto"/>
              <w:jc w:val="left"/>
              <w:rPr>
                <w:rFonts w:eastAsia="Calibri"/>
                <w:b/>
                <w:bCs/>
                <w:color w:val="auto"/>
                <w:sz w:val="20"/>
              </w:rPr>
            </w:pPr>
            <w:r>
              <w:rPr>
                <w:rFonts w:eastAsia="Calibri"/>
                <w:b/>
                <w:bCs/>
                <w:color w:val="auto"/>
                <w:sz w:val="20"/>
              </w:rPr>
              <w:t>New knowledge / technology (new crops; increase of organic matter in soil)</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c>
          <w:tcPr>
            <w:tcW w:w="1249" w:type="pct"/>
          </w:tcPr>
          <w:p w:rsidR="00E06B43" w:rsidRPr="00A76A85" w:rsidRDefault="00E06B43" w:rsidP="00FD6008">
            <w:pPr>
              <w:jc w:val="left"/>
              <w:rPr>
                <w:rFonts w:eastAsia="Calibri"/>
                <w:color w:val="auto"/>
                <w:sz w:val="20"/>
              </w:rPr>
            </w:pPr>
            <w:r>
              <w:rPr>
                <w:rFonts w:eastAsia="Calibri"/>
                <w:color w:val="auto"/>
                <w:sz w:val="20"/>
              </w:rPr>
              <w:t>-</w:t>
            </w:r>
          </w:p>
        </w:tc>
        <w:tc>
          <w:tcPr>
            <w:tcW w:w="1248" w:type="pct"/>
          </w:tcPr>
          <w:p w:rsidR="00E06B43" w:rsidRPr="00A76A85" w:rsidRDefault="00E06B43" w:rsidP="00FD6008">
            <w:pPr>
              <w:jc w:val="left"/>
              <w:rPr>
                <w:rFonts w:eastAsia="Calibri"/>
                <w:color w:val="auto"/>
                <w:sz w:val="20"/>
              </w:rPr>
            </w:pPr>
            <w:r>
              <w:rPr>
                <w:rFonts w:eastAsia="Calibri"/>
                <w:color w:val="auto"/>
                <w:sz w:val="20"/>
              </w:rPr>
              <w:t>-</w:t>
            </w:r>
          </w:p>
        </w:tc>
      </w:tr>
      <w:tr w:rsidR="00B559B2" w:rsidRPr="002776A1" w:rsidTr="00FD6008">
        <w:trPr>
          <w:cantSplit/>
          <w:trHeight w:val="294"/>
        </w:trPr>
        <w:tc>
          <w:tcPr>
            <w:tcW w:w="1255" w:type="pct"/>
          </w:tcPr>
          <w:p w:rsidR="00B559B2" w:rsidRDefault="00B559B2" w:rsidP="00F33990">
            <w:pPr>
              <w:spacing w:line="276" w:lineRule="auto"/>
              <w:jc w:val="left"/>
              <w:rPr>
                <w:rFonts w:eastAsia="Calibri"/>
                <w:b/>
                <w:bCs/>
                <w:color w:val="auto"/>
                <w:sz w:val="20"/>
              </w:rPr>
            </w:pPr>
            <w:r>
              <w:rPr>
                <w:rFonts w:eastAsia="Calibri"/>
                <w:b/>
                <w:bCs/>
                <w:color w:val="auto"/>
                <w:sz w:val="20"/>
              </w:rPr>
              <w:t xml:space="preserve">Increase in yields from longer vegetation seasons (use of higher altitudes for food production) </w:t>
            </w:r>
          </w:p>
        </w:tc>
        <w:tc>
          <w:tcPr>
            <w:tcW w:w="1248" w:type="pct"/>
          </w:tcPr>
          <w:p w:rsidR="00B559B2" w:rsidRDefault="00B559B2" w:rsidP="00FD6008">
            <w:pPr>
              <w:jc w:val="left"/>
              <w:rPr>
                <w:rFonts w:eastAsia="Calibri"/>
                <w:color w:val="auto"/>
                <w:sz w:val="20"/>
              </w:rPr>
            </w:pPr>
            <w:r>
              <w:rPr>
                <w:rFonts w:eastAsia="Calibri"/>
                <w:color w:val="auto"/>
                <w:sz w:val="20"/>
              </w:rPr>
              <w:t>-</w:t>
            </w:r>
          </w:p>
        </w:tc>
        <w:tc>
          <w:tcPr>
            <w:tcW w:w="1249" w:type="pct"/>
          </w:tcPr>
          <w:p w:rsidR="00B559B2" w:rsidRDefault="00B559B2" w:rsidP="00FD6008">
            <w:pPr>
              <w:jc w:val="left"/>
              <w:rPr>
                <w:rFonts w:eastAsia="Calibri"/>
                <w:color w:val="auto"/>
                <w:sz w:val="20"/>
              </w:rPr>
            </w:pPr>
            <w:r>
              <w:rPr>
                <w:rFonts w:eastAsia="Calibri"/>
                <w:color w:val="auto"/>
                <w:sz w:val="20"/>
              </w:rPr>
              <w:t>-</w:t>
            </w:r>
          </w:p>
        </w:tc>
        <w:tc>
          <w:tcPr>
            <w:tcW w:w="1248" w:type="pct"/>
          </w:tcPr>
          <w:p w:rsidR="00B559B2" w:rsidRDefault="00B559B2" w:rsidP="00FD6008">
            <w:pPr>
              <w:jc w:val="left"/>
              <w:rPr>
                <w:rFonts w:eastAsia="Calibri"/>
                <w:color w:val="auto"/>
                <w:sz w:val="20"/>
              </w:rPr>
            </w:pPr>
            <w:r>
              <w:rPr>
                <w:rFonts w:eastAsia="Calibri"/>
                <w:color w:val="auto"/>
                <w:sz w:val="20"/>
              </w:rPr>
              <w:t>-</w:t>
            </w:r>
          </w:p>
        </w:tc>
      </w:tr>
    </w:tbl>
    <w:p w:rsidR="00F72C8F" w:rsidRDefault="00F72C8F" w:rsidP="00F72C8F">
      <w:pPr>
        <w:sectPr w:rsidR="00F72C8F" w:rsidSect="00FD6008">
          <w:pgSz w:w="16840" w:h="11900" w:orient="landscape"/>
          <w:pgMar w:top="1134" w:right="1440" w:bottom="1440" w:left="1440" w:header="709" w:footer="709" w:gutter="0"/>
          <w:cols w:space="720"/>
          <w:docGrid w:linePitch="326"/>
        </w:sectPr>
      </w:pPr>
    </w:p>
    <w:p w:rsidR="00F72C8F" w:rsidRDefault="00F72C8F" w:rsidP="00F72C8F">
      <w:pPr>
        <w:pStyle w:val="Naslov5"/>
      </w:pPr>
      <w:bookmarkStart w:id="23" w:name="_Toc512248003"/>
      <w:r>
        <w:lastRenderedPageBreak/>
        <w:t xml:space="preserve">Working session </w:t>
      </w:r>
      <w:r w:rsidR="008865FD">
        <w:t>2</w:t>
      </w:r>
      <w:r>
        <w:t>: assessment of risks and opportunities worksheets</w:t>
      </w:r>
      <w:bookmarkEnd w:id="23"/>
    </w:p>
    <w:p w:rsidR="00F72C8F" w:rsidRDefault="00E74864" w:rsidP="00F72C8F">
      <w:pPr>
        <w:pStyle w:val="Naslov2"/>
        <w:numPr>
          <w:ilvl w:val="0"/>
          <w:numId w:val="0"/>
        </w:numPr>
      </w:pPr>
      <w:bookmarkStart w:id="24" w:name="_Toc512248004"/>
      <w:r w:rsidRPr="00E74864">
        <w:t>Environmental pressures cluster of implications</w:t>
      </w:r>
      <w:bookmarkEnd w:id="24"/>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risks</w:t>
      </w: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70"/>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2776A1" w:rsidTr="00FD6008">
        <w:trPr>
          <w:cantSplit/>
          <w:trHeight w:val="294"/>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 xml:space="preserve">Risks </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457F32">
        <w:trPr>
          <w:cantSplit/>
          <w:trHeight w:val="283"/>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Increase waste and waste-water production and its impact on the natural environment</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AC251F" w:rsidP="00AC251F">
            <w:pPr>
              <w:jc w:val="center"/>
              <w:rPr>
                <w:sz w:val="20"/>
              </w:rPr>
            </w:pPr>
            <w:r w:rsidRPr="00AC251F">
              <w:rPr>
                <w:sz w:val="20"/>
              </w:rPr>
              <w:t>H</w:t>
            </w:r>
            <w:r w:rsidR="00457F32">
              <w:rPr>
                <w:sz w:val="20"/>
              </w:rPr>
              <w:t>igh</w:t>
            </w:r>
            <w:r w:rsidRPr="00AC251F">
              <w:rPr>
                <w:sz w:val="20"/>
              </w:rPr>
              <w:t>/M</w:t>
            </w:r>
            <w:r w:rsidR="00457F32">
              <w:rPr>
                <w:sz w:val="20"/>
              </w:rPr>
              <w:t xml:space="preserve">edium </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(Depends on policy implementation)</w:t>
            </w:r>
          </w:p>
        </w:tc>
        <w:tc>
          <w:tcPr>
            <w:tcW w:w="855" w:type="pct"/>
            <w:shd w:val="clear" w:color="auto" w:fill="auto"/>
          </w:tcPr>
          <w:p w:rsidR="00AC251F" w:rsidRPr="00AC251F" w:rsidRDefault="00457F32" w:rsidP="00457F32">
            <w:pPr>
              <w:jc w:val="center"/>
              <w:rPr>
                <w:rFonts w:eastAsia="Calibri"/>
                <w:b/>
                <w:color w:val="auto"/>
                <w:sz w:val="20"/>
              </w:rPr>
            </w:pPr>
            <w:r w:rsidRPr="00AC251F">
              <w:rPr>
                <w:sz w:val="20"/>
              </w:rPr>
              <w:t>H</w:t>
            </w:r>
            <w:r>
              <w:rPr>
                <w:sz w:val="20"/>
              </w:rPr>
              <w:t>igh</w:t>
            </w:r>
            <w:r w:rsidRPr="00AC251F">
              <w:rPr>
                <w:sz w:val="20"/>
              </w:rPr>
              <w:t>/M</w:t>
            </w:r>
            <w:r>
              <w:rPr>
                <w:sz w:val="20"/>
              </w:rPr>
              <w:t>edium</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00FF4123">
              <w:rPr>
                <w:sz w:val="20"/>
              </w:rPr>
              <w:t>*</w:t>
            </w:r>
          </w:p>
        </w:tc>
      </w:tr>
      <w:tr w:rsidR="00AC251F" w:rsidRPr="002776A1" w:rsidTr="008865FD">
        <w:trPr>
          <w:cantSplit/>
          <w:trHeight w:val="649"/>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Air pollution affecting health (mainly due to transport and biomass burning for energy)</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457F32" w:rsidP="00AC251F">
            <w:pPr>
              <w:jc w:val="center"/>
              <w:rPr>
                <w:sz w:val="20"/>
              </w:rPr>
            </w:pPr>
            <w:r>
              <w:rPr>
                <w:sz w:val="20"/>
              </w:rPr>
              <w:t>High</w:t>
            </w:r>
          </w:p>
          <w:p w:rsidR="00AC251F" w:rsidRPr="00AC251F" w:rsidRDefault="00AC251F" w:rsidP="00AC251F">
            <w:pPr>
              <w:jc w:val="center"/>
              <w:rPr>
                <w:sz w:val="20"/>
              </w:rPr>
            </w:pPr>
          </w:p>
          <w:p w:rsidR="00AC251F" w:rsidRPr="00AC251F" w:rsidRDefault="00AC251F" w:rsidP="00AC251F">
            <w:pPr>
              <w:jc w:val="left"/>
              <w:rPr>
                <w:rFonts w:eastAsia="Calibri"/>
                <w:color w:val="auto"/>
                <w:sz w:val="20"/>
              </w:rPr>
            </w:pPr>
            <w:r w:rsidRPr="00AC251F">
              <w:rPr>
                <w:sz w:val="20"/>
              </w:rPr>
              <w:t>(Urban areas and roads)</w:t>
            </w:r>
          </w:p>
        </w:tc>
        <w:tc>
          <w:tcPr>
            <w:tcW w:w="855" w:type="pct"/>
            <w:shd w:val="clear" w:color="auto" w:fill="auto"/>
          </w:tcPr>
          <w:p w:rsidR="00AC251F" w:rsidRPr="00AC251F" w:rsidRDefault="00AC251F" w:rsidP="00AC251F">
            <w:pPr>
              <w:jc w:val="center"/>
              <w:rPr>
                <w:sz w:val="20"/>
              </w:rPr>
            </w:pPr>
            <w:r w:rsidRPr="00AC251F">
              <w:rPr>
                <w:sz w:val="20"/>
              </w:rPr>
              <w:t>M</w:t>
            </w:r>
            <w:r w:rsidR="00457F32">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(But considered H for biomass and traffic)</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tc>
      </w:tr>
      <w:tr w:rsidR="00AC251F" w:rsidRPr="002776A1" w:rsidTr="00457F32">
        <w:trPr>
          <w:cantSplit/>
          <w:trHeight w:val="706"/>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Poor harmonisation between the objectives of various sectors (including insufficient consideration of external costs in pricing)</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AC251F" w:rsidP="00AC251F">
            <w:pPr>
              <w:jc w:val="center"/>
              <w:rPr>
                <w:sz w:val="20"/>
              </w:rPr>
            </w:pPr>
            <w:r w:rsidRPr="00AC251F">
              <w:rPr>
                <w:sz w:val="20"/>
              </w:rPr>
              <w:t>H</w:t>
            </w:r>
            <w:r w:rsidR="00457F32">
              <w:rPr>
                <w:sz w:val="20"/>
              </w:rPr>
              <w:t>igh</w:t>
            </w:r>
          </w:p>
          <w:p w:rsidR="00AC251F" w:rsidRPr="00AC251F" w:rsidRDefault="00AC251F" w:rsidP="00AC251F">
            <w:pPr>
              <w:jc w:val="center"/>
              <w:rPr>
                <w:sz w:val="20"/>
              </w:rPr>
            </w:pPr>
          </w:p>
          <w:p w:rsidR="00AC251F" w:rsidRPr="00AC251F" w:rsidRDefault="00AC251F" w:rsidP="00AC251F">
            <w:pPr>
              <w:jc w:val="left"/>
              <w:rPr>
                <w:rFonts w:eastAsia="Calibri"/>
                <w:color w:val="auto"/>
                <w:sz w:val="20"/>
              </w:rPr>
            </w:pPr>
            <w:r w:rsidRPr="00AC251F">
              <w:rPr>
                <w:sz w:val="20"/>
              </w:rPr>
              <w:t>(with some examples of good practice)</w:t>
            </w:r>
          </w:p>
        </w:tc>
        <w:tc>
          <w:tcPr>
            <w:tcW w:w="855" w:type="pct"/>
            <w:shd w:val="clear" w:color="auto" w:fill="auto"/>
          </w:tcPr>
          <w:p w:rsidR="00AC251F" w:rsidRPr="00AC251F" w:rsidRDefault="00457F32" w:rsidP="00457F32">
            <w:pPr>
              <w:jc w:val="center"/>
              <w:rPr>
                <w:rFonts w:eastAsia="Calibri"/>
                <w:color w:val="auto"/>
                <w:sz w:val="20"/>
              </w:rPr>
            </w:pPr>
            <w:r w:rsidRPr="00AC251F">
              <w:rPr>
                <w:sz w:val="20"/>
              </w:rPr>
              <w:t>H</w:t>
            </w:r>
            <w:r>
              <w:rPr>
                <w:sz w:val="20"/>
              </w:rPr>
              <w:t>igh</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457F32">
        <w:trPr>
          <w:cantSplit/>
          <w:trHeight w:val="706"/>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Loss of long-term value of natural capital, and risk of green washing</w:t>
            </w:r>
          </w:p>
        </w:tc>
        <w:tc>
          <w:tcPr>
            <w:tcW w:w="1207" w:type="pct"/>
            <w:shd w:val="clear" w:color="auto" w:fill="auto"/>
          </w:tcPr>
          <w:p w:rsidR="00AC251F" w:rsidRPr="00AC251F" w:rsidRDefault="00022C62" w:rsidP="00AC251F">
            <w:pPr>
              <w:jc w:val="left"/>
              <w:rPr>
                <w:rFonts w:eastAsia="Calibri"/>
                <w:color w:val="auto"/>
                <w:sz w:val="20"/>
              </w:rPr>
            </w:pPr>
            <w:r>
              <w:rPr>
                <w:rFonts w:eastAsia="Calibri"/>
                <w:color w:val="auto"/>
                <w:sz w:val="20"/>
              </w:rPr>
              <w:t>-</w:t>
            </w:r>
          </w:p>
        </w:tc>
        <w:tc>
          <w:tcPr>
            <w:tcW w:w="855" w:type="pct"/>
            <w:shd w:val="clear" w:color="auto" w:fill="auto"/>
          </w:tcPr>
          <w:p w:rsidR="00AC251F" w:rsidRPr="00AC251F" w:rsidRDefault="00AC251F" w:rsidP="00457F32">
            <w:pPr>
              <w:jc w:val="center"/>
              <w:rPr>
                <w:rFonts w:eastAsia="Calibri"/>
                <w:color w:val="auto"/>
                <w:sz w:val="20"/>
              </w:rPr>
            </w:pPr>
            <w:r w:rsidRPr="00AC251F">
              <w:rPr>
                <w:sz w:val="20"/>
              </w:rPr>
              <w:t>H</w:t>
            </w:r>
            <w:r w:rsidR="00457F32">
              <w:rPr>
                <w:sz w:val="20"/>
              </w:rPr>
              <w:t>igh</w:t>
            </w:r>
          </w:p>
        </w:tc>
        <w:tc>
          <w:tcPr>
            <w:tcW w:w="855" w:type="pct"/>
            <w:shd w:val="clear" w:color="auto" w:fill="auto"/>
          </w:tcPr>
          <w:p w:rsidR="00AC251F" w:rsidRPr="00AC251F" w:rsidRDefault="00AC251F" w:rsidP="00457F32">
            <w:pPr>
              <w:jc w:val="center"/>
              <w:rPr>
                <w:rFonts w:eastAsia="Calibri"/>
                <w:color w:val="auto"/>
                <w:sz w:val="20"/>
              </w:rPr>
            </w:pPr>
            <w:r w:rsidRPr="00AC251F">
              <w:rPr>
                <w:sz w:val="20"/>
              </w:rPr>
              <w:t>H</w:t>
            </w:r>
            <w:r w:rsidR="00457F32">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p>
        </w:tc>
      </w:tr>
    </w:tbl>
    <w:p w:rsidR="00F72C8F" w:rsidRDefault="00F72C8F" w:rsidP="00F72C8F">
      <w:pPr>
        <w:spacing w:after="160" w:line="259" w:lineRule="auto"/>
        <w:jc w:val="left"/>
        <w:rPr>
          <w:rFonts w:ascii="Calibri" w:eastAsia="Calibri" w:hAnsi="Calibri"/>
          <w:color w:val="auto"/>
          <w:sz w:val="22"/>
          <w:szCs w:val="22"/>
        </w:rPr>
      </w:pPr>
    </w:p>
    <w:p w:rsidR="00491F16" w:rsidRDefault="00FF4123" w:rsidP="00F72C8F">
      <w:pPr>
        <w:spacing w:after="160" w:line="259" w:lineRule="auto"/>
        <w:jc w:val="left"/>
        <w:rPr>
          <w:rFonts w:ascii="Calibri" w:eastAsia="Calibri" w:hAnsi="Calibri"/>
          <w:color w:val="auto"/>
          <w:sz w:val="22"/>
          <w:szCs w:val="22"/>
        </w:rPr>
      </w:pPr>
      <w:r>
        <w:rPr>
          <w:rFonts w:ascii="Calibri" w:eastAsia="Calibri" w:hAnsi="Calibri"/>
          <w:color w:val="auto"/>
          <w:sz w:val="22"/>
          <w:szCs w:val="22"/>
        </w:rPr>
        <w:t xml:space="preserve">* the number of black dots indicate the total number of sticky dots received from experts in selecting one risk and one opportunity to discuss in Working session 3 </w:t>
      </w:r>
    </w:p>
    <w:p w:rsidR="00491F16" w:rsidRDefault="00491F16" w:rsidP="00F72C8F">
      <w:pPr>
        <w:spacing w:after="160" w:line="259" w:lineRule="auto"/>
        <w:jc w:val="left"/>
        <w:rPr>
          <w:rFonts w:ascii="Calibri" w:eastAsia="Calibri" w:hAnsi="Calibri"/>
          <w:color w:val="auto"/>
          <w:sz w:val="22"/>
          <w:szCs w:val="22"/>
        </w:rPr>
      </w:pPr>
    </w:p>
    <w:p w:rsidR="00491F16" w:rsidRPr="002776A1" w:rsidRDefault="00491F16" w:rsidP="00F72C8F">
      <w:pPr>
        <w:spacing w:after="160" w:line="259" w:lineRule="auto"/>
        <w:jc w:val="left"/>
        <w:rPr>
          <w:rFonts w:ascii="Calibri" w:eastAsia="Calibri" w:hAnsi="Calibri"/>
          <w:color w:val="auto"/>
          <w:sz w:val="22"/>
          <w:szCs w:val="22"/>
        </w:rPr>
      </w:pP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103"/>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lastRenderedPageBreak/>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2776A1" w:rsidTr="00FD6008">
        <w:trPr>
          <w:cantSplit/>
          <w:trHeight w:val="321"/>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 xml:space="preserve">Risks </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8865FD">
        <w:trPr>
          <w:cantSplit/>
          <w:trHeight w:val="193"/>
        </w:trPr>
        <w:tc>
          <w:tcPr>
            <w:tcW w:w="1255" w:type="pct"/>
            <w:shd w:val="clear" w:color="auto" w:fill="auto"/>
          </w:tcPr>
          <w:p w:rsidR="00AC251F" w:rsidRPr="00AC251F" w:rsidRDefault="00AC251F" w:rsidP="00AC251F">
            <w:pPr>
              <w:spacing w:line="276" w:lineRule="auto"/>
              <w:jc w:val="left"/>
              <w:rPr>
                <w:rFonts w:eastAsia="Calibri"/>
                <w:b/>
                <w:bCs/>
                <w:color w:val="auto"/>
                <w:sz w:val="20"/>
              </w:rPr>
            </w:pPr>
            <w:r w:rsidRPr="00AC251F">
              <w:rPr>
                <w:b/>
                <w:bCs/>
                <w:sz w:val="20"/>
              </w:rPr>
              <w:t>Areas with high fertiliser run-off</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(Due to being limited to specific areas)</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8865FD">
        <w:trPr>
          <w:cantSplit/>
          <w:trHeight w:val="70"/>
        </w:trPr>
        <w:tc>
          <w:tcPr>
            <w:tcW w:w="1255" w:type="pct"/>
          </w:tcPr>
          <w:p w:rsidR="00AC251F" w:rsidRPr="00AC251F" w:rsidRDefault="00AC251F" w:rsidP="00491F16">
            <w:pPr>
              <w:jc w:val="left"/>
              <w:rPr>
                <w:rFonts w:eastAsia="Calibri"/>
                <w:b/>
                <w:bCs/>
                <w:color w:val="auto"/>
                <w:sz w:val="20"/>
              </w:rPr>
            </w:pPr>
            <w:r w:rsidRPr="00AC251F">
              <w:rPr>
                <w:b/>
                <w:bCs/>
                <w:sz w:val="20"/>
              </w:rPr>
              <w:t>Decreasing level of geothermal water in some areas (due to over-extraction)</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(Due to being limited to specific areas)</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8865FD">
        <w:trPr>
          <w:cantSplit/>
          <w:trHeight w:val="557"/>
        </w:trPr>
        <w:tc>
          <w:tcPr>
            <w:tcW w:w="1255" w:type="pct"/>
          </w:tcPr>
          <w:p w:rsidR="00AC251F" w:rsidRPr="00AC251F" w:rsidRDefault="00AC251F" w:rsidP="00491F16">
            <w:pPr>
              <w:jc w:val="left"/>
              <w:rPr>
                <w:rFonts w:eastAsia="Calibri"/>
                <w:b/>
                <w:bCs/>
                <w:color w:val="auto"/>
                <w:sz w:val="20"/>
              </w:rPr>
            </w:pPr>
            <w:r w:rsidRPr="00AC251F">
              <w:rPr>
                <w:b/>
                <w:bCs/>
                <w:sz w:val="20"/>
              </w:rPr>
              <w:t>Changes due to hydromorphological pressures (hydropower, irrigation, flood defences etc)</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H</w:t>
            </w:r>
            <w:r w:rsidR="009F6D13">
              <w:rPr>
                <w:sz w:val="20"/>
              </w:rPr>
              <w:t>igh</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28" w:type="pct"/>
            <w:shd w:val="clear" w:color="auto" w:fill="auto"/>
          </w:tcPr>
          <w:p w:rsidR="00AC251F" w:rsidRPr="00AC251F" w:rsidRDefault="00AC251F" w:rsidP="00AC251F">
            <w:pPr>
              <w:jc w:val="left"/>
              <w:rPr>
                <w:rFonts w:eastAsia="Calibri"/>
                <w:b/>
                <w:color w:val="auto"/>
                <w:sz w:val="20"/>
              </w:rPr>
            </w:pPr>
          </w:p>
        </w:tc>
      </w:tr>
    </w:tbl>
    <w:p w:rsidR="00F72C8F" w:rsidRPr="002776A1"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opportunities</w:t>
      </w: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182"/>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Increasing environmental burden</w:t>
            </w:r>
          </w:p>
        </w:tc>
      </w:tr>
      <w:tr w:rsidR="00F72C8F" w:rsidRPr="002776A1" w:rsidTr="00FD6008">
        <w:trPr>
          <w:cantSplit/>
          <w:trHeight w:val="271"/>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Opportunities</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9F6D13">
        <w:trPr>
          <w:cantSplit/>
          <w:trHeight w:val="339"/>
        </w:trPr>
        <w:tc>
          <w:tcPr>
            <w:tcW w:w="1255" w:type="pct"/>
            <w:shd w:val="clear" w:color="auto" w:fill="auto"/>
          </w:tcPr>
          <w:p w:rsidR="00AC251F" w:rsidRPr="00AC251F" w:rsidRDefault="00AC251F" w:rsidP="00AC251F">
            <w:pPr>
              <w:spacing w:line="276" w:lineRule="auto"/>
              <w:jc w:val="left"/>
              <w:rPr>
                <w:rFonts w:eastAsia="Calibri"/>
                <w:b/>
                <w:bCs/>
                <w:color w:val="auto"/>
                <w:sz w:val="20"/>
              </w:rPr>
            </w:pPr>
            <w:r w:rsidRPr="00AC251F">
              <w:rPr>
                <w:b/>
                <w:bCs/>
                <w:sz w:val="20"/>
              </w:rPr>
              <w:t>Linking environmental and health risks (i.e. the risks to health of environmental issues) for communication and policy responses</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H</w:t>
            </w:r>
            <w:r w:rsidR="009F6D13">
              <w:rPr>
                <w:sz w:val="20"/>
              </w:rPr>
              <w:t>igh</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(Need for more research to understand)</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r w:rsidR="00FF4123">
              <w:rPr>
                <w:sz w:val="20"/>
              </w:rPr>
              <w:t>*</w:t>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r w:rsidR="00AC251F" w:rsidRPr="002776A1" w:rsidTr="009F6D13">
        <w:trPr>
          <w:cantSplit/>
          <w:trHeight w:val="70"/>
        </w:trPr>
        <w:tc>
          <w:tcPr>
            <w:tcW w:w="1255" w:type="pct"/>
          </w:tcPr>
          <w:p w:rsidR="00AC251F" w:rsidRPr="00AC251F" w:rsidRDefault="00AC251F" w:rsidP="00AC251F">
            <w:pPr>
              <w:spacing w:line="276" w:lineRule="auto"/>
              <w:jc w:val="left"/>
              <w:rPr>
                <w:rFonts w:eastAsia="Calibri"/>
                <w:b/>
                <w:bCs/>
                <w:color w:val="auto"/>
                <w:sz w:val="20"/>
              </w:rPr>
            </w:pPr>
            <w:r w:rsidRPr="00AC251F">
              <w:rPr>
                <w:b/>
                <w:bCs/>
                <w:sz w:val="20"/>
              </w:rPr>
              <w:t>Development of new products and services with lower environmental impact / related to R&amp;D</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55" w:type="pct"/>
          </w:tcPr>
          <w:p w:rsidR="00AC251F" w:rsidRPr="00AC251F" w:rsidRDefault="00AC251F" w:rsidP="00AC251F">
            <w:pPr>
              <w:jc w:val="center"/>
              <w:rPr>
                <w:sz w:val="20"/>
              </w:rPr>
            </w:pPr>
            <w:r w:rsidRPr="00AC251F">
              <w:rPr>
                <w:sz w:val="20"/>
              </w:rPr>
              <w:t>M</w:t>
            </w:r>
            <w:r w:rsidR="009F6D13">
              <w:rPr>
                <w:sz w:val="20"/>
              </w:rPr>
              <w:t>edium</w:t>
            </w:r>
          </w:p>
          <w:p w:rsidR="00AC251F" w:rsidRPr="00AC251F" w:rsidRDefault="00AC251F" w:rsidP="00AC251F">
            <w:pPr>
              <w:jc w:val="center"/>
              <w:rPr>
                <w:sz w:val="20"/>
              </w:rPr>
            </w:pPr>
          </w:p>
          <w:p w:rsidR="00AC251F" w:rsidRPr="00AC251F" w:rsidRDefault="00AC251F" w:rsidP="00AC251F">
            <w:pPr>
              <w:jc w:val="left"/>
              <w:rPr>
                <w:rFonts w:eastAsia="Calibri"/>
                <w:b/>
                <w:color w:val="auto"/>
                <w:sz w:val="20"/>
              </w:rPr>
            </w:pPr>
            <w:r w:rsidRPr="00AC251F">
              <w:rPr>
                <w:sz w:val="20"/>
              </w:rPr>
              <w:t>(But rebound effect may negate the benefit)</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r w:rsidR="00AC251F" w:rsidRPr="002776A1" w:rsidTr="009F6D13">
        <w:trPr>
          <w:cantSplit/>
          <w:trHeight w:val="337"/>
        </w:trPr>
        <w:tc>
          <w:tcPr>
            <w:tcW w:w="1255" w:type="pct"/>
          </w:tcPr>
          <w:p w:rsidR="00AC251F" w:rsidRPr="00AC251F" w:rsidRDefault="00AC251F" w:rsidP="00AC251F">
            <w:pPr>
              <w:spacing w:line="276" w:lineRule="auto"/>
              <w:jc w:val="left"/>
              <w:rPr>
                <w:rFonts w:eastAsia="Calibri"/>
                <w:b/>
                <w:bCs/>
                <w:color w:val="auto"/>
                <w:sz w:val="20"/>
              </w:rPr>
            </w:pPr>
            <w:r w:rsidRPr="00AC251F">
              <w:rPr>
                <w:b/>
                <w:bCs/>
                <w:sz w:val="20"/>
              </w:rPr>
              <w:t>Taking green tourism seriously, e.g. focussing on low-impact high value tourism</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r w:rsidRPr="00AC251F">
              <w:rPr>
                <w:sz w:val="20"/>
              </w:rPr>
              <w:t>/H</w:t>
            </w:r>
            <w:r w:rsidR="009F6D13">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r w:rsidR="00AC251F" w:rsidRPr="002776A1" w:rsidTr="009F6D13">
        <w:trPr>
          <w:cantSplit/>
          <w:trHeight w:val="337"/>
        </w:trPr>
        <w:tc>
          <w:tcPr>
            <w:tcW w:w="1255" w:type="pct"/>
          </w:tcPr>
          <w:p w:rsidR="00AC251F" w:rsidRPr="00AC251F" w:rsidRDefault="00AC251F" w:rsidP="00AC251F">
            <w:pPr>
              <w:spacing w:line="276" w:lineRule="auto"/>
              <w:jc w:val="left"/>
              <w:rPr>
                <w:rFonts w:eastAsia="Calibri"/>
                <w:b/>
                <w:bCs/>
                <w:color w:val="auto"/>
                <w:sz w:val="20"/>
              </w:rPr>
            </w:pPr>
            <w:r w:rsidRPr="00AC251F">
              <w:rPr>
                <w:b/>
                <w:bCs/>
                <w:sz w:val="20"/>
              </w:rPr>
              <w:lastRenderedPageBreak/>
              <w:t>Improved harmonisation between the objectives across sectors</w:t>
            </w:r>
          </w:p>
        </w:tc>
        <w:tc>
          <w:tcPr>
            <w:tcW w:w="1207" w:type="pct"/>
          </w:tcPr>
          <w:p w:rsidR="00AC251F" w:rsidRPr="00AC251F" w:rsidRDefault="00AC251F"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L</w:t>
            </w:r>
            <w:r w:rsidR="009F6D13">
              <w:rPr>
                <w:sz w:val="20"/>
              </w:rPr>
              <w:t>ow</w:t>
            </w:r>
          </w:p>
        </w:tc>
        <w:tc>
          <w:tcPr>
            <w:tcW w:w="855" w:type="pct"/>
          </w:tcPr>
          <w:p w:rsidR="00AC251F" w:rsidRPr="00AC251F" w:rsidRDefault="00AC251F" w:rsidP="009F6D13">
            <w:pPr>
              <w:jc w:val="center"/>
              <w:rPr>
                <w:rFonts w:eastAsia="Calibri"/>
                <w:b/>
                <w:color w:val="auto"/>
                <w:sz w:val="20"/>
              </w:rPr>
            </w:pPr>
            <w:r w:rsidRPr="00AC251F">
              <w:rPr>
                <w:sz w:val="20"/>
              </w:rPr>
              <w:t>H</w:t>
            </w:r>
            <w:r w:rsidR="009F6D13">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p>
        </w:tc>
      </w:tr>
    </w:tbl>
    <w:p w:rsidR="00FF4123" w:rsidRDefault="00FF4123" w:rsidP="00FF4123">
      <w:pPr>
        <w:spacing w:after="160" w:line="259" w:lineRule="auto"/>
        <w:jc w:val="left"/>
        <w:rPr>
          <w:rFonts w:ascii="Calibri" w:eastAsia="Calibri" w:hAnsi="Calibri"/>
          <w:color w:val="auto"/>
          <w:sz w:val="22"/>
          <w:szCs w:val="22"/>
        </w:rPr>
      </w:pPr>
    </w:p>
    <w:p w:rsidR="00AC251F" w:rsidRPr="002776A1" w:rsidRDefault="00FF4123" w:rsidP="00F72C8F">
      <w:pPr>
        <w:spacing w:after="160" w:line="259" w:lineRule="auto"/>
        <w:jc w:val="left"/>
        <w:rPr>
          <w:rFonts w:ascii="Calibri" w:eastAsia="Calibri" w:hAnsi="Calibri"/>
          <w:color w:val="auto"/>
          <w:sz w:val="22"/>
          <w:szCs w:val="22"/>
        </w:rPr>
      </w:pPr>
      <w:r>
        <w:rPr>
          <w:rFonts w:ascii="Calibri" w:eastAsia="Calibri" w:hAnsi="Calibri"/>
          <w:color w:val="auto"/>
          <w:sz w:val="22"/>
          <w:szCs w:val="22"/>
        </w:rPr>
        <w:t xml:space="preserve">* the number of black dots indicate the total number of sticky dots received from experts in selecting one risk and one opportunity to discuss in Working session 3 </w:t>
      </w:r>
    </w:p>
    <w:tbl>
      <w:tblPr>
        <w:tblStyle w:val="TableGrid12"/>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132"/>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Pressure on water quality and supply</w:t>
            </w:r>
          </w:p>
        </w:tc>
      </w:tr>
      <w:tr w:rsidR="00F72C8F" w:rsidRPr="002776A1" w:rsidTr="00FD6008">
        <w:trPr>
          <w:cantSplit/>
          <w:trHeight w:val="350"/>
        </w:trPr>
        <w:tc>
          <w:tcPr>
            <w:tcW w:w="1255"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Opportunities</w:t>
            </w:r>
            <w:r w:rsidRPr="007F73D9">
              <w:rPr>
                <w:rFonts w:eastAsia="Calibri"/>
                <w:b/>
                <w:bCs/>
                <w:color w:val="auto"/>
                <w:sz w:val="20"/>
              </w:rPr>
              <w:br/>
            </w:r>
            <w:r w:rsidRPr="007F73D9">
              <w:rPr>
                <w:rFonts w:eastAsia="Calibri"/>
                <w:bCs/>
                <w:color w:val="auto"/>
                <w:sz w:val="20"/>
              </w:rPr>
              <w:t>(from session 1)</w:t>
            </w:r>
          </w:p>
        </w:tc>
        <w:tc>
          <w:tcPr>
            <w:tcW w:w="1207" w:type="pct"/>
            <w:vMerge w:val="restart"/>
            <w:shd w:val="clear" w:color="auto" w:fill="E7E6E6"/>
            <w:vAlign w:val="bottom"/>
          </w:tcPr>
          <w:p w:rsidR="00F72C8F" w:rsidRPr="007F73D9" w:rsidRDefault="00F72C8F" w:rsidP="00FD6008">
            <w:pPr>
              <w:spacing w:after="200" w:line="276" w:lineRule="auto"/>
              <w:jc w:val="left"/>
              <w:rPr>
                <w:rFonts w:eastAsia="Calibri"/>
                <w:b/>
                <w:bCs/>
                <w:color w:val="auto"/>
                <w:sz w:val="20"/>
              </w:rPr>
            </w:pPr>
            <w:r w:rsidRPr="007F73D9">
              <w:rPr>
                <w:rFonts w:eastAsia="Calibri"/>
                <w:b/>
                <w:bCs/>
                <w:color w:val="auto"/>
                <w:sz w:val="20"/>
              </w:rPr>
              <w:t>Timeframe expected to occur</w:t>
            </w:r>
            <w:r w:rsidRPr="007F73D9">
              <w:rPr>
                <w:rFonts w:eastAsia="Calibri"/>
                <w:b/>
                <w:bCs/>
                <w:color w:val="auto"/>
                <w:sz w:val="20"/>
              </w:rPr>
              <w:br/>
            </w:r>
            <w:r w:rsidRPr="007F73D9">
              <w:rPr>
                <w:rFonts w:eastAsia="Calibri"/>
                <w:bCs/>
                <w:color w:val="auto"/>
                <w:sz w:val="20"/>
              </w:rPr>
              <w:t>(from session 1)</w:t>
            </w:r>
          </w:p>
        </w:tc>
        <w:tc>
          <w:tcPr>
            <w:tcW w:w="2538" w:type="pct"/>
            <w:gridSpan w:val="3"/>
            <w:shd w:val="clear" w:color="auto" w:fill="E7E6E6"/>
            <w:vAlign w:val="center"/>
          </w:tcPr>
          <w:p w:rsidR="00F72C8F" w:rsidRPr="007F73D9" w:rsidRDefault="00F72C8F" w:rsidP="00FD6008">
            <w:pPr>
              <w:jc w:val="left"/>
              <w:rPr>
                <w:rFonts w:eastAsia="Calibri"/>
                <w:b/>
                <w:bCs/>
                <w:color w:val="auto"/>
                <w:sz w:val="20"/>
              </w:rPr>
            </w:pPr>
            <w:r w:rsidRPr="007F73D9">
              <w:rPr>
                <w:rFonts w:eastAsia="Calibri"/>
                <w:b/>
                <w:bCs/>
                <w:color w:val="auto"/>
                <w:sz w:val="20"/>
              </w:rPr>
              <w:t>Assessment</w:t>
            </w:r>
          </w:p>
          <w:p w:rsidR="00F72C8F" w:rsidRPr="007F73D9" w:rsidRDefault="00F72C8F" w:rsidP="00FD6008">
            <w:pPr>
              <w:jc w:val="left"/>
              <w:rPr>
                <w:rFonts w:eastAsia="Calibri"/>
                <w:bCs/>
                <w:color w:val="auto"/>
                <w:sz w:val="20"/>
              </w:rPr>
            </w:pPr>
            <w:r w:rsidRPr="007F73D9">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7F73D9"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7F73D9" w:rsidRDefault="00F72C8F" w:rsidP="00FD6008">
            <w:pPr>
              <w:jc w:val="left"/>
              <w:rPr>
                <w:rFonts w:eastAsia="Calibri"/>
                <w:bCs/>
                <w:i/>
                <w:color w:val="auto"/>
                <w:sz w:val="20"/>
              </w:rPr>
            </w:pP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Likelihood</w:t>
            </w:r>
          </w:p>
        </w:tc>
        <w:tc>
          <w:tcPr>
            <w:tcW w:w="855"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Magnitude</w:t>
            </w:r>
          </w:p>
        </w:tc>
        <w:tc>
          <w:tcPr>
            <w:tcW w:w="828" w:type="pct"/>
            <w:shd w:val="clear" w:color="auto" w:fill="E7E6E6"/>
            <w:vAlign w:val="center"/>
          </w:tcPr>
          <w:p w:rsidR="00F72C8F" w:rsidRPr="007F73D9" w:rsidRDefault="00F72C8F" w:rsidP="00FD6008">
            <w:pPr>
              <w:jc w:val="left"/>
              <w:rPr>
                <w:rFonts w:eastAsia="Calibri"/>
                <w:bCs/>
                <w:i/>
                <w:color w:val="auto"/>
                <w:sz w:val="20"/>
              </w:rPr>
            </w:pPr>
            <w:r w:rsidRPr="007F73D9">
              <w:rPr>
                <w:rFonts w:eastAsia="Calibri"/>
                <w:bCs/>
                <w:i/>
                <w:color w:val="auto"/>
                <w:sz w:val="20"/>
              </w:rPr>
              <w:t>Overall assessment</w:t>
            </w:r>
          </w:p>
        </w:tc>
      </w:tr>
      <w:tr w:rsidR="00AC251F" w:rsidRPr="002776A1" w:rsidTr="009F6D13">
        <w:trPr>
          <w:cantSplit/>
          <w:trHeight w:val="715"/>
        </w:trPr>
        <w:tc>
          <w:tcPr>
            <w:tcW w:w="1255" w:type="pct"/>
            <w:shd w:val="clear" w:color="auto" w:fill="auto"/>
          </w:tcPr>
          <w:p w:rsidR="00AC251F" w:rsidRPr="00AC251F" w:rsidRDefault="00AC251F" w:rsidP="00AC251F">
            <w:pPr>
              <w:spacing w:after="120"/>
              <w:jc w:val="left"/>
              <w:rPr>
                <w:rFonts w:eastAsia="Calibri"/>
                <w:b/>
                <w:bCs/>
                <w:color w:val="auto"/>
                <w:sz w:val="20"/>
              </w:rPr>
            </w:pPr>
            <w:r w:rsidRPr="00AC251F">
              <w:rPr>
                <w:b/>
                <w:bCs/>
                <w:sz w:val="20"/>
              </w:rPr>
              <w:t>Better management of rainwater (harvesting etc)</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M</w:t>
            </w:r>
            <w:r w:rsidR="009F6D13">
              <w:rPr>
                <w:sz w:val="20"/>
              </w:rPr>
              <w:t>edium</w:t>
            </w:r>
          </w:p>
        </w:tc>
        <w:tc>
          <w:tcPr>
            <w:tcW w:w="855" w:type="pct"/>
          </w:tcPr>
          <w:p w:rsidR="00AC251F" w:rsidRPr="00AC251F" w:rsidRDefault="00AC251F" w:rsidP="009F6D13">
            <w:pPr>
              <w:jc w:val="center"/>
              <w:rPr>
                <w:sz w:val="20"/>
              </w:rPr>
            </w:pPr>
            <w:r w:rsidRPr="00AC251F">
              <w:rPr>
                <w:sz w:val="20"/>
              </w:rPr>
              <w:t>L</w:t>
            </w:r>
            <w:r w:rsidR="009F6D13">
              <w:rPr>
                <w:sz w:val="20"/>
              </w:rPr>
              <w:t>ow</w:t>
            </w:r>
            <w:r w:rsidRPr="00AC251F">
              <w:rPr>
                <w:sz w:val="20"/>
              </w:rPr>
              <w:t>/M</w:t>
            </w:r>
            <w:r w:rsidR="009F6D13">
              <w:rPr>
                <w:sz w:val="20"/>
              </w:rPr>
              <w:t>edium</w:t>
            </w:r>
          </w:p>
          <w:p w:rsidR="00AC251F" w:rsidRPr="00AC251F" w:rsidRDefault="00AC251F" w:rsidP="009F6D13">
            <w:pPr>
              <w:jc w:val="center"/>
              <w:rPr>
                <w:sz w:val="20"/>
              </w:rPr>
            </w:pPr>
          </w:p>
          <w:p w:rsidR="00AC251F" w:rsidRPr="00AC251F" w:rsidRDefault="00AC251F" w:rsidP="009F6D13">
            <w:pPr>
              <w:jc w:val="center"/>
              <w:rPr>
                <w:rFonts w:eastAsia="Calibri"/>
                <w:b/>
                <w:color w:val="auto"/>
                <w:sz w:val="20"/>
              </w:rPr>
            </w:pPr>
            <w:r w:rsidRPr="00AC251F">
              <w:rPr>
                <w:sz w:val="20"/>
              </w:rPr>
              <w:t>(But with good potential)</w:t>
            </w:r>
          </w:p>
        </w:tc>
        <w:tc>
          <w:tcPr>
            <w:tcW w:w="828" w:type="pct"/>
            <w:shd w:val="clear" w:color="auto" w:fill="auto"/>
          </w:tcPr>
          <w:p w:rsidR="00AC251F" w:rsidRPr="00AC251F" w:rsidRDefault="00AC251F" w:rsidP="00AC251F">
            <w:pPr>
              <w:jc w:val="left"/>
              <w:rPr>
                <w:rFonts w:eastAsia="Calibri"/>
                <w:b/>
                <w:color w:val="auto"/>
                <w:sz w:val="20"/>
              </w:rPr>
            </w:pPr>
          </w:p>
        </w:tc>
      </w:tr>
      <w:tr w:rsidR="00AC251F" w:rsidRPr="002776A1" w:rsidTr="009F6D13">
        <w:trPr>
          <w:cantSplit/>
          <w:trHeight w:val="115"/>
        </w:trPr>
        <w:tc>
          <w:tcPr>
            <w:tcW w:w="1255" w:type="pct"/>
            <w:shd w:val="clear" w:color="auto" w:fill="auto"/>
          </w:tcPr>
          <w:p w:rsidR="00AC251F" w:rsidRPr="00AC251F" w:rsidRDefault="00AC251F" w:rsidP="00AC251F">
            <w:pPr>
              <w:jc w:val="left"/>
              <w:rPr>
                <w:rFonts w:eastAsia="Calibri"/>
                <w:b/>
                <w:bCs/>
                <w:color w:val="auto"/>
                <w:sz w:val="20"/>
              </w:rPr>
            </w:pPr>
            <w:r w:rsidRPr="00AC251F">
              <w:rPr>
                <w:b/>
                <w:bCs/>
                <w:sz w:val="20"/>
              </w:rPr>
              <w:t>Improved management of water in agricultural sector (links also to changes in the systems of agricultural subsidies)</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55" w:type="pct"/>
          </w:tcPr>
          <w:p w:rsidR="00AC251F" w:rsidRPr="00AC251F" w:rsidRDefault="00AC251F" w:rsidP="009F6D13">
            <w:pPr>
              <w:jc w:val="center"/>
              <w:rPr>
                <w:rFonts w:eastAsia="Calibri"/>
                <w:b/>
                <w:color w:val="auto"/>
                <w:sz w:val="20"/>
              </w:rPr>
            </w:pPr>
            <w:r w:rsidRPr="00AC251F">
              <w:rPr>
                <w:sz w:val="20"/>
              </w:rPr>
              <w:t>M</w:t>
            </w:r>
            <w:r w:rsidR="009F6D13">
              <w:rPr>
                <w:sz w:val="20"/>
              </w:rPr>
              <w:t>edium</w:t>
            </w:r>
          </w:p>
        </w:tc>
        <w:tc>
          <w:tcPr>
            <w:tcW w:w="828" w:type="pct"/>
            <w:shd w:val="clear" w:color="auto" w:fill="auto"/>
          </w:tcPr>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00FF4123">
              <w:rPr>
                <w:sz w:val="20"/>
              </w:rPr>
              <w:t>*</w:t>
            </w:r>
          </w:p>
        </w:tc>
      </w:tr>
      <w:tr w:rsidR="00AC251F" w:rsidRPr="002776A1" w:rsidTr="009F6D13">
        <w:trPr>
          <w:cantSplit/>
          <w:trHeight w:val="659"/>
        </w:trPr>
        <w:tc>
          <w:tcPr>
            <w:tcW w:w="1255" w:type="pct"/>
          </w:tcPr>
          <w:p w:rsidR="00AC251F" w:rsidRPr="00AC251F" w:rsidRDefault="00AC251F" w:rsidP="00AC251F">
            <w:pPr>
              <w:spacing w:after="120"/>
              <w:jc w:val="left"/>
              <w:rPr>
                <w:rFonts w:eastAsia="Calibri"/>
                <w:b/>
                <w:bCs/>
                <w:color w:val="auto"/>
                <w:sz w:val="20"/>
              </w:rPr>
            </w:pPr>
            <w:r w:rsidRPr="00AC251F">
              <w:rPr>
                <w:b/>
                <w:bCs/>
                <w:sz w:val="20"/>
              </w:rPr>
              <w:t>Changes in diet and lifestyle (e.g. reduced meat consumption)</w:t>
            </w:r>
          </w:p>
        </w:tc>
        <w:tc>
          <w:tcPr>
            <w:tcW w:w="1207" w:type="pct"/>
          </w:tcPr>
          <w:p w:rsidR="00AC251F" w:rsidRPr="00AC251F" w:rsidRDefault="00491F16" w:rsidP="00AC251F">
            <w:pPr>
              <w:jc w:val="left"/>
              <w:rPr>
                <w:rFonts w:eastAsia="Calibri"/>
                <w:color w:val="auto"/>
                <w:sz w:val="20"/>
              </w:rPr>
            </w:pPr>
            <w:r>
              <w:rPr>
                <w:rFonts w:eastAsia="Calibri"/>
                <w:color w:val="auto"/>
                <w:sz w:val="20"/>
              </w:rPr>
              <w:t>-</w:t>
            </w:r>
          </w:p>
        </w:tc>
        <w:tc>
          <w:tcPr>
            <w:tcW w:w="855" w:type="pct"/>
          </w:tcPr>
          <w:p w:rsidR="00AC251F" w:rsidRPr="00AC251F" w:rsidRDefault="00AC251F" w:rsidP="009F6D13">
            <w:pPr>
              <w:jc w:val="center"/>
              <w:rPr>
                <w:rFonts w:eastAsia="Calibri"/>
                <w:color w:val="auto"/>
                <w:sz w:val="20"/>
              </w:rPr>
            </w:pPr>
            <w:r w:rsidRPr="00AC251F">
              <w:rPr>
                <w:sz w:val="20"/>
              </w:rPr>
              <w:t>L</w:t>
            </w:r>
            <w:r w:rsidR="009F6D13">
              <w:rPr>
                <w:sz w:val="20"/>
              </w:rPr>
              <w:t>ow</w:t>
            </w:r>
          </w:p>
        </w:tc>
        <w:tc>
          <w:tcPr>
            <w:tcW w:w="855" w:type="pct"/>
          </w:tcPr>
          <w:p w:rsidR="00AC251F" w:rsidRPr="00AC251F" w:rsidRDefault="00AC251F" w:rsidP="009F6D13">
            <w:pPr>
              <w:jc w:val="center"/>
              <w:rPr>
                <w:rFonts w:eastAsia="Calibri"/>
                <w:b/>
                <w:color w:val="auto"/>
                <w:sz w:val="20"/>
              </w:rPr>
            </w:pPr>
            <w:r w:rsidRPr="00AC251F">
              <w:rPr>
                <w:sz w:val="20"/>
              </w:rPr>
              <w:t>H</w:t>
            </w:r>
            <w:r w:rsidR="009F6D13">
              <w:rPr>
                <w:sz w:val="20"/>
              </w:rPr>
              <w:t>igh</w:t>
            </w:r>
          </w:p>
        </w:tc>
        <w:tc>
          <w:tcPr>
            <w:tcW w:w="828" w:type="pct"/>
            <w:shd w:val="clear" w:color="auto" w:fill="auto"/>
          </w:tcPr>
          <w:p w:rsidR="00AC251F" w:rsidRPr="00AC251F" w:rsidRDefault="00AC251F" w:rsidP="00AC251F">
            <w:pPr>
              <w:rPr>
                <w:sz w:val="20"/>
              </w:rPr>
            </w:pPr>
          </w:p>
          <w:p w:rsidR="00AC251F" w:rsidRPr="00AC251F" w:rsidRDefault="00AC251F" w:rsidP="00AC251F">
            <w:pPr>
              <w:rPr>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p w:rsidR="00AC251F" w:rsidRPr="00AC251F" w:rsidRDefault="00AC251F" w:rsidP="00AC251F">
            <w:pPr>
              <w:rPr>
                <w:sz w:val="20"/>
              </w:rPr>
            </w:pPr>
          </w:p>
          <w:p w:rsidR="00AC251F" w:rsidRPr="00AC251F" w:rsidRDefault="00AC251F" w:rsidP="00AC251F">
            <w:pPr>
              <w:jc w:val="left"/>
              <w:rPr>
                <w:rFonts w:eastAsia="Calibri"/>
                <w:b/>
                <w:color w:val="auto"/>
                <w:sz w:val="20"/>
              </w:rPr>
            </w:pPr>
            <w:r w:rsidRPr="00AC251F">
              <w:rPr>
                <w:sz w:val="20"/>
              </w:rPr>
              <w:sym w:font="Webdings" w:char="F06E"/>
            </w:r>
            <w:r w:rsidRPr="00AC251F">
              <w:rPr>
                <w:sz w:val="20"/>
              </w:rPr>
              <w:sym w:font="Webdings" w:char="F06E"/>
            </w:r>
            <w:r w:rsidRPr="00AC251F">
              <w:rPr>
                <w:sz w:val="20"/>
              </w:rPr>
              <w:sym w:font="Webdings" w:char="F06E"/>
            </w:r>
            <w:r w:rsidRPr="00AC251F">
              <w:rPr>
                <w:sz w:val="20"/>
              </w:rPr>
              <w:sym w:font="Webdings" w:char="F06E"/>
            </w:r>
          </w:p>
        </w:tc>
      </w:tr>
    </w:tbl>
    <w:p w:rsidR="00FF4123" w:rsidRDefault="00FF4123" w:rsidP="00FF4123">
      <w:pPr>
        <w:spacing w:after="160" w:line="259" w:lineRule="auto"/>
        <w:jc w:val="left"/>
        <w:rPr>
          <w:rFonts w:ascii="Calibri" w:eastAsia="Calibri" w:hAnsi="Calibri"/>
          <w:color w:val="auto"/>
          <w:sz w:val="22"/>
          <w:szCs w:val="22"/>
        </w:rPr>
      </w:pPr>
    </w:p>
    <w:p w:rsidR="00FF4123" w:rsidRDefault="00FF4123" w:rsidP="00FF4123">
      <w:pPr>
        <w:spacing w:after="160" w:line="259" w:lineRule="auto"/>
        <w:jc w:val="left"/>
        <w:rPr>
          <w:rFonts w:ascii="Calibri" w:eastAsia="Calibri" w:hAnsi="Calibri"/>
          <w:color w:val="auto"/>
          <w:sz w:val="22"/>
          <w:szCs w:val="22"/>
        </w:rPr>
      </w:pPr>
      <w:r>
        <w:rPr>
          <w:rFonts w:ascii="Calibri" w:eastAsia="Calibri" w:hAnsi="Calibri"/>
          <w:color w:val="auto"/>
          <w:sz w:val="22"/>
          <w:szCs w:val="22"/>
        </w:rPr>
        <w:t xml:space="preserve">* the number of black dots indicate the total number of sticky dots received from experts in selecting one risk and one opportunity to discuss in Working session 3 </w:t>
      </w:r>
    </w:p>
    <w:p w:rsidR="00296E78" w:rsidRPr="00FF4123" w:rsidRDefault="00296E78" w:rsidP="00FF4123">
      <w:pPr>
        <w:spacing w:after="160" w:line="259" w:lineRule="auto"/>
        <w:jc w:val="left"/>
        <w:rPr>
          <w:rFonts w:ascii="Calibri" w:eastAsia="Calibri" w:hAnsi="Calibri"/>
          <w:color w:val="auto"/>
          <w:sz w:val="22"/>
          <w:szCs w:val="22"/>
        </w:rPr>
      </w:pPr>
    </w:p>
    <w:p w:rsidR="00296E78" w:rsidRDefault="00296E78" w:rsidP="00F72C8F">
      <w:pPr>
        <w:pStyle w:val="Naslov2"/>
        <w:numPr>
          <w:ilvl w:val="0"/>
          <w:numId w:val="0"/>
        </w:numPr>
        <w:spacing w:before="240"/>
      </w:pPr>
      <w:bookmarkStart w:id="25" w:name="_Toc512248005"/>
    </w:p>
    <w:p w:rsidR="00296E78" w:rsidRDefault="00296E78" w:rsidP="00F72C8F">
      <w:pPr>
        <w:pStyle w:val="Naslov2"/>
        <w:numPr>
          <w:ilvl w:val="0"/>
          <w:numId w:val="0"/>
        </w:numPr>
        <w:spacing w:before="240"/>
      </w:pPr>
    </w:p>
    <w:p w:rsidR="00F72C8F" w:rsidRDefault="00F72C8F" w:rsidP="00F72C8F">
      <w:pPr>
        <w:pStyle w:val="Naslov2"/>
        <w:numPr>
          <w:ilvl w:val="0"/>
          <w:numId w:val="0"/>
        </w:numPr>
        <w:spacing w:before="240"/>
      </w:pPr>
      <w:r>
        <w:t xml:space="preserve">Resource </w:t>
      </w:r>
      <w:r w:rsidR="00E74864">
        <w:t xml:space="preserve">and economy </w:t>
      </w:r>
      <w:r>
        <w:t>cluster of implications</w:t>
      </w:r>
      <w:bookmarkEnd w:id="25"/>
    </w:p>
    <w:p w:rsidR="00F72C8F"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risks</w:t>
      </w:r>
    </w:p>
    <w:tbl>
      <w:tblPr>
        <w:tblStyle w:val="Tabelamrea"/>
        <w:tblW w:w="4992"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173"/>
        <w:gridCol w:w="3036"/>
        <w:gridCol w:w="1232"/>
        <w:gridCol w:w="1590"/>
        <w:gridCol w:w="889"/>
        <w:gridCol w:w="1558"/>
        <w:gridCol w:w="1020"/>
        <w:gridCol w:w="1430"/>
      </w:tblGrid>
      <w:tr w:rsidR="00DB67D9" w:rsidRPr="000338DA" w:rsidTr="009F6D13">
        <w:trPr>
          <w:trHeight w:val="331"/>
        </w:trPr>
        <w:tc>
          <w:tcPr>
            <w:tcW w:w="3172" w:type="dxa"/>
            <w:shd w:val="clear" w:color="auto" w:fill="E7E7E7"/>
          </w:tcPr>
          <w:p w:rsidR="00DB67D9" w:rsidRPr="000338DA" w:rsidRDefault="00DB67D9" w:rsidP="00AC251F">
            <w:pPr>
              <w:jc w:val="right"/>
              <w:rPr>
                <w:rFonts w:ascii="Calibri" w:eastAsia="Calibri" w:hAnsi="Calibri"/>
                <w:b/>
                <w:bCs/>
              </w:rPr>
            </w:pPr>
            <w:r w:rsidRPr="00DB67D9">
              <w:rPr>
                <w:rFonts w:ascii="Calibri" w:eastAsia="Calibri" w:hAnsi="Calibri"/>
                <w:b/>
                <w:bCs/>
                <w:sz w:val="22"/>
              </w:rPr>
              <w:t>Implication</w:t>
            </w:r>
            <w:r w:rsidRPr="000338DA">
              <w:rPr>
                <w:rFonts w:ascii="Calibri" w:eastAsia="Calibri" w:hAnsi="Calibri"/>
                <w:b/>
                <w:bCs/>
              </w:rPr>
              <w:t xml:space="preserve"> title</w:t>
            </w:r>
          </w:p>
        </w:tc>
        <w:tc>
          <w:tcPr>
            <w:tcW w:w="10755" w:type="dxa"/>
            <w:gridSpan w:val="7"/>
            <w:shd w:val="clear" w:color="auto" w:fill="E7E7E7"/>
          </w:tcPr>
          <w:p w:rsidR="00DB67D9" w:rsidRPr="000338DA" w:rsidRDefault="00DB67D9" w:rsidP="00AC251F">
            <w:pPr>
              <w:rPr>
                <w:rFonts w:ascii="Calibri" w:eastAsia="Calibri" w:hAnsi="Calibri"/>
                <w:b/>
                <w:bCs/>
              </w:rPr>
            </w:pPr>
            <w:r w:rsidRPr="00DB67D9">
              <w:rPr>
                <w:rFonts w:ascii="Calibri" w:eastAsia="Calibri" w:hAnsi="Calibri"/>
                <w:b/>
                <w:bCs/>
                <w:sz w:val="28"/>
              </w:rPr>
              <w:t>Economic and Energy import dependence</w:t>
            </w:r>
          </w:p>
        </w:tc>
      </w:tr>
      <w:tr w:rsidR="00DB67D9" w:rsidRPr="000338DA" w:rsidTr="009F6D13">
        <w:trPr>
          <w:trHeight w:val="20"/>
        </w:trPr>
        <w:tc>
          <w:tcPr>
            <w:tcW w:w="3172" w:type="dxa"/>
            <w:vMerge w:val="restart"/>
            <w:shd w:val="clear" w:color="auto" w:fill="E7E7E7"/>
            <w:vAlign w:val="bottom"/>
          </w:tcPr>
          <w:p w:rsidR="00DB67D9" w:rsidRPr="00DB67D9" w:rsidRDefault="00DB67D9" w:rsidP="00AC251F">
            <w:pPr>
              <w:spacing w:after="200" w:line="276" w:lineRule="auto"/>
              <w:rPr>
                <w:rFonts w:ascii="Calibri" w:eastAsia="Calibri" w:hAnsi="Calibri"/>
                <w:b/>
                <w:bCs/>
                <w:sz w:val="20"/>
              </w:rPr>
            </w:pPr>
            <w:r w:rsidRPr="00DB67D9">
              <w:rPr>
                <w:rFonts w:ascii="Calibri" w:eastAsia="Calibri" w:hAnsi="Calibri"/>
                <w:b/>
                <w:bCs/>
                <w:sz w:val="20"/>
              </w:rPr>
              <w:t xml:space="preserve">Risks </w:t>
            </w:r>
            <w:r w:rsidRPr="00DB67D9">
              <w:rPr>
                <w:rFonts w:ascii="Calibri" w:eastAsia="Calibri" w:hAnsi="Calibri"/>
                <w:b/>
                <w:bCs/>
                <w:sz w:val="20"/>
              </w:rPr>
              <w:br/>
            </w:r>
            <w:r w:rsidRPr="00DB67D9">
              <w:rPr>
                <w:rFonts w:ascii="Calibri" w:eastAsia="Calibri" w:hAnsi="Calibri"/>
                <w:bCs/>
                <w:sz w:val="20"/>
              </w:rPr>
              <w:t>(from session 1)</w:t>
            </w:r>
          </w:p>
        </w:tc>
        <w:tc>
          <w:tcPr>
            <w:tcW w:w="3036" w:type="dxa"/>
            <w:vMerge w:val="restart"/>
            <w:shd w:val="clear" w:color="auto" w:fill="E7E7E7"/>
            <w:vAlign w:val="bottom"/>
          </w:tcPr>
          <w:p w:rsidR="00DB67D9" w:rsidRPr="00DB67D9" w:rsidRDefault="00DB67D9" w:rsidP="00AC251F">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7719" w:type="dxa"/>
            <w:gridSpan w:val="6"/>
            <w:shd w:val="clear" w:color="auto" w:fill="E7E7E7"/>
            <w:vAlign w:val="center"/>
          </w:tcPr>
          <w:p w:rsidR="00DB67D9" w:rsidRPr="00DB67D9" w:rsidRDefault="00DB67D9" w:rsidP="00AC251F">
            <w:pPr>
              <w:rPr>
                <w:rFonts w:ascii="Calibri" w:eastAsia="Calibri" w:hAnsi="Calibri"/>
                <w:b/>
                <w:bCs/>
                <w:sz w:val="20"/>
              </w:rPr>
            </w:pPr>
            <w:r w:rsidRPr="00DB67D9">
              <w:rPr>
                <w:rFonts w:ascii="Calibri" w:eastAsia="Calibri" w:hAnsi="Calibri"/>
                <w:b/>
                <w:bCs/>
                <w:sz w:val="20"/>
              </w:rPr>
              <w:t>Assessment</w:t>
            </w:r>
          </w:p>
          <w:p w:rsidR="00DB67D9" w:rsidRPr="00DB67D9" w:rsidRDefault="00DB67D9" w:rsidP="00AC251F">
            <w:pPr>
              <w:rPr>
                <w:rFonts w:ascii="Calibri" w:eastAsia="Calibri" w:hAnsi="Calibri"/>
                <w:bCs/>
                <w:sz w:val="20"/>
              </w:rPr>
            </w:pPr>
            <w:r w:rsidRPr="00DB67D9">
              <w:rPr>
                <w:rFonts w:ascii="Calibri" w:eastAsia="Calibri" w:hAnsi="Calibri"/>
                <w:bCs/>
                <w:sz w:val="20"/>
              </w:rPr>
              <w:t>(See handout for criteria description)</w:t>
            </w:r>
          </w:p>
        </w:tc>
      </w:tr>
      <w:tr w:rsidR="00DB67D9" w:rsidRPr="000338DA" w:rsidTr="009F6D13">
        <w:trPr>
          <w:trHeight w:val="20"/>
        </w:trPr>
        <w:tc>
          <w:tcPr>
            <w:tcW w:w="3172" w:type="dxa"/>
            <w:vMerge/>
            <w:shd w:val="clear" w:color="auto" w:fill="E7E7E7"/>
          </w:tcPr>
          <w:p w:rsidR="00DB67D9" w:rsidRPr="00DB67D9" w:rsidRDefault="00DB67D9" w:rsidP="00AC251F">
            <w:pPr>
              <w:spacing w:after="200" w:line="276" w:lineRule="auto"/>
              <w:rPr>
                <w:rFonts w:ascii="Calibri" w:eastAsia="Calibri" w:hAnsi="Calibri"/>
                <w:b/>
                <w:bCs/>
                <w:sz w:val="20"/>
              </w:rPr>
            </w:pPr>
          </w:p>
        </w:tc>
        <w:tc>
          <w:tcPr>
            <w:tcW w:w="3036" w:type="dxa"/>
            <w:vMerge/>
            <w:shd w:val="clear" w:color="auto" w:fill="E7E7E7"/>
          </w:tcPr>
          <w:p w:rsidR="00DB67D9" w:rsidRPr="00DB67D9" w:rsidRDefault="00DB67D9" w:rsidP="00AC251F">
            <w:pPr>
              <w:rPr>
                <w:rFonts w:ascii="Calibri" w:eastAsia="Calibri" w:hAnsi="Calibri"/>
                <w:bCs/>
                <w:i/>
                <w:sz w:val="20"/>
              </w:rPr>
            </w:pPr>
          </w:p>
        </w:tc>
        <w:tc>
          <w:tcPr>
            <w:tcW w:w="2822" w:type="dxa"/>
            <w:gridSpan w:val="2"/>
            <w:shd w:val="clear" w:color="auto" w:fill="E7E7E7"/>
            <w:vAlign w:val="center"/>
          </w:tcPr>
          <w:p w:rsidR="00DB67D9" w:rsidRPr="00DB67D9" w:rsidRDefault="00DB67D9" w:rsidP="00AC251F">
            <w:pPr>
              <w:rPr>
                <w:rFonts w:ascii="Calibri" w:eastAsia="Calibri" w:hAnsi="Calibri"/>
                <w:bCs/>
                <w:i/>
                <w:sz w:val="20"/>
              </w:rPr>
            </w:pPr>
            <w:r w:rsidRPr="00DB67D9">
              <w:rPr>
                <w:rFonts w:ascii="Calibri" w:eastAsia="Calibri" w:hAnsi="Calibri"/>
                <w:bCs/>
                <w:i/>
                <w:sz w:val="20"/>
              </w:rPr>
              <w:t>Likelihood</w:t>
            </w:r>
          </w:p>
        </w:tc>
        <w:tc>
          <w:tcPr>
            <w:tcW w:w="2447" w:type="dxa"/>
            <w:gridSpan w:val="2"/>
            <w:shd w:val="clear" w:color="auto" w:fill="E7E7E7"/>
            <w:vAlign w:val="center"/>
          </w:tcPr>
          <w:p w:rsidR="00DB67D9" w:rsidRPr="00DB67D9" w:rsidRDefault="00DB67D9" w:rsidP="00AC251F">
            <w:pPr>
              <w:rPr>
                <w:rFonts w:ascii="Calibri" w:eastAsia="Calibri" w:hAnsi="Calibri"/>
                <w:bCs/>
                <w:i/>
                <w:sz w:val="20"/>
              </w:rPr>
            </w:pPr>
            <w:r w:rsidRPr="00DB67D9">
              <w:rPr>
                <w:rFonts w:ascii="Calibri" w:eastAsia="Calibri" w:hAnsi="Calibri"/>
                <w:bCs/>
                <w:i/>
                <w:sz w:val="20"/>
              </w:rPr>
              <w:t>Magnitude</w:t>
            </w:r>
          </w:p>
        </w:tc>
        <w:tc>
          <w:tcPr>
            <w:tcW w:w="2450" w:type="dxa"/>
            <w:gridSpan w:val="2"/>
            <w:shd w:val="clear" w:color="auto" w:fill="E7E7E7"/>
            <w:vAlign w:val="center"/>
          </w:tcPr>
          <w:p w:rsidR="00DB67D9" w:rsidRPr="00DB67D9" w:rsidRDefault="00DB67D9" w:rsidP="00AC251F">
            <w:pPr>
              <w:rPr>
                <w:rFonts w:ascii="Calibri" w:eastAsia="Calibri" w:hAnsi="Calibri"/>
                <w:bCs/>
                <w:i/>
                <w:sz w:val="20"/>
              </w:rPr>
            </w:pPr>
            <w:r w:rsidRPr="00DB67D9">
              <w:rPr>
                <w:rFonts w:ascii="Calibri" w:eastAsia="Calibri" w:hAnsi="Calibri"/>
                <w:bCs/>
                <w:i/>
                <w:sz w:val="20"/>
              </w:rPr>
              <w:t>Overall assessment</w:t>
            </w:r>
          </w:p>
        </w:tc>
      </w:tr>
      <w:tr w:rsidR="00DB67D9" w:rsidRPr="000338DA" w:rsidTr="009F6D13">
        <w:trPr>
          <w:trHeight w:val="20"/>
        </w:trPr>
        <w:tc>
          <w:tcPr>
            <w:tcW w:w="3172" w:type="dxa"/>
            <w:vMerge w:val="restart"/>
          </w:tcPr>
          <w:p w:rsidR="00DB67D9" w:rsidRPr="00DB67D9" w:rsidRDefault="00DB67D9" w:rsidP="00DB67D9">
            <w:pPr>
              <w:rPr>
                <w:rFonts w:asciiTheme="minorHAnsi" w:eastAsia="Calibri" w:hAnsiTheme="minorHAnsi"/>
                <w:b/>
                <w:bCs/>
                <w:sz w:val="20"/>
              </w:rPr>
            </w:pPr>
            <w:r w:rsidRPr="00DB67D9">
              <w:rPr>
                <w:rFonts w:asciiTheme="minorHAnsi" w:eastAsia="Calibri" w:hAnsiTheme="minorHAnsi"/>
                <w:b/>
                <w:bCs/>
                <w:sz w:val="20"/>
              </w:rPr>
              <w:t xml:space="preserve">Risk of energy and resources supply due to import dependence </w:t>
            </w:r>
            <w:r w:rsidRPr="00DB67D9">
              <w:rPr>
                <w:rFonts w:asciiTheme="minorHAnsi" w:eastAsia="Calibri" w:hAnsiTheme="minorHAnsi"/>
                <w:bCs/>
                <w:sz w:val="20"/>
              </w:rPr>
              <w:t>(e.g. if one country has a monopoly over a resource that an industry in Slovenia depends on ,the whole industry can collapse)</w:t>
            </w:r>
          </w:p>
        </w:tc>
        <w:tc>
          <w:tcPr>
            <w:tcW w:w="3036" w:type="dxa"/>
            <w:vMerge w:val="restart"/>
          </w:tcPr>
          <w:p w:rsidR="00DB67D9" w:rsidRPr="00DB67D9" w:rsidRDefault="00DB67D9" w:rsidP="00AC251F">
            <w:pPr>
              <w:rPr>
                <w:rFonts w:asciiTheme="minorHAnsi" w:eastAsia="Calibri" w:hAnsiTheme="minorHAnsi"/>
                <w:sz w:val="20"/>
              </w:rPr>
            </w:pPr>
            <w:r w:rsidRPr="00DB67D9">
              <w:rPr>
                <w:rFonts w:asciiTheme="minorHAnsi" w:eastAsia="Calibri" w:hAnsiTheme="minorHAnsi"/>
                <w:sz w:val="20"/>
              </w:rPr>
              <w:t>short term (</w:t>
            </w:r>
            <w:r w:rsidRPr="00DB67D9">
              <w:rPr>
                <w:rFonts w:asciiTheme="minorHAnsi" w:eastAsia="Calibri" w:hAnsiTheme="minorHAnsi"/>
                <w:bCs/>
                <w:sz w:val="20"/>
              </w:rPr>
              <w:t xml:space="preserve"> to 2020)</w:t>
            </w:r>
          </w:p>
        </w:tc>
        <w:tc>
          <w:tcPr>
            <w:tcW w:w="1232" w:type="dxa"/>
          </w:tcPr>
          <w:p w:rsidR="00DB67D9" w:rsidRPr="009077E3" w:rsidRDefault="00DB67D9" w:rsidP="00AC251F">
            <w:pPr>
              <w:rPr>
                <w:rFonts w:ascii="Calibri" w:eastAsia="Calibri" w:hAnsi="Calibri"/>
                <w:sz w:val="18"/>
                <w:szCs w:val="18"/>
              </w:rPr>
            </w:pPr>
            <w:r w:rsidRPr="009077E3">
              <w:rPr>
                <w:rFonts w:ascii="Calibri" w:eastAsia="Calibri" w:hAnsi="Calibri"/>
                <w:sz w:val="18"/>
                <w:szCs w:val="18"/>
              </w:rPr>
              <w:t>energy</w:t>
            </w:r>
          </w:p>
        </w:tc>
        <w:tc>
          <w:tcPr>
            <w:tcW w:w="1590" w:type="dxa"/>
          </w:tcPr>
          <w:p w:rsidR="00DB67D9" w:rsidRPr="000338DA" w:rsidRDefault="00DB67D9" w:rsidP="00AC251F">
            <w:pPr>
              <w:rPr>
                <w:rFonts w:ascii="Calibri" w:eastAsia="Calibri" w:hAnsi="Calibri"/>
                <w:sz w:val="18"/>
                <w:szCs w:val="18"/>
              </w:rPr>
            </w:pPr>
            <w:r>
              <w:rPr>
                <w:rFonts w:ascii="Calibri" w:eastAsia="Calibri" w:hAnsi="Calibri"/>
                <w:sz w:val="18"/>
                <w:szCs w:val="18"/>
              </w:rPr>
              <w:t>resources</w:t>
            </w:r>
            <w:r w:rsidRPr="009077E3">
              <w:rPr>
                <w:rFonts w:ascii="Calibri" w:eastAsia="Calibri" w:hAnsi="Calibri"/>
                <w:sz w:val="18"/>
                <w:szCs w:val="18"/>
              </w:rPr>
              <w:t>/material</w:t>
            </w:r>
          </w:p>
        </w:tc>
        <w:tc>
          <w:tcPr>
            <w:tcW w:w="889" w:type="dxa"/>
          </w:tcPr>
          <w:p w:rsidR="00DB67D9" w:rsidRPr="009077E3" w:rsidRDefault="00DB67D9" w:rsidP="00AC251F">
            <w:pPr>
              <w:rPr>
                <w:sz w:val="18"/>
                <w:szCs w:val="18"/>
              </w:rPr>
            </w:pPr>
            <w:r w:rsidRPr="009077E3">
              <w:rPr>
                <w:sz w:val="18"/>
                <w:szCs w:val="18"/>
              </w:rPr>
              <w:t>energy</w:t>
            </w:r>
          </w:p>
        </w:tc>
        <w:tc>
          <w:tcPr>
            <w:tcW w:w="1558" w:type="dxa"/>
          </w:tcPr>
          <w:p w:rsidR="00DB67D9" w:rsidRPr="009077E3" w:rsidRDefault="00DB67D9" w:rsidP="00AC251F">
            <w:pPr>
              <w:rPr>
                <w:sz w:val="18"/>
                <w:szCs w:val="18"/>
              </w:rPr>
            </w:pPr>
            <w:r w:rsidRPr="009077E3">
              <w:rPr>
                <w:sz w:val="18"/>
                <w:szCs w:val="18"/>
              </w:rPr>
              <w:t>resources/</w:t>
            </w:r>
            <w:r w:rsidR="009F6D13">
              <w:rPr>
                <w:sz w:val="18"/>
                <w:szCs w:val="18"/>
              </w:rPr>
              <w:t xml:space="preserve"> </w:t>
            </w:r>
            <w:r w:rsidRPr="009077E3">
              <w:rPr>
                <w:sz w:val="18"/>
                <w:szCs w:val="18"/>
              </w:rPr>
              <w:t>material</w:t>
            </w:r>
          </w:p>
        </w:tc>
        <w:tc>
          <w:tcPr>
            <w:tcW w:w="1020" w:type="dxa"/>
          </w:tcPr>
          <w:p w:rsidR="00DB67D9" w:rsidRPr="009077E3" w:rsidRDefault="00DB67D9" w:rsidP="00AC251F">
            <w:pPr>
              <w:rPr>
                <w:sz w:val="18"/>
                <w:szCs w:val="18"/>
              </w:rPr>
            </w:pPr>
            <w:r w:rsidRPr="009077E3">
              <w:rPr>
                <w:sz w:val="18"/>
                <w:szCs w:val="18"/>
              </w:rPr>
              <w:t>energy</w:t>
            </w:r>
          </w:p>
        </w:tc>
        <w:tc>
          <w:tcPr>
            <w:tcW w:w="1430" w:type="dxa"/>
          </w:tcPr>
          <w:p w:rsidR="00DB67D9" w:rsidRPr="009077E3" w:rsidRDefault="00DB67D9" w:rsidP="00AC251F">
            <w:pPr>
              <w:rPr>
                <w:sz w:val="18"/>
                <w:szCs w:val="18"/>
              </w:rPr>
            </w:pPr>
            <w:r w:rsidRPr="009077E3">
              <w:rPr>
                <w:sz w:val="18"/>
                <w:szCs w:val="18"/>
              </w:rPr>
              <w:t>resources/</w:t>
            </w:r>
            <w:r w:rsidR="009F6D13">
              <w:rPr>
                <w:sz w:val="18"/>
                <w:szCs w:val="18"/>
              </w:rPr>
              <w:t xml:space="preserve"> </w:t>
            </w:r>
            <w:r w:rsidRPr="009077E3">
              <w:rPr>
                <w:sz w:val="18"/>
                <w:szCs w:val="18"/>
              </w:rPr>
              <w:t>material</w:t>
            </w:r>
          </w:p>
        </w:tc>
      </w:tr>
      <w:tr w:rsidR="00DB67D9" w:rsidRPr="000338DA" w:rsidTr="009F6D13">
        <w:trPr>
          <w:trHeight w:val="20"/>
        </w:trPr>
        <w:tc>
          <w:tcPr>
            <w:tcW w:w="3172" w:type="dxa"/>
            <w:vMerge/>
          </w:tcPr>
          <w:p w:rsidR="00DB67D9" w:rsidRPr="00DB67D9" w:rsidRDefault="00DB67D9" w:rsidP="00AC251F">
            <w:pPr>
              <w:rPr>
                <w:rFonts w:asciiTheme="minorHAnsi" w:eastAsia="Calibri" w:hAnsiTheme="minorHAnsi"/>
                <w:b/>
                <w:bCs/>
                <w:sz w:val="20"/>
              </w:rPr>
            </w:pPr>
          </w:p>
        </w:tc>
        <w:tc>
          <w:tcPr>
            <w:tcW w:w="3036" w:type="dxa"/>
            <w:vMerge/>
          </w:tcPr>
          <w:p w:rsidR="00DB67D9" w:rsidRPr="00DB67D9" w:rsidRDefault="00DB67D9" w:rsidP="00AC251F">
            <w:pPr>
              <w:rPr>
                <w:rFonts w:asciiTheme="minorHAnsi" w:eastAsia="Calibri" w:hAnsiTheme="minorHAnsi"/>
                <w:sz w:val="20"/>
              </w:rPr>
            </w:pPr>
          </w:p>
        </w:tc>
        <w:tc>
          <w:tcPr>
            <w:tcW w:w="1232" w:type="dxa"/>
          </w:tcPr>
          <w:p w:rsidR="00DB67D9" w:rsidRPr="000338DA" w:rsidRDefault="009F6D13" w:rsidP="009F6D13">
            <w:pPr>
              <w:jc w:val="center"/>
              <w:rPr>
                <w:rFonts w:ascii="Calibri" w:eastAsia="Calibri" w:hAnsi="Calibri"/>
              </w:rPr>
            </w:pPr>
            <w:r w:rsidRPr="009F6D13">
              <w:rPr>
                <w:rFonts w:ascii="Calibri" w:hAnsi="Calibri"/>
                <w:sz w:val="20"/>
              </w:rPr>
              <w:t>Medium</w:t>
            </w:r>
          </w:p>
        </w:tc>
        <w:tc>
          <w:tcPr>
            <w:tcW w:w="1590" w:type="dxa"/>
          </w:tcPr>
          <w:p w:rsidR="00DB67D9" w:rsidRPr="009F6D13" w:rsidRDefault="009F6D13" w:rsidP="009F6D13">
            <w:pPr>
              <w:jc w:val="center"/>
              <w:rPr>
                <w:rFonts w:ascii="Calibri" w:hAnsi="Calibri"/>
                <w:sz w:val="20"/>
              </w:rPr>
            </w:pPr>
            <w:r>
              <w:rPr>
                <w:rFonts w:ascii="Calibri" w:hAnsi="Calibri"/>
                <w:sz w:val="20"/>
              </w:rPr>
              <w:t>Low</w:t>
            </w:r>
          </w:p>
        </w:tc>
        <w:tc>
          <w:tcPr>
            <w:tcW w:w="889" w:type="dxa"/>
          </w:tcPr>
          <w:p w:rsidR="00DB67D9" w:rsidRPr="009F6D13" w:rsidRDefault="009F6D13" w:rsidP="009F6D13">
            <w:pPr>
              <w:jc w:val="center"/>
              <w:rPr>
                <w:rFonts w:ascii="Calibri" w:hAnsi="Calibri"/>
                <w:sz w:val="20"/>
              </w:rPr>
            </w:pPr>
            <w:r w:rsidRPr="009F6D13">
              <w:rPr>
                <w:rFonts w:ascii="Calibri" w:hAnsi="Calibri"/>
                <w:sz w:val="20"/>
              </w:rPr>
              <w:t>Medium</w:t>
            </w:r>
          </w:p>
        </w:tc>
        <w:tc>
          <w:tcPr>
            <w:tcW w:w="1558" w:type="dxa"/>
          </w:tcPr>
          <w:p w:rsidR="00DB67D9" w:rsidRPr="009F6D13" w:rsidRDefault="009F6D13" w:rsidP="009F6D13">
            <w:pPr>
              <w:jc w:val="center"/>
              <w:rPr>
                <w:rFonts w:ascii="Calibri" w:hAnsi="Calibri"/>
                <w:sz w:val="20"/>
              </w:rPr>
            </w:pPr>
            <w:r>
              <w:rPr>
                <w:rFonts w:ascii="Calibri" w:hAnsi="Calibri"/>
                <w:sz w:val="20"/>
              </w:rPr>
              <w:t>Low</w:t>
            </w:r>
          </w:p>
        </w:tc>
        <w:tc>
          <w:tcPr>
            <w:tcW w:w="1020" w:type="dxa"/>
          </w:tcPr>
          <w:p w:rsidR="00DB67D9" w:rsidRPr="009F6D13" w:rsidRDefault="009F6D13" w:rsidP="009F6D13">
            <w:pPr>
              <w:jc w:val="center"/>
              <w:rPr>
                <w:rFonts w:ascii="Calibri" w:hAnsi="Calibri"/>
                <w:sz w:val="20"/>
              </w:rPr>
            </w:pPr>
            <w:r>
              <w:rPr>
                <w:rFonts w:ascii="Calibri" w:hAnsi="Calibri"/>
                <w:sz w:val="20"/>
              </w:rPr>
              <w:t>Medium</w:t>
            </w:r>
          </w:p>
        </w:tc>
        <w:tc>
          <w:tcPr>
            <w:tcW w:w="1430" w:type="dxa"/>
          </w:tcPr>
          <w:p w:rsidR="00DB67D9" w:rsidRPr="009F6D13" w:rsidRDefault="009F6D13" w:rsidP="009F6D13">
            <w:pPr>
              <w:jc w:val="center"/>
              <w:rPr>
                <w:rFonts w:ascii="Calibri" w:hAnsi="Calibri"/>
                <w:sz w:val="20"/>
              </w:rPr>
            </w:pPr>
            <w:r>
              <w:rPr>
                <w:rFonts w:ascii="Calibri" w:hAnsi="Calibri"/>
                <w:sz w:val="20"/>
              </w:rPr>
              <w:t>Low</w:t>
            </w:r>
          </w:p>
        </w:tc>
      </w:tr>
      <w:tr w:rsidR="00DB67D9" w:rsidRPr="000338DA" w:rsidTr="009F6D13">
        <w:trPr>
          <w:trHeight w:val="20"/>
        </w:trPr>
        <w:tc>
          <w:tcPr>
            <w:tcW w:w="3172" w:type="dxa"/>
            <w:vMerge/>
          </w:tcPr>
          <w:p w:rsidR="00DB67D9" w:rsidRPr="00DB67D9" w:rsidRDefault="00DB67D9" w:rsidP="00AC251F">
            <w:pPr>
              <w:rPr>
                <w:rFonts w:asciiTheme="minorHAnsi" w:eastAsia="Calibri" w:hAnsiTheme="minorHAnsi"/>
                <w:b/>
                <w:bCs/>
                <w:sz w:val="20"/>
              </w:rPr>
            </w:pPr>
          </w:p>
        </w:tc>
        <w:tc>
          <w:tcPr>
            <w:tcW w:w="3036" w:type="dxa"/>
          </w:tcPr>
          <w:p w:rsidR="00DB67D9" w:rsidRPr="00DB67D9" w:rsidRDefault="00DB67D9" w:rsidP="00AC251F">
            <w:pPr>
              <w:rPr>
                <w:rFonts w:asciiTheme="minorHAnsi" w:eastAsia="Calibri" w:hAnsiTheme="minorHAnsi"/>
                <w:sz w:val="20"/>
              </w:rPr>
            </w:pPr>
            <w:r w:rsidRPr="00DB67D9">
              <w:rPr>
                <w:rFonts w:asciiTheme="minorHAnsi" w:eastAsia="Calibri" w:hAnsiTheme="minorHAnsi"/>
                <w:bCs/>
                <w:sz w:val="20"/>
              </w:rPr>
              <w:t>medium term (2020–2030)</w:t>
            </w:r>
          </w:p>
        </w:tc>
        <w:tc>
          <w:tcPr>
            <w:tcW w:w="1232" w:type="dxa"/>
          </w:tcPr>
          <w:p w:rsidR="00DB67D9" w:rsidRPr="000338DA" w:rsidRDefault="009F6D13" w:rsidP="009F6D13">
            <w:pPr>
              <w:jc w:val="center"/>
              <w:rPr>
                <w:rFonts w:ascii="Calibri" w:eastAsia="Calibri" w:hAnsi="Calibri"/>
              </w:rPr>
            </w:pPr>
            <w:r>
              <w:rPr>
                <w:rFonts w:ascii="Calibri" w:hAnsi="Calibri"/>
                <w:sz w:val="20"/>
              </w:rPr>
              <w:t>Medium</w:t>
            </w:r>
          </w:p>
        </w:tc>
        <w:tc>
          <w:tcPr>
            <w:tcW w:w="1590" w:type="dxa"/>
          </w:tcPr>
          <w:p w:rsidR="00DB67D9" w:rsidRPr="009F6D13" w:rsidRDefault="009F6D13" w:rsidP="009F6D13">
            <w:pPr>
              <w:jc w:val="center"/>
              <w:rPr>
                <w:rFonts w:ascii="Calibri" w:hAnsi="Calibri"/>
                <w:sz w:val="20"/>
              </w:rPr>
            </w:pPr>
            <w:r>
              <w:rPr>
                <w:rFonts w:ascii="Calibri" w:hAnsi="Calibri"/>
                <w:sz w:val="20"/>
              </w:rPr>
              <w:t>Medium</w:t>
            </w:r>
          </w:p>
        </w:tc>
        <w:tc>
          <w:tcPr>
            <w:tcW w:w="889" w:type="dxa"/>
          </w:tcPr>
          <w:p w:rsidR="00DB67D9" w:rsidRPr="009F6D13" w:rsidRDefault="009F6D13" w:rsidP="009F6D13">
            <w:pPr>
              <w:jc w:val="center"/>
              <w:rPr>
                <w:rFonts w:ascii="Calibri" w:hAnsi="Calibri"/>
                <w:sz w:val="20"/>
              </w:rPr>
            </w:pPr>
            <w:r>
              <w:rPr>
                <w:rFonts w:ascii="Calibri" w:hAnsi="Calibri"/>
                <w:sz w:val="20"/>
              </w:rPr>
              <w:t>Medium</w:t>
            </w:r>
          </w:p>
        </w:tc>
        <w:tc>
          <w:tcPr>
            <w:tcW w:w="1558" w:type="dxa"/>
          </w:tcPr>
          <w:p w:rsidR="00DB67D9" w:rsidRPr="009F6D13" w:rsidRDefault="009F6D13" w:rsidP="009F6D13">
            <w:pPr>
              <w:jc w:val="center"/>
              <w:rPr>
                <w:rFonts w:ascii="Calibri" w:hAnsi="Calibri"/>
                <w:sz w:val="20"/>
              </w:rPr>
            </w:pPr>
            <w:r>
              <w:rPr>
                <w:rFonts w:ascii="Calibri" w:hAnsi="Calibri"/>
                <w:sz w:val="20"/>
              </w:rPr>
              <w:t>Medium</w:t>
            </w:r>
          </w:p>
        </w:tc>
        <w:tc>
          <w:tcPr>
            <w:tcW w:w="1020" w:type="dxa"/>
          </w:tcPr>
          <w:p w:rsidR="00DB67D9" w:rsidRPr="009F6D13" w:rsidRDefault="009F6D13" w:rsidP="009F6D13">
            <w:pPr>
              <w:jc w:val="center"/>
              <w:rPr>
                <w:rFonts w:ascii="Calibri" w:hAnsi="Calibri"/>
                <w:sz w:val="20"/>
              </w:rPr>
            </w:pPr>
            <w:r>
              <w:rPr>
                <w:rFonts w:ascii="Calibri" w:hAnsi="Calibri"/>
                <w:sz w:val="20"/>
              </w:rPr>
              <w:t>Medium</w:t>
            </w:r>
          </w:p>
        </w:tc>
        <w:tc>
          <w:tcPr>
            <w:tcW w:w="1430" w:type="dxa"/>
          </w:tcPr>
          <w:p w:rsidR="00DB67D9" w:rsidRPr="009F6D13" w:rsidRDefault="009F6D13" w:rsidP="009F6D13">
            <w:pPr>
              <w:jc w:val="center"/>
              <w:rPr>
                <w:rFonts w:ascii="Calibri" w:hAnsi="Calibri"/>
                <w:sz w:val="20"/>
              </w:rPr>
            </w:pPr>
            <w:r>
              <w:rPr>
                <w:rFonts w:ascii="Calibri" w:hAnsi="Calibri"/>
                <w:sz w:val="20"/>
              </w:rPr>
              <w:t>Medium</w:t>
            </w:r>
          </w:p>
        </w:tc>
      </w:tr>
      <w:tr w:rsidR="00DB67D9" w:rsidRPr="000338DA" w:rsidTr="009F6D13">
        <w:trPr>
          <w:trHeight w:val="20"/>
        </w:trPr>
        <w:tc>
          <w:tcPr>
            <w:tcW w:w="3172" w:type="dxa"/>
            <w:vMerge/>
          </w:tcPr>
          <w:p w:rsidR="00DB67D9" w:rsidRPr="00DB67D9" w:rsidRDefault="00DB67D9" w:rsidP="00AC251F">
            <w:pPr>
              <w:rPr>
                <w:rFonts w:asciiTheme="minorHAnsi" w:eastAsia="Calibri" w:hAnsiTheme="minorHAnsi"/>
                <w:b/>
                <w:bCs/>
                <w:sz w:val="20"/>
              </w:rPr>
            </w:pPr>
          </w:p>
        </w:tc>
        <w:tc>
          <w:tcPr>
            <w:tcW w:w="3036" w:type="dxa"/>
          </w:tcPr>
          <w:p w:rsidR="00DB67D9" w:rsidRPr="00DB67D9" w:rsidRDefault="00DB67D9" w:rsidP="00AC251F">
            <w:pPr>
              <w:rPr>
                <w:rFonts w:asciiTheme="minorHAnsi" w:eastAsia="Calibri" w:hAnsiTheme="minorHAnsi"/>
                <w:sz w:val="20"/>
              </w:rPr>
            </w:pPr>
            <w:r w:rsidRPr="00DB67D9">
              <w:rPr>
                <w:rFonts w:asciiTheme="minorHAnsi" w:eastAsia="Calibri" w:hAnsiTheme="minorHAnsi"/>
                <w:bCs/>
                <w:sz w:val="20"/>
              </w:rPr>
              <w:t>long term (2030–2050)</w:t>
            </w:r>
          </w:p>
        </w:tc>
        <w:tc>
          <w:tcPr>
            <w:tcW w:w="1232" w:type="dxa"/>
          </w:tcPr>
          <w:p w:rsidR="00DB67D9" w:rsidRPr="009077E3" w:rsidRDefault="009F6D13" w:rsidP="009F6D13">
            <w:pPr>
              <w:jc w:val="center"/>
              <w:rPr>
                <w:rFonts w:ascii="Calibri" w:eastAsia="Calibri" w:hAnsi="Calibri"/>
              </w:rPr>
            </w:pPr>
            <w:r w:rsidRPr="009F6D13">
              <w:rPr>
                <w:rFonts w:ascii="Calibri" w:hAnsi="Calibri"/>
                <w:sz w:val="20"/>
              </w:rPr>
              <w:t xml:space="preserve">Low </w:t>
            </w:r>
            <w:r w:rsidR="00DB67D9">
              <w:rPr>
                <w:rFonts w:ascii="Calibri" w:eastAsia="Calibri" w:hAnsi="Calibri"/>
                <w:sz w:val="18"/>
                <w:szCs w:val="18"/>
              </w:rPr>
              <w:t>(energy supply will decrease due to increased RES, diversification of resources)</w:t>
            </w:r>
          </w:p>
        </w:tc>
        <w:tc>
          <w:tcPr>
            <w:tcW w:w="1590" w:type="dxa"/>
          </w:tcPr>
          <w:p w:rsidR="00DB67D9" w:rsidRPr="009077E3" w:rsidRDefault="009F6D13" w:rsidP="009F6D13">
            <w:pPr>
              <w:jc w:val="center"/>
              <w:rPr>
                <w:rFonts w:ascii="Calibri" w:eastAsia="Calibri" w:hAnsi="Calibri"/>
                <w:sz w:val="18"/>
                <w:szCs w:val="18"/>
              </w:rPr>
            </w:pPr>
            <w:r w:rsidRPr="009F6D13">
              <w:rPr>
                <w:rFonts w:ascii="Calibri" w:hAnsi="Calibri"/>
                <w:sz w:val="20"/>
              </w:rPr>
              <w:t>H</w:t>
            </w:r>
            <w:r>
              <w:rPr>
                <w:rFonts w:ascii="Calibri" w:hAnsi="Calibri"/>
                <w:sz w:val="20"/>
              </w:rPr>
              <w:t xml:space="preserve">igh </w:t>
            </w:r>
            <w:r w:rsidR="00DB67D9">
              <w:rPr>
                <w:rFonts w:ascii="Calibri" w:eastAsia="Calibri" w:hAnsi="Calibri"/>
                <w:sz w:val="18"/>
                <w:szCs w:val="18"/>
              </w:rPr>
              <w:t>(material dependence will increase)</w:t>
            </w:r>
          </w:p>
        </w:tc>
        <w:tc>
          <w:tcPr>
            <w:tcW w:w="889" w:type="dxa"/>
          </w:tcPr>
          <w:p w:rsidR="00DB67D9" w:rsidRPr="009F6D13" w:rsidRDefault="009F6D13" w:rsidP="009F6D13">
            <w:pPr>
              <w:jc w:val="center"/>
              <w:rPr>
                <w:rFonts w:ascii="Calibri" w:hAnsi="Calibri"/>
                <w:sz w:val="20"/>
              </w:rPr>
            </w:pPr>
            <w:r>
              <w:rPr>
                <w:rFonts w:ascii="Calibri" w:hAnsi="Calibri"/>
                <w:sz w:val="20"/>
              </w:rPr>
              <w:t>Low</w:t>
            </w:r>
          </w:p>
        </w:tc>
        <w:tc>
          <w:tcPr>
            <w:tcW w:w="1558" w:type="dxa"/>
          </w:tcPr>
          <w:p w:rsidR="00DB67D9" w:rsidRPr="009F6D13" w:rsidRDefault="009F6D13" w:rsidP="009F6D13">
            <w:pPr>
              <w:jc w:val="center"/>
              <w:rPr>
                <w:rFonts w:ascii="Calibri" w:hAnsi="Calibri"/>
                <w:sz w:val="20"/>
              </w:rPr>
            </w:pPr>
            <w:r>
              <w:rPr>
                <w:rFonts w:ascii="Calibri" w:hAnsi="Calibri"/>
                <w:sz w:val="20"/>
              </w:rPr>
              <w:t xml:space="preserve">Medium </w:t>
            </w:r>
            <w:r w:rsidR="00DB67D9" w:rsidRPr="009F6D13">
              <w:rPr>
                <w:rFonts w:ascii="Calibri" w:hAnsi="Calibri"/>
                <w:sz w:val="20"/>
              </w:rPr>
              <w:t>(</w:t>
            </w:r>
            <w:r w:rsidR="00DB67D9" w:rsidRPr="00493F58">
              <w:rPr>
                <w:rFonts w:ascii="Calibri" w:hAnsi="Calibri"/>
                <w:sz w:val="18"/>
              </w:rPr>
              <w:t>it will not be high assuming we will recycle</w:t>
            </w:r>
            <w:r w:rsidR="00DB67D9" w:rsidRPr="009F6D13">
              <w:rPr>
                <w:rFonts w:ascii="Calibri" w:hAnsi="Calibri"/>
                <w:sz w:val="20"/>
              </w:rPr>
              <w:t>)</w:t>
            </w:r>
          </w:p>
        </w:tc>
        <w:tc>
          <w:tcPr>
            <w:tcW w:w="1020" w:type="dxa"/>
          </w:tcPr>
          <w:p w:rsidR="00DB67D9" w:rsidRPr="009F6D13" w:rsidRDefault="009F6D13" w:rsidP="009F6D13">
            <w:pPr>
              <w:jc w:val="center"/>
              <w:rPr>
                <w:rFonts w:ascii="Calibri" w:hAnsi="Calibri"/>
                <w:sz w:val="20"/>
              </w:rPr>
            </w:pPr>
            <w:r>
              <w:rPr>
                <w:rFonts w:ascii="Calibri" w:hAnsi="Calibri"/>
                <w:sz w:val="20"/>
              </w:rPr>
              <w:t>Low</w:t>
            </w:r>
          </w:p>
        </w:tc>
        <w:tc>
          <w:tcPr>
            <w:tcW w:w="1430" w:type="dxa"/>
          </w:tcPr>
          <w:p w:rsidR="00DB67D9" w:rsidRPr="009F6D13" w:rsidRDefault="009F6D13" w:rsidP="009F6D13">
            <w:pPr>
              <w:jc w:val="center"/>
              <w:rPr>
                <w:rFonts w:ascii="Calibri" w:hAnsi="Calibri"/>
                <w:sz w:val="20"/>
              </w:rPr>
            </w:pPr>
            <w:r>
              <w:rPr>
                <w:rFonts w:ascii="Calibri" w:hAnsi="Calibri"/>
                <w:sz w:val="20"/>
              </w:rPr>
              <w:t>High</w:t>
            </w:r>
            <w:r w:rsidR="00DB67D9" w:rsidRPr="009F6D13">
              <w:rPr>
                <w:rFonts w:ascii="Calibri" w:hAnsi="Calibri"/>
                <w:sz w:val="20"/>
              </w:rPr>
              <w:t>/</w:t>
            </w:r>
            <w:r>
              <w:rPr>
                <w:rFonts w:ascii="Calibri" w:hAnsi="Calibri"/>
                <w:sz w:val="20"/>
              </w:rPr>
              <w:t>Medium</w:t>
            </w:r>
          </w:p>
        </w:tc>
      </w:tr>
      <w:tr w:rsidR="00DB67D9" w:rsidRPr="000338DA" w:rsidTr="009F6D13">
        <w:trPr>
          <w:trHeight w:val="20"/>
        </w:trPr>
        <w:tc>
          <w:tcPr>
            <w:tcW w:w="3172" w:type="dxa"/>
            <w:vMerge w:val="restart"/>
          </w:tcPr>
          <w:p w:rsidR="00DB67D9" w:rsidRPr="00DB67D9" w:rsidRDefault="00DB67D9" w:rsidP="00DB67D9">
            <w:pPr>
              <w:rPr>
                <w:rFonts w:asciiTheme="minorHAnsi" w:eastAsia="Calibri" w:hAnsiTheme="minorHAnsi"/>
                <w:b/>
                <w:bCs/>
                <w:sz w:val="20"/>
              </w:rPr>
            </w:pPr>
            <w:r w:rsidRPr="00DB67D9">
              <w:rPr>
                <w:rFonts w:asciiTheme="minorHAnsi" w:eastAsia="Calibri" w:hAnsiTheme="minorHAnsi"/>
                <w:b/>
                <w:bCs/>
                <w:sz w:val="20"/>
              </w:rPr>
              <w:t xml:space="preserve">Risk of energy and resources supply due to political tensions </w:t>
            </w:r>
            <w:r w:rsidRPr="00DB67D9">
              <w:rPr>
                <w:rFonts w:asciiTheme="minorHAnsi" w:eastAsia="Calibri" w:hAnsiTheme="minorHAnsi"/>
                <w:bCs/>
                <w:sz w:val="20"/>
              </w:rPr>
              <w:t>(e.g. 100% gas import, mainly from Russia)</w:t>
            </w: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short term ( to 2020)</w:t>
            </w:r>
          </w:p>
        </w:tc>
        <w:tc>
          <w:tcPr>
            <w:tcW w:w="2822" w:type="dxa"/>
            <w:gridSpan w:val="2"/>
            <w:vMerge w:val="restart"/>
          </w:tcPr>
          <w:p w:rsidR="00DB67D9" w:rsidRPr="00DB67D9" w:rsidRDefault="009F6D13" w:rsidP="009F6D13">
            <w:pPr>
              <w:jc w:val="center"/>
              <w:rPr>
                <w:rFonts w:ascii="Calibri" w:eastAsia="Calibri" w:hAnsi="Calibri"/>
                <w:sz w:val="20"/>
              </w:rPr>
            </w:pPr>
            <w:r>
              <w:rPr>
                <w:rFonts w:ascii="Calibri" w:eastAsia="Calibri" w:hAnsi="Calibri"/>
                <w:sz w:val="20"/>
                <w:szCs w:val="32"/>
              </w:rPr>
              <w:t>Medium</w:t>
            </w:r>
            <w:r w:rsidR="00DB67D9" w:rsidRPr="00DB67D9">
              <w:rPr>
                <w:rFonts w:ascii="Calibri" w:eastAsia="Calibri" w:hAnsi="Calibri"/>
                <w:sz w:val="20"/>
                <w:szCs w:val="32"/>
              </w:rPr>
              <w:t xml:space="preserve"> </w:t>
            </w:r>
            <w:r w:rsidR="00DB67D9" w:rsidRPr="00DB67D9">
              <w:rPr>
                <w:rFonts w:ascii="Calibri" w:eastAsia="Calibri" w:hAnsi="Calibri"/>
                <w:sz w:val="20"/>
              </w:rPr>
              <w:t>(all time scales)</w:t>
            </w:r>
          </w:p>
          <w:p w:rsidR="00DB67D9" w:rsidRPr="00DB67D9" w:rsidRDefault="00DB67D9" w:rsidP="009F6D13">
            <w:pPr>
              <w:jc w:val="center"/>
              <w:rPr>
                <w:rFonts w:ascii="Calibri" w:eastAsia="Calibri" w:hAnsi="Calibri"/>
                <w:sz w:val="20"/>
              </w:rPr>
            </w:pPr>
          </w:p>
          <w:p w:rsidR="00DB67D9" w:rsidRPr="00DB67D9" w:rsidRDefault="00DB67D9" w:rsidP="009F6D13">
            <w:pPr>
              <w:jc w:val="center"/>
              <w:rPr>
                <w:rFonts w:ascii="Calibri" w:eastAsia="Calibri" w:hAnsi="Calibri"/>
                <w:sz w:val="20"/>
                <w:szCs w:val="18"/>
              </w:rPr>
            </w:pPr>
            <w:r w:rsidRPr="00DB67D9">
              <w:rPr>
                <w:rFonts w:ascii="Calibri" w:eastAsia="Calibri" w:hAnsi="Calibri"/>
                <w:sz w:val="20"/>
                <w:szCs w:val="18"/>
              </w:rPr>
              <w:t>The risk considered to be a wildcard and therefore difficult to assess</w:t>
            </w:r>
          </w:p>
        </w:tc>
        <w:tc>
          <w:tcPr>
            <w:tcW w:w="2447" w:type="dxa"/>
            <w:gridSpan w:val="2"/>
            <w:vMerge w:val="restart"/>
          </w:tcPr>
          <w:p w:rsidR="00DB67D9" w:rsidRPr="00DB67D9" w:rsidRDefault="009F6D13" w:rsidP="009F6D13">
            <w:pPr>
              <w:jc w:val="center"/>
              <w:rPr>
                <w:rFonts w:ascii="Calibri" w:eastAsia="Calibri" w:hAnsi="Calibri"/>
                <w:sz w:val="20"/>
              </w:rPr>
            </w:pPr>
            <w:r>
              <w:rPr>
                <w:rFonts w:ascii="Calibri" w:eastAsia="Calibri" w:hAnsi="Calibri"/>
                <w:sz w:val="20"/>
                <w:szCs w:val="32"/>
              </w:rPr>
              <w:t>Medium</w:t>
            </w:r>
            <w:r w:rsidR="00DB67D9" w:rsidRPr="00DB67D9">
              <w:rPr>
                <w:rFonts w:ascii="Calibri" w:eastAsia="Calibri" w:hAnsi="Calibri"/>
                <w:sz w:val="20"/>
                <w:szCs w:val="32"/>
              </w:rPr>
              <w:t xml:space="preserve"> </w:t>
            </w:r>
            <w:r w:rsidR="00DB67D9" w:rsidRPr="00DB67D9">
              <w:rPr>
                <w:rFonts w:ascii="Calibri" w:eastAsia="Calibri" w:hAnsi="Calibri"/>
                <w:sz w:val="20"/>
              </w:rPr>
              <w:t>(all time scales)</w:t>
            </w:r>
          </w:p>
        </w:tc>
        <w:tc>
          <w:tcPr>
            <w:tcW w:w="2450" w:type="dxa"/>
            <w:gridSpan w:val="2"/>
            <w:vMerge w:val="restart"/>
          </w:tcPr>
          <w:p w:rsidR="00DB67D9" w:rsidRPr="000338DA" w:rsidRDefault="009F6D13" w:rsidP="009F6D13">
            <w:pPr>
              <w:jc w:val="center"/>
              <w:rPr>
                <w:rFonts w:ascii="Calibri" w:eastAsia="Calibri" w:hAnsi="Calibri"/>
              </w:rPr>
            </w:pPr>
            <w:r>
              <w:rPr>
                <w:rFonts w:ascii="Calibri" w:hAnsi="Calibri"/>
                <w:sz w:val="20"/>
              </w:rPr>
              <w:t>Medium</w:t>
            </w:r>
          </w:p>
        </w:tc>
      </w:tr>
      <w:tr w:rsidR="00DB67D9" w:rsidRPr="000338DA" w:rsidTr="009F6D13">
        <w:trPr>
          <w:trHeight w:val="20"/>
        </w:trPr>
        <w:tc>
          <w:tcPr>
            <w:tcW w:w="3172" w:type="dxa"/>
            <w:vMerge/>
          </w:tcPr>
          <w:p w:rsidR="00DB67D9" w:rsidRPr="00DB67D9" w:rsidRDefault="00DB67D9" w:rsidP="00DB67D9">
            <w:pPr>
              <w:rPr>
                <w:rFonts w:asciiTheme="minorHAnsi" w:eastAsia="Calibri" w:hAnsiTheme="minorHAnsi"/>
                <w:b/>
                <w:bCs/>
                <w:sz w:val="20"/>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medium term (2020–2030)</w:t>
            </w:r>
          </w:p>
        </w:tc>
        <w:tc>
          <w:tcPr>
            <w:tcW w:w="2822" w:type="dxa"/>
            <w:gridSpan w:val="2"/>
            <w:vMerge/>
          </w:tcPr>
          <w:p w:rsidR="00DB67D9" w:rsidRPr="000338DA" w:rsidRDefault="00DB67D9" w:rsidP="00AC251F">
            <w:pPr>
              <w:rPr>
                <w:rFonts w:ascii="Calibri" w:eastAsia="Calibri" w:hAnsi="Calibri"/>
              </w:rPr>
            </w:pPr>
          </w:p>
        </w:tc>
        <w:tc>
          <w:tcPr>
            <w:tcW w:w="2447" w:type="dxa"/>
            <w:gridSpan w:val="2"/>
            <w:vMerge/>
          </w:tcPr>
          <w:p w:rsidR="00DB67D9" w:rsidRPr="000338DA" w:rsidRDefault="00DB67D9" w:rsidP="00AC251F">
            <w:pPr>
              <w:rPr>
                <w:rFonts w:ascii="Calibri" w:eastAsia="Calibri" w:hAnsi="Calibri"/>
              </w:rPr>
            </w:pPr>
          </w:p>
        </w:tc>
        <w:tc>
          <w:tcPr>
            <w:tcW w:w="2450" w:type="dxa"/>
            <w:gridSpan w:val="2"/>
            <w:vMerge/>
          </w:tcPr>
          <w:p w:rsidR="00DB67D9" w:rsidRPr="000338DA" w:rsidRDefault="00DB67D9" w:rsidP="00AC251F">
            <w:pPr>
              <w:rPr>
                <w:rFonts w:ascii="Calibri" w:eastAsia="Calibri" w:hAnsi="Calibri"/>
              </w:rPr>
            </w:pPr>
          </w:p>
        </w:tc>
      </w:tr>
      <w:tr w:rsidR="00DB67D9" w:rsidRPr="000338DA" w:rsidTr="009F6D13">
        <w:trPr>
          <w:trHeight w:val="20"/>
        </w:trPr>
        <w:tc>
          <w:tcPr>
            <w:tcW w:w="3172" w:type="dxa"/>
            <w:vMerge/>
          </w:tcPr>
          <w:p w:rsidR="00DB67D9" w:rsidRPr="00DB67D9" w:rsidRDefault="00DB67D9" w:rsidP="00DB67D9">
            <w:pPr>
              <w:rPr>
                <w:rFonts w:asciiTheme="minorHAnsi" w:eastAsia="Calibri" w:hAnsiTheme="minorHAnsi"/>
                <w:b/>
                <w:bCs/>
                <w:sz w:val="20"/>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long term (2030–2050)</w:t>
            </w:r>
          </w:p>
        </w:tc>
        <w:tc>
          <w:tcPr>
            <w:tcW w:w="2822" w:type="dxa"/>
            <w:gridSpan w:val="2"/>
            <w:vMerge/>
          </w:tcPr>
          <w:p w:rsidR="00DB67D9" w:rsidRPr="000338DA" w:rsidRDefault="00DB67D9" w:rsidP="00AC251F">
            <w:pPr>
              <w:rPr>
                <w:rFonts w:ascii="Calibri" w:eastAsia="Calibri" w:hAnsi="Calibri"/>
              </w:rPr>
            </w:pPr>
          </w:p>
        </w:tc>
        <w:tc>
          <w:tcPr>
            <w:tcW w:w="2447" w:type="dxa"/>
            <w:gridSpan w:val="2"/>
            <w:vMerge/>
          </w:tcPr>
          <w:p w:rsidR="00DB67D9" w:rsidRPr="000338DA" w:rsidRDefault="00DB67D9" w:rsidP="00AC251F">
            <w:pPr>
              <w:rPr>
                <w:rFonts w:ascii="Calibri" w:eastAsia="Calibri" w:hAnsi="Calibri"/>
              </w:rPr>
            </w:pPr>
          </w:p>
        </w:tc>
        <w:tc>
          <w:tcPr>
            <w:tcW w:w="2450" w:type="dxa"/>
            <w:gridSpan w:val="2"/>
            <w:vMerge/>
          </w:tcPr>
          <w:p w:rsidR="00DB67D9" w:rsidRPr="000338DA" w:rsidRDefault="00DB67D9" w:rsidP="00AC251F">
            <w:pPr>
              <w:rPr>
                <w:rFonts w:ascii="Calibri" w:eastAsia="Calibri" w:hAnsi="Calibri"/>
              </w:rPr>
            </w:pPr>
          </w:p>
        </w:tc>
      </w:tr>
      <w:tr w:rsidR="00DB67D9" w:rsidRPr="000338DA" w:rsidTr="009F6D13">
        <w:trPr>
          <w:trHeight w:val="20"/>
        </w:trPr>
        <w:tc>
          <w:tcPr>
            <w:tcW w:w="3172" w:type="dxa"/>
            <w:vMerge w:val="restart"/>
          </w:tcPr>
          <w:p w:rsidR="00DB67D9" w:rsidRPr="00DB67D9" w:rsidRDefault="00DB67D9" w:rsidP="00DB67D9">
            <w:pPr>
              <w:rPr>
                <w:rFonts w:asciiTheme="minorHAnsi" w:eastAsia="Calibri" w:hAnsiTheme="minorHAnsi"/>
                <w:b/>
                <w:bCs/>
                <w:sz w:val="20"/>
              </w:rPr>
            </w:pPr>
            <w:r w:rsidRPr="00DB67D9">
              <w:rPr>
                <w:rFonts w:asciiTheme="minorHAnsi" w:eastAsia="Calibri" w:hAnsiTheme="minorHAnsi"/>
                <w:b/>
                <w:bCs/>
                <w:sz w:val="20"/>
              </w:rPr>
              <w:t>Risk of energy poverty</w:t>
            </w:r>
            <w:r w:rsidRPr="00DB67D9">
              <w:rPr>
                <w:rFonts w:asciiTheme="minorHAnsi" w:eastAsia="Calibri" w:hAnsiTheme="minorHAnsi"/>
                <w:bCs/>
                <w:sz w:val="20"/>
              </w:rPr>
              <w:t xml:space="preserve"> (Related to high energy import dependence and no control over volatility of energy prices. The energy prices need to be </w:t>
            </w:r>
            <w:r w:rsidRPr="00DB67D9">
              <w:rPr>
                <w:rFonts w:asciiTheme="minorHAnsi" w:eastAsia="Calibri" w:hAnsiTheme="minorHAnsi"/>
                <w:bCs/>
                <w:sz w:val="20"/>
              </w:rPr>
              <w:lastRenderedPageBreak/>
              <w:t>looked at in relation to individual/ household incomes)</w:t>
            </w: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lastRenderedPageBreak/>
              <w:t>short term ( to 2020)</w:t>
            </w:r>
          </w:p>
        </w:tc>
        <w:tc>
          <w:tcPr>
            <w:tcW w:w="2822"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47" w:type="dxa"/>
            <w:gridSpan w:val="2"/>
          </w:tcPr>
          <w:p w:rsidR="00DB67D9" w:rsidRPr="009F6D13" w:rsidRDefault="009F6D13" w:rsidP="009F6D13">
            <w:pPr>
              <w:jc w:val="center"/>
              <w:rPr>
                <w:rFonts w:ascii="Calibri" w:hAnsi="Calibri"/>
                <w:sz w:val="20"/>
              </w:rPr>
            </w:pPr>
            <w:r>
              <w:rPr>
                <w:rFonts w:ascii="Calibri" w:hAnsi="Calibri"/>
                <w:sz w:val="20"/>
              </w:rPr>
              <w:t>Low</w:t>
            </w:r>
          </w:p>
        </w:tc>
        <w:tc>
          <w:tcPr>
            <w:tcW w:w="2450" w:type="dxa"/>
            <w:gridSpan w:val="2"/>
          </w:tcPr>
          <w:p w:rsidR="00DB67D9" w:rsidRPr="009F6D13" w:rsidRDefault="009F6D13" w:rsidP="009F6D13">
            <w:pPr>
              <w:jc w:val="center"/>
              <w:rPr>
                <w:rFonts w:ascii="Calibri" w:hAnsi="Calibri"/>
                <w:sz w:val="20"/>
              </w:rPr>
            </w:pPr>
            <w:r>
              <w:rPr>
                <w:rFonts w:ascii="Calibri" w:hAnsi="Calibri"/>
                <w:sz w:val="20"/>
              </w:rPr>
              <w:t>Medium</w:t>
            </w:r>
            <w:r w:rsidR="00DB67D9" w:rsidRPr="009F6D13">
              <w:rPr>
                <w:rFonts w:ascii="Calibri" w:hAnsi="Calibri"/>
                <w:sz w:val="20"/>
              </w:rPr>
              <w:t>/</w:t>
            </w:r>
            <w:r>
              <w:rPr>
                <w:rFonts w:ascii="Calibri" w:hAnsi="Calibri"/>
                <w:sz w:val="20"/>
              </w:rPr>
              <w:t>Low</w:t>
            </w:r>
          </w:p>
        </w:tc>
      </w:tr>
      <w:tr w:rsidR="00DB67D9" w:rsidRPr="000338DA" w:rsidTr="009F6D13">
        <w:trPr>
          <w:trHeight w:val="20"/>
        </w:trPr>
        <w:tc>
          <w:tcPr>
            <w:tcW w:w="3172" w:type="dxa"/>
            <w:vMerge/>
          </w:tcPr>
          <w:p w:rsidR="00DB67D9" w:rsidRDefault="00DB67D9" w:rsidP="00AC251F">
            <w:pPr>
              <w:rPr>
                <w:rFonts w:ascii="Calibri" w:eastAsia="Calibri" w:hAnsi="Calibri"/>
                <w:b/>
                <w:bCs/>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medium term (2020–2030)</w:t>
            </w:r>
          </w:p>
        </w:tc>
        <w:tc>
          <w:tcPr>
            <w:tcW w:w="2822"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47"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50" w:type="dxa"/>
            <w:gridSpan w:val="2"/>
          </w:tcPr>
          <w:p w:rsidR="00DB67D9" w:rsidRPr="009F6D13" w:rsidRDefault="009F6D13" w:rsidP="009F6D13">
            <w:pPr>
              <w:jc w:val="center"/>
              <w:rPr>
                <w:rFonts w:ascii="Calibri" w:hAnsi="Calibri"/>
                <w:sz w:val="20"/>
              </w:rPr>
            </w:pPr>
            <w:r>
              <w:rPr>
                <w:rFonts w:ascii="Calibri" w:hAnsi="Calibri"/>
                <w:sz w:val="20"/>
              </w:rPr>
              <w:t>Medium</w:t>
            </w:r>
          </w:p>
        </w:tc>
      </w:tr>
      <w:tr w:rsidR="00DB67D9" w:rsidRPr="000338DA" w:rsidTr="009F6D13">
        <w:trPr>
          <w:trHeight w:val="20"/>
        </w:trPr>
        <w:tc>
          <w:tcPr>
            <w:tcW w:w="3172" w:type="dxa"/>
            <w:vMerge/>
          </w:tcPr>
          <w:p w:rsidR="00DB67D9" w:rsidRDefault="00DB67D9" w:rsidP="00AC251F">
            <w:pPr>
              <w:rPr>
                <w:rFonts w:ascii="Calibri" w:eastAsia="Calibri" w:hAnsi="Calibri"/>
                <w:b/>
                <w:bCs/>
              </w:rPr>
            </w:pPr>
          </w:p>
        </w:tc>
        <w:tc>
          <w:tcPr>
            <w:tcW w:w="3036" w:type="dxa"/>
          </w:tcPr>
          <w:p w:rsidR="00DB67D9" w:rsidRPr="00DB67D9" w:rsidRDefault="00DB67D9" w:rsidP="00AC251F">
            <w:pPr>
              <w:rPr>
                <w:rFonts w:asciiTheme="minorHAnsi" w:hAnsiTheme="minorHAnsi"/>
                <w:sz w:val="20"/>
              </w:rPr>
            </w:pPr>
            <w:r w:rsidRPr="00DB67D9">
              <w:rPr>
                <w:rFonts w:asciiTheme="minorHAnsi" w:hAnsiTheme="minorHAnsi"/>
                <w:sz w:val="20"/>
              </w:rPr>
              <w:t>long term (2030–2050)</w:t>
            </w:r>
          </w:p>
        </w:tc>
        <w:tc>
          <w:tcPr>
            <w:tcW w:w="2822"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47" w:type="dxa"/>
            <w:gridSpan w:val="2"/>
          </w:tcPr>
          <w:p w:rsidR="00DB67D9" w:rsidRPr="009F6D13" w:rsidRDefault="009F6D13" w:rsidP="009F6D13">
            <w:pPr>
              <w:jc w:val="center"/>
              <w:rPr>
                <w:rFonts w:ascii="Calibri" w:hAnsi="Calibri"/>
                <w:sz w:val="20"/>
              </w:rPr>
            </w:pPr>
            <w:r>
              <w:rPr>
                <w:rFonts w:ascii="Calibri" w:hAnsi="Calibri"/>
                <w:sz w:val="20"/>
              </w:rPr>
              <w:t>Medium</w:t>
            </w:r>
          </w:p>
        </w:tc>
        <w:tc>
          <w:tcPr>
            <w:tcW w:w="2450" w:type="dxa"/>
            <w:gridSpan w:val="2"/>
          </w:tcPr>
          <w:p w:rsidR="00DB67D9" w:rsidRPr="009F6D13" w:rsidRDefault="009F6D13" w:rsidP="009F6D13">
            <w:pPr>
              <w:jc w:val="center"/>
              <w:rPr>
                <w:rFonts w:ascii="Calibri" w:hAnsi="Calibri"/>
                <w:sz w:val="20"/>
              </w:rPr>
            </w:pPr>
            <w:r>
              <w:rPr>
                <w:rFonts w:ascii="Calibri" w:hAnsi="Calibri"/>
                <w:sz w:val="20"/>
              </w:rPr>
              <w:t>Medium</w:t>
            </w:r>
          </w:p>
        </w:tc>
      </w:tr>
    </w:tbl>
    <w:p w:rsidR="00DB67D9" w:rsidRDefault="00DB67D9" w:rsidP="00F72C8F">
      <w:pPr>
        <w:spacing w:after="160" w:line="259" w:lineRule="auto"/>
        <w:jc w:val="left"/>
        <w:rPr>
          <w:rFonts w:ascii="Cambria" w:eastAsia="Calibri" w:hAnsi="Cambria"/>
          <w:b/>
          <w:color w:val="2E74B5"/>
          <w:sz w:val="28"/>
          <w:szCs w:val="22"/>
        </w:rPr>
      </w:pPr>
    </w:p>
    <w:tbl>
      <w:tblPr>
        <w:tblStyle w:val="Tabelamrea"/>
        <w:tblW w:w="5053"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8"/>
        <w:gridCol w:w="3403"/>
        <w:gridCol w:w="2411"/>
        <w:gridCol w:w="2411"/>
        <w:gridCol w:w="2335"/>
      </w:tblGrid>
      <w:tr w:rsidR="00DB67D9" w:rsidRPr="00A51EC6" w:rsidTr="00296E78">
        <w:trPr>
          <w:cantSplit/>
          <w:trHeight w:val="79"/>
        </w:trPr>
        <w:tc>
          <w:tcPr>
            <w:tcW w:w="1255" w:type="pct"/>
            <w:shd w:val="clear" w:color="auto" w:fill="E7E7E7"/>
          </w:tcPr>
          <w:p w:rsidR="00DB67D9" w:rsidRPr="00A51EC6" w:rsidRDefault="002D0E97" w:rsidP="00296E78">
            <w:pPr>
              <w:jc w:val="right"/>
              <w:rPr>
                <w:rFonts w:ascii="Calibri" w:eastAsia="Calibri" w:hAnsi="Calibri"/>
                <w:b/>
                <w:bCs/>
              </w:rPr>
            </w:pPr>
            <w:r w:rsidRPr="00DB67D9">
              <w:rPr>
                <w:rFonts w:ascii="Calibri" w:eastAsia="Calibri" w:hAnsi="Calibri"/>
                <w:b/>
                <w:bCs/>
                <w:sz w:val="22"/>
              </w:rPr>
              <w:t>Implication title</w:t>
            </w:r>
          </w:p>
        </w:tc>
        <w:tc>
          <w:tcPr>
            <w:tcW w:w="3745" w:type="pct"/>
            <w:gridSpan w:val="4"/>
            <w:shd w:val="clear" w:color="auto" w:fill="E7E7E7"/>
          </w:tcPr>
          <w:p w:rsidR="00DB67D9" w:rsidRPr="00A51EC6" w:rsidRDefault="00DB67D9" w:rsidP="00296E78">
            <w:pPr>
              <w:rPr>
                <w:rFonts w:ascii="Calibri" w:eastAsia="Calibri" w:hAnsi="Calibri"/>
                <w:b/>
                <w:bCs/>
              </w:rPr>
            </w:pPr>
            <w:r w:rsidRPr="00DB67D9">
              <w:rPr>
                <w:rFonts w:ascii="Calibri" w:eastAsia="Calibri" w:hAnsi="Calibri"/>
                <w:b/>
                <w:bCs/>
                <w:sz w:val="28"/>
              </w:rPr>
              <w:t>Increased privatisation of natural resources</w:t>
            </w:r>
          </w:p>
        </w:tc>
      </w:tr>
      <w:tr w:rsidR="00DB67D9" w:rsidRPr="00A51EC6" w:rsidTr="00296E78">
        <w:trPr>
          <w:cantSplit/>
          <w:trHeight w:val="44"/>
        </w:trPr>
        <w:tc>
          <w:tcPr>
            <w:tcW w:w="1255"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 xml:space="preserve">Risks </w:t>
            </w:r>
            <w:r w:rsidRPr="00DB67D9">
              <w:rPr>
                <w:rFonts w:ascii="Calibri" w:eastAsia="Calibri" w:hAnsi="Calibri"/>
                <w:b/>
                <w:bCs/>
                <w:sz w:val="20"/>
              </w:rPr>
              <w:br/>
            </w:r>
            <w:r w:rsidRPr="00DB67D9">
              <w:rPr>
                <w:rFonts w:ascii="Calibri" w:eastAsia="Calibri" w:hAnsi="Calibri"/>
                <w:bCs/>
                <w:sz w:val="20"/>
              </w:rPr>
              <w:t>(from session 1)</w:t>
            </w:r>
          </w:p>
        </w:tc>
        <w:tc>
          <w:tcPr>
            <w:tcW w:w="1207"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2538" w:type="pct"/>
            <w:gridSpan w:val="3"/>
            <w:shd w:val="clear" w:color="auto" w:fill="E7E7E7"/>
            <w:vAlign w:val="center"/>
          </w:tcPr>
          <w:p w:rsidR="00DB67D9" w:rsidRPr="00DB67D9" w:rsidRDefault="00DB67D9" w:rsidP="00296E78">
            <w:pPr>
              <w:rPr>
                <w:rFonts w:ascii="Calibri" w:eastAsia="Calibri" w:hAnsi="Calibri"/>
                <w:b/>
                <w:bCs/>
                <w:sz w:val="20"/>
              </w:rPr>
            </w:pPr>
            <w:r w:rsidRPr="00DB67D9">
              <w:rPr>
                <w:rFonts w:ascii="Calibri" w:eastAsia="Calibri" w:hAnsi="Calibri"/>
                <w:b/>
                <w:bCs/>
                <w:sz w:val="20"/>
              </w:rPr>
              <w:t>Assessment</w:t>
            </w:r>
          </w:p>
          <w:p w:rsidR="00DB67D9" w:rsidRPr="00DB67D9" w:rsidRDefault="00DB67D9" w:rsidP="00296E78">
            <w:pPr>
              <w:rPr>
                <w:rFonts w:ascii="Calibri" w:eastAsia="Calibri" w:hAnsi="Calibri"/>
                <w:bCs/>
                <w:sz w:val="20"/>
              </w:rPr>
            </w:pPr>
            <w:r w:rsidRPr="00DB67D9">
              <w:rPr>
                <w:rFonts w:ascii="Calibri" w:eastAsia="Calibri" w:hAnsi="Calibri"/>
                <w:bCs/>
                <w:sz w:val="20"/>
              </w:rPr>
              <w:t>(See handout for criteria description)</w:t>
            </w:r>
          </w:p>
        </w:tc>
      </w:tr>
      <w:tr w:rsidR="00DB67D9" w:rsidRPr="00A51EC6" w:rsidTr="00296E78">
        <w:trPr>
          <w:cantSplit/>
          <w:trHeight w:val="56"/>
        </w:trPr>
        <w:tc>
          <w:tcPr>
            <w:tcW w:w="1255" w:type="pct"/>
            <w:vMerge/>
            <w:shd w:val="clear" w:color="auto" w:fill="E7E7E7"/>
          </w:tcPr>
          <w:p w:rsidR="00DB67D9" w:rsidRPr="00DB67D9" w:rsidRDefault="00DB67D9" w:rsidP="00296E78">
            <w:pPr>
              <w:spacing w:after="200" w:line="276" w:lineRule="auto"/>
              <w:rPr>
                <w:rFonts w:ascii="Calibri" w:eastAsia="Calibri" w:hAnsi="Calibri"/>
                <w:b/>
                <w:bCs/>
                <w:sz w:val="20"/>
              </w:rPr>
            </w:pPr>
          </w:p>
        </w:tc>
        <w:tc>
          <w:tcPr>
            <w:tcW w:w="1207" w:type="pct"/>
            <w:vMerge/>
            <w:shd w:val="clear" w:color="auto" w:fill="E7E7E7"/>
          </w:tcPr>
          <w:p w:rsidR="00DB67D9" w:rsidRPr="00DB67D9" w:rsidRDefault="00DB67D9" w:rsidP="00296E78">
            <w:pPr>
              <w:rPr>
                <w:rFonts w:ascii="Calibri" w:eastAsia="Calibri" w:hAnsi="Calibri"/>
                <w:bCs/>
                <w:i/>
                <w:sz w:val="20"/>
              </w:rPr>
            </w:pPr>
          </w:p>
        </w:tc>
        <w:tc>
          <w:tcPr>
            <w:tcW w:w="855"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Likelihood</w:t>
            </w:r>
          </w:p>
        </w:tc>
        <w:tc>
          <w:tcPr>
            <w:tcW w:w="855"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Magnitude</w:t>
            </w:r>
          </w:p>
        </w:tc>
        <w:tc>
          <w:tcPr>
            <w:tcW w:w="828"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Overall assessment</w:t>
            </w:r>
          </w:p>
        </w:tc>
      </w:tr>
      <w:tr w:rsidR="00DB67D9" w:rsidRPr="00A51EC6" w:rsidTr="00296E78">
        <w:trPr>
          <w:cantSplit/>
          <w:trHeight w:val="1068"/>
        </w:trPr>
        <w:tc>
          <w:tcPr>
            <w:tcW w:w="1255" w:type="pct"/>
          </w:tcPr>
          <w:p w:rsidR="00DB67D9" w:rsidRPr="00DB67D9" w:rsidRDefault="00DB67D9" w:rsidP="00296E78">
            <w:pPr>
              <w:spacing w:after="200" w:line="276" w:lineRule="auto"/>
              <w:rPr>
                <w:rFonts w:ascii="Calibri" w:eastAsia="Calibri" w:hAnsi="Calibri"/>
                <w:b/>
                <w:bCs/>
                <w:sz w:val="20"/>
                <w:szCs w:val="20"/>
              </w:rPr>
            </w:pPr>
            <w:r w:rsidRPr="00DB67D9">
              <w:rPr>
                <w:rFonts w:ascii="Calibri" w:eastAsia="Calibri" w:hAnsi="Calibri"/>
                <w:b/>
                <w:bCs/>
                <w:sz w:val="20"/>
                <w:szCs w:val="20"/>
              </w:rPr>
              <w:t>Higher water prices</w:t>
            </w:r>
          </w:p>
        </w:tc>
        <w:tc>
          <w:tcPr>
            <w:tcW w:w="1207" w:type="pct"/>
          </w:tcPr>
          <w:p w:rsidR="00DB67D9" w:rsidRPr="00DB67D9" w:rsidRDefault="00DB67D9" w:rsidP="00296E78">
            <w:pPr>
              <w:rPr>
                <w:rFonts w:ascii="Calibri" w:eastAsia="Calibri" w:hAnsi="Calibri"/>
                <w:sz w:val="20"/>
                <w:szCs w:val="20"/>
              </w:rPr>
            </w:pPr>
            <w:r w:rsidRPr="00DB67D9">
              <w:rPr>
                <w:rFonts w:asciiTheme="minorHAnsi" w:hAnsiTheme="minorHAnsi"/>
                <w:sz w:val="20"/>
                <w:szCs w:val="20"/>
              </w:rPr>
              <w:t>long term (2030–2050)</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28" w:type="pct"/>
          </w:tcPr>
          <w:p w:rsidR="00DB67D9" w:rsidRPr="009F6D13" w:rsidRDefault="009F6D13" w:rsidP="00296E78">
            <w:pPr>
              <w:jc w:val="center"/>
              <w:rPr>
                <w:rFonts w:ascii="Calibri" w:hAnsi="Calibri"/>
                <w:sz w:val="20"/>
              </w:rPr>
            </w:pPr>
            <w:r>
              <w:rPr>
                <w:rFonts w:ascii="Calibri" w:hAnsi="Calibri"/>
                <w:sz w:val="20"/>
              </w:rPr>
              <w:t>Low</w:t>
            </w:r>
          </w:p>
        </w:tc>
      </w:tr>
      <w:tr w:rsidR="00DB67D9" w:rsidRPr="00A51EC6" w:rsidTr="00296E78">
        <w:trPr>
          <w:cantSplit/>
          <w:trHeight w:val="1066"/>
        </w:trPr>
        <w:tc>
          <w:tcPr>
            <w:tcW w:w="1255" w:type="pct"/>
          </w:tcPr>
          <w:p w:rsidR="00DB67D9" w:rsidRPr="00DB67D9" w:rsidRDefault="00DB67D9" w:rsidP="00296E78">
            <w:pPr>
              <w:rPr>
                <w:rFonts w:ascii="Calibri" w:eastAsia="Calibri" w:hAnsi="Calibri"/>
                <w:bCs/>
                <w:sz w:val="20"/>
                <w:szCs w:val="20"/>
              </w:rPr>
            </w:pPr>
            <w:r w:rsidRPr="00DB67D9">
              <w:rPr>
                <w:rFonts w:ascii="Calibri" w:eastAsia="Calibri" w:hAnsi="Calibri"/>
                <w:b/>
                <w:bCs/>
                <w:sz w:val="20"/>
                <w:szCs w:val="20"/>
              </w:rPr>
              <w:t xml:space="preserve">Loss of the countries serenity over the water resources </w:t>
            </w:r>
            <w:r w:rsidRPr="00DB67D9">
              <w:rPr>
                <w:rFonts w:ascii="Calibri" w:eastAsia="Calibri" w:hAnsi="Calibri"/>
                <w:bCs/>
                <w:sz w:val="20"/>
                <w:szCs w:val="20"/>
              </w:rPr>
              <w:t xml:space="preserve">(subsequently catering a weaker position of the country in international policy) </w:t>
            </w:r>
          </w:p>
        </w:tc>
        <w:tc>
          <w:tcPr>
            <w:tcW w:w="1207" w:type="pct"/>
          </w:tcPr>
          <w:p w:rsidR="00DB67D9" w:rsidRPr="00DB67D9" w:rsidRDefault="00DB67D9" w:rsidP="00296E78">
            <w:pPr>
              <w:rPr>
                <w:sz w:val="20"/>
                <w:szCs w:val="20"/>
              </w:rPr>
            </w:pPr>
            <w:r w:rsidRPr="00DB67D9">
              <w:rPr>
                <w:rFonts w:asciiTheme="minorHAnsi" w:hAnsiTheme="minorHAnsi"/>
                <w:sz w:val="20"/>
                <w:szCs w:val="20"/>
              </w:rPr>
              <w:t>long term (2030–2050)</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55" w:type="pct"/>
          </w:tcPr>
          <w:p w:rsidR="00DB67D9" w:rsidRPr="009F6D13" w:rsidRDefault="009F6D13" w:rsidP="00296E78">
            <w:pPr>
              <w:jc w:val="center"/>
              <w:rPr>
                <w:rFonts w:ascii="Calibri" w:hAnsi="Calibri"/>
                <w:sz w:val="20"/>
              </w:rPr>
            </w:pPr>
            <w:r>
              <w:rPr>
                <w:rFonts w:ascii="Calibri" w:hAnsi="Calibri"/>
                <w:sz w:val="20"/>
              </w:rPr>
              <w:t>High</w:t>
            </w:r>
          </w:p>
        </w:tc>
        <w:tc>
          <w:tcPr>
            <w:tcW w:w="828" w:type="pct"/>
          </w:tcPr>
          <w:p w:rsidR="00DB67D9" w:rsidRPr="009F6D13" w:rsidRDefault="009F6D13" w:rsidP="00296E78">
            <w:pPr>
              <w:jc w:val="center"/>
              <w:rPr>
                <w:rFonts w:ascii="Calibri" w:hAnsi="Calibri"/>
                <w:sz w:val="20"/>
              </w:rPr>
            </w:pPr>
            <w:r>
              <w:rPr>
                <w:rFonts w:ascii="Calibri" w:hAnsi="Calibri"/>
                <w:sz w:val="20"/>
              </w:rPr>
              <w:t>Medium</w:t>
            </w:r>
          </w:p>
        </w:tc>
      </w:tr>
      <w:tr w:rsidR="00DB67D9" w:rsidRPr="00A51EC6" w:rsidTr="00296E78">
        <w:trPr>
          <w:cantSplit/>
          <w:trHeight w:val="1122"/>
        </w:trPr>
        <w:tc>
          <w:tcPr>
            <w:tcW w:w="1255" w:type="pct"/>
          </w:tcPr>
          <w:p w:rsidR="00DB67D9" w:rsidRPr="00DB67D9" w:rsidRDefault="00DB67D9" w:rsidP="00296E78">
            <w:pPr>
              <w:rPr>
                <w:rFonts w:ascii="Calibri" w:eastAsia="Calibri" w:hAnsi="Calibri"/>
                <w:b/>
                <w:bCs/>
                <w:sz w:val="20"/>
                <w:szCs w:val="20"/>
              </w:rPr>
            </w:pPr>
            <w:r w:rsidRPr="00DB67D9">
              <w:rPr>
                <w:rFonts w:ascii="Calibri" w:eastAsia="Calibri" w:hAnsi="Calibri"/>
                <w:b/>
                <w:bCs/>
                <w:sz w:val="20"/>
                <w:szCs w:val="20"/>
              </w:rPr>
              <w:t>Risk of water supply due to private ownership of  the resources</w:t>
            </w:r>
          </w:p>
        </w:tc>
        <w:tc>
          <w:tcPr>
            <w:tcW w:w="1207" w:type="pct"/>
          </w:tcPr>
          <w:p w:rsidR="00DB67D9" w:rsidRPr="00DB67D9" w:rsidRDefault="00DB67D9" w:rsidP="00296E78">
            <w:pPr>
              <w:rPr>
                <w:sz w:val="20"/>
                <w:szCs w:val="20"/>
              </w:rPr>
            </w:pPr>
            <w:r w:rsidRPr="00DB67D9">
              <w:rPr>
                <w:rFonts w:asciiTheme="minorHAnsi" w:hAnsiTheme="minorHAnsi"/>
                <w:sz w:val="20"/>
                <w:szCs w:val="20"/>
              </w:rPr>
              <w:t>long term (2030–2050)</w:t>
            </w:r>
          </w:p>
        </w:tc>
        <w:tc>
          <w:tcPr>
            <w:tcW w:w="855" w:type="pct"/>
          </w:tcPr>
          <w:p w:rsidR="00DB67D9" w:rsidRPr="009F6D13" w:rsidRDefault="009F6D13" w:rsidP="00296E78">
            <w:pPr>
              <w:jc w:val="center"/>
              <w:rPr>
                <w:rFonts w:ascii="Calibri" w:hAnsi="Calibri"/>
                <w:sz w:val="20"/>
              </w:rPr>
            </w:pPr>
            <w:r>
              <w:rPr>
                <w:rFonts w:ascii="Calibri" w:hAnsi="Calibri"/>
                <w:sz w:val="20"/>
              </w:rPr>
              <w:t>Low</w:t>
            </w:r>
          </w:p>
        </w:tc>
        <w:tc>
          <w:tcPr>
            <w:tcW w:w="855" w:type="pct"/>
          </w:tcPr>
          <w:p w:rsidR="00DB67D9" w:rsidRPr="009F6D13" w:rsidRDefault="009F6D13" w:rsidP="00296E78">
            <w:pPr>
              <w:jc w:val="center"/>
              <w:rPr>
                <w:rFonts w:ascii="Calibri" w:hAnsi="Calibri"/>
                <w:sz w:val="20"/>
              </w:rPr>
            </w:pPr>
            <w:r>
              <w:rPr>
                <w:rFonts w:ascii="Calibri" w:hAnsi="Calibri"/>
                <w:sz w:val="20"/>
              </w:rPr>
              <w:t>High</w:t>
            </w:r>
          </w:p>
        </w:tc>
        <w:tc>
          <w:tcPr>
            <w:tcW w:w="828" w:type="pct"/>
          </w:tcPr>
          <w:p w:rsidR="00DB67D9" w:rsidRPr="009F6D13" w:rsidRDefault="009F6D13" w:rsidP="00296E78">
            <w:pPr>
              <w:jc w:val="center"/>
              <w:rPr>
                <w:rFonts w:ascii="Calibri" w:hAnsi="Calibri"/>
                <w:sz w:val="20"/>
              </w:rPr>
            </w:pPr>
            <w:r>
              <w:rPr>
                <w:rFonts w:ascii="Calibri" w:hAnsi="Calibri"/>
                <w:sz w:val="20"/>
              </w:rPr>
              <w:t>Medium</w:t>
            </w:r>
          </w:p>
        </w:tc>
      </w:tr>
    </w:tbl>
    <w:p w:rsidR="00612FFD" w:rsidRDefault="00612FFD" w:rsidP="00612FFD">
      <w:pPr>
        <w:rPr>
          <w:rFonts w:asciiTheme="minorHAnsi" w:hAnsiTheme="minorHAnsi"/>
          <w:sz w:val="20"/>
          <w:highlight w:val="yellow"/>
        </w:rPr>
      </w:pPr>
    </w:p>
    <w:p w:rsidR="00612FFD" w:rsidRDefault="00612FFD" w:rsidP="00612FFD">
      <w:r w:rsidRPr="00612FFD">
        <w:rPr>
          <w:rFonts w:asciiTheme="minorHAnsi" w:hAnsiTheme="minorHAnsi"/>
          <w:b/>
          <w:sz w:val="20"/>
        </w:rPr>
        <w:t>NOTE:</w:t>
      </w:r>
      <w:r w:rsidRPr="00612FFD">
        <w:rPr>
          <w:rFonts w:asciiTheme="minorHAnsi" w:hAnsiTheme="minorHAnsi"/>
          <w:sz w:val="20"/>
        </w:rPr>
        <w:t xml:space="preserve"> As stated before the assessment of the </w:t>
      </w:r>
      <w:r w:rsidRPr="00612FFD">
        <w:rPr>
          <w:rFonts w:asciiTheme="minorHAnsi" w:hAnsiTheme="minorHAnsi"/>
          <w:i/>
          <w:sz w:val="20"/>
        </w:rPr>
        <w:t>Privatisation of natural resources</w:t>
      </w:r>
      <w:r w:rsidRPr="00612FFD">
        <w:rPr>
          <w:rFonts w:asciiTheme="minorHAnsi" w:hAnsiTheme="minorHAnsi"/>
          <w:sz w:val="20"/>
        </w:rPr>
        <w:t xml:space="preserve"> implication is hypothetical, as it was an opinion of experts that </w:t>
      </w:r>
      <w:r w:rsidR="00CA6AB2">
        <w:rPr>
          <w:rFonts w:asciiTheme="minorHAnsi" w:hAnsiTheme="minorHAnsi"/>
          <w:sz w:val="20"/>
        </w:rPr>
        <w:t>it is</w:t>
      </w:r>
      <w:r w:rsidRPr="00612FFD">
        <w:rPr>
          <w:rFonts w:asciiTheme="minorHAnsi" w:hAnsiTheme="minorHAnsi"/>
          <w:sz w:val="20"/>
        </w:rPr>
        <w:t xml:space="preserve"> highly unlikely </w:t>
      </w:r>
      <w:r w:rsidR="00CA6AB2">
        <w:rPr>
          <w:rFonts w:asciiTheme="minorHAnsi" w:hAnsiTheme="minorHAnsi"/>
          <w:sz w:val="20"/>
        </w:rPr>
        <w:t>for it to</w:t>
      </w:r>
      <w:r w:rsidRPr="00612FFD">
        <w:rPr>
          <w:rFonts w:asciiTheme="minorHAnsi" w:hAnsiTheme="minorHAnsi"/>
          <w:sz w:val="20"/>
        </w:rPr>
        <w:t xml:space="preserve"> ever happen. Thus, at the incentive of the experts, the implication was not further evaluated in </w:t>
      </w:r>
      <w:r w:rsidR="00C00E20">
        <w:rPr>
          <w:rFonts w:asciiTheme="minorHAnsi" w:hAnsiTheme="minorHAnsi"/>
          <w:sz w:val="20"/>
        </w:rPr>
        <w:t>w</w:t>
      </w:r>
      <w:r w:rsidRPr="00612FFD">
        <w:rPr>
          <w:rFonts w:asciiTheme="minorHAnsi" w:hAnsiTheme="minorHAnsi"/>
          <w:sz w:val="20"/>
        </w:rPr>
        <w:t xml:space="preserve">orking session 3, and two risks and two opportunities of </w:t>
      </w:r>
      <w:r w:rsidRPr="00612FFD">
        <w:rPr>
          <w:rFonts w:asciiTheme="minorHAnsi" w:hAnsiTheme="minorHAnsi"/>
          <w:i/>
          <w:sz w:val="20"/>
        </w:rPr>
        <w:t>Economic and energy dependence</w:t>
      </w:r>
      <w:r w:rsidR="00C00E20">
        <w:rPr>
          <w:rFonts w:asciiTheme="minorHAnsi" w:hAnsiTheme="minorHAnsi"/>
          <w:sz w:val="20"/>
        </w:rPr>
        <w:t xml:space="preserve"> implication w</w:t>
      </w:r>
      <w:r w:rsidRPr="00612FFD">
        <w:rPr>
          <w:rFonts w:asciiTheme="minorHAnsi" w:hAnsiTheme="minorHAnsi"/>
          <w:sz w:val="20"/>
        </w:rPr>
        <w:t>ere considered instead</w:t>
      </w:r>
      <w:r>
        <w:t xml:space="preserve">.     </w:t>
      </w:r>
    </w:p>
    <w:p w:rsidR="00612FFD" w:rsidRDefault="00612FFD" w:rsidP="00F72C8F">
      <w:pPr>
        <w:spacing w:before="240" w:after="240" w:line="259" w:lineRule="auto"/>
        <w:jc w:val="left"/>
        <w:rPr>
          <w:rFonts w:ascii="Calibri" w:eastAsia="Calibri" w:hAnsi="Calibri"/>
          <w:color w:val="auto"/>
          <w:sz w:val="22"/>
          <w:szCs w:val="22"/>
        </w:rPr>
      </w:pPr>
    </w:p>
    <w:p w:rsidR="00612FFD" w:rsidRDefault="00612FFD">
      <w:pPr>
        <w:jc w:val="left"/>
        <w:rPr>
          <w:rFonts w:ascii="Calibri" w:eastAsia="Calibri" w:hAnsi="Calibri"/>
          <w:color w:val="auto"/>
          <w:sz w:val="22"/>
          <w:szCs w:val="22"/>
        </w:rPr>
      </w:pPr>
      <w:r>
        <w:rPr>
          <w:rFonts w:ascii="Calibri" w:eastAsia="Calibri" w:hAnsi="Calibri"/>
          <w:color w:val="auto"/>
          <w:sz w:val="22"/>
          <w:szCs w:val="22"/>
        </w:rPr>
        <w:br w:type="page"/>
      </w:r>
    </w:p>
    <w:p w:rsidR="004257F7" w:rsidRDefault="00F72C8F" w:rsidP="00F72C8F">
      <w:pPr>
        <w:spacing w:before="240" w:after="24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lastRenderedPageBreak/>
        <w:t>Assessment of opportunities</w:t>
      </w:r>
    </w:p>
    <w:tbl>
      <w:tblPr>
        <w:tblStyle w:val="Tabelamrea"/>
        <w:tblW w:w="5053"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22"/>
        <w:gridCol w:w="3386"/>
        <w:gridCol w:w="1187"/>
        <w:gridCol w:w="1193"/>
        <w:gridCol w:w="1190"/>
        <w:gridCol w:w="1193"/>
        <w:gridCol w:w="1274"/>
        <w:gridCol w:w="1153"/>
      </w:tblGrid>
      <w:tr w:rsidR="004257F7" w:rsidRPr="00AF4FF2" w:rsidTr="00296E78">
        <w:trPr>
          <w:cantSplit/>
          <w:trHeight w:val="366"/>
        </w:trPr>
        <w:tc>
          <w:tcPr>
            <w:tcW w:w="1249" w:type="pct"/>
            <w:shd w:val="clear" w:color="auto" w:fill="E7E7E7"/>
          </w:tcPr>
          <w:p w:rsidR="004257F7" w:rsidRPr="00AF4FF2" w:rsidRDefault="004257F7" w:rsidP="00296E78">
            <w:pPr>
              <w:jc w:val="right"/>
              <w:rPr>
                <w:rFonts w:ascii="Calibri" w:eastAsia="Calibri" w:hAnsi="Calibri"/>
                <w:b/>
                <w:bCs/>
              </w:rPr>
            </w:pPr>
            <w:r w:rsidRPr="00DB67D9">
              <w:rPr>
                <w:rFonts w:ascii="Calibri" w:eastAsia="Calibri" w:hAnsi="Calibri"/>
                <w:b/>
                <w:bCs/>
                <w:sz w:val="22"/>
              </w:rPr>
              <w:t>Implication title</w:t>
            </w:r>
          </w:p>
        </w:tc>
        <w:tc>
          <w:tcPr>
            <w:tcW w:w="3751" w:type="pct"/>
            <w:gridSpan w:val="7"/>
            <w:shd w:val="clear" w:color="auto" w:fill="E7E7E7"/>
          </w:tcPr>
          <w:p w:rsidR="004257F7" w:rsidRPr="00AF4FF2" w:rsidRDefault="004257F7" w:rsidP="00296E78">
            <w:pPr>
              <w:rPr>
                <w:rFonts w:ascii="Calibri" w:eastAsia="Calibri" w:hAnsi="Calibri"/>
                <w:b/>
                <w:bCs/>
              </w:rPr>
            </w:pPr>
            <w:r w:rsidRPr="00DB67D9">
              <w:rPr>
                <w:rFonts w:ascii="Calibri" w:eastAsia="Calibri" w:hAnsi="Calibri"/>
                <w:b/>
                <w:bCs/>
                <w:sz w:val="28"/>
              </w:rPr>
              <w:t>Economic and Energy import dependence</w:t>
            </w:r>
          </w:p>
        </w:tc>
      </w:tr>
      <w:tr w:rsidR="004257F7" w:rsidRPr="00AF4FF2" w:rsidTr="00296E78">
        <w:trPr>
          <w:cantSplit/>
          <w:trHeight w:val="403"/>
        </w:trPr>
        <w:tc>
          <w:tcPr>
            <w:tcW w:w="1249" w:type="pct"/>
            <w:vMerge w:val="restart"/>
            <w:shd w:val="clear" w:color="auto" w:fill="E7E7E7"/>
            <w:vAlign w:val="bottom"/>
          </w:tcPr>
          <w:p w:rsidR="004257F7" w:rsidRPr="00DB67D9" w:rsidRDefault="004257F7" w:rsidP="00296E78">
            <w:pPr>
              <w:spacing w:after="200" w:line="276" w:lineRule="auto"/>
              <w:rPr>
                <w:rFonts w:ascii="Calibri" w:eastAsia="Calibri" w:hAnsi="Calibri"/>
                <w:b/>
                <w:bCs/>
                <w:sz w:val="20"/>
              </w:rPr>
            </w:pPr>
            <w:r w:rsidRPr="00DB67D9">
              <w:rPr>
                <w:rFonts w:ascii="Calibri" w:eastAsia="Calibri" w:hAnsi="Calibri"/>
                <w:b/>
                <w:bCs/>
                <w:sz w:val="20"/>
              </w:rPr>
              <w:t xml:space="preserve">Opportunities  </w:t>
            </w:r>
            <w:r w:rsidRPr="00DB67D9">
              <w:rPr>
                <w:rFonts w:ascii="Calibri" w:eastAsia="Calibri" w:hAnsi="Calibri"/>
                <w:b/>
                <w:bCs/>
                <w:sz w:val="20"/>
              </w:rPr>
              <w:br/>
            </w:r>
            <w:r w:rsidRPr="00DB67D9">
              <w:rPr>
                <w:rFonts w:ascii="Calibri" w:eastAsia="Calibri" w:hAnsi="Calibri"/>
                <w:bCs/>
                <w:sz w:val="20"/>
              </w:rPr>
              <w:t>(from session 1)</w:t>
            </w:r>
          </w:p>
        </w:tc>
        <w:tc>
          <w:tcPr>
            <w:tcW w:w="1201" w:type="pct"/>
            <w:vMerge w:val="restart"/>
            <w:shd w:val="clear" w:color="auto" w:fill="E7E7E7"/>
            <w:vAlign w:val="bottom"/>
          </w:tcPr>
          <w:p w:rsidR="004257F7" w:rsidRPr="00DB67D9" w:rsidRDefault="004257F7" w:rsidP="00296E78">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2550" w:type="pct"/>
            <w:gridSpan w:val="6"/>
            <w:shd w:val="clear" w:color="auto" w:fill="E7E7E7"/>
            <w:vAlign w:val="center"/>
          </w:tcPr>
          <w:p w:rsidR="004257F7" w:rsidRPr="00DB67D9" w:rsidRDefault="004257F7" w:rsidP="00296E78">
            <w:pPr>
              <w:rPr>
                <w:rFonts w:ascii="Calibri" w:eastAsia="Calibri" w:hAnsi="Calibri"/>
                <w:b/>
                <w:bCs/>
                <w:sz w:val="20"/>
              </w:rPr>
            </w:pPr>
            <w:r w:rsidRPr="00DB67D9">
              <w:rPr>
                <w:rFonts w:ascii="Calibri" w:eastAsia="Calibri" w:hAnsi="Calibri"/>
                <w:b/>
                <w:bCs/>
                <w:sz w:val="20"/>
              </w:rPr>
              <w:t>Assessment</w:t>
            </w:r>
          </w:p>
          <w:p w:rsidR="004257F7" w:rsidRPr="00DB67D9" w:rsidRDefault="004257F7" w:rsidP="00296E78">
            <w:pPr>
              <w:rPr>
                <w:rFonts w:ascii="Calibri" w:eastAsia="Calibri" w:hAnsi="Calibri"/>
                <w:bCs/>
                <w:sz w:val="20"/>
              </w:rPr>
            </w:pPr>
            <w:r w:rsidRPr="00DB67D9">
              <w:rPr>
                <w:rFonts w:ascii="Calibri" w:eastAsia="Calibri" w:hAnsi="Calibri"/>
                <w:bCs/>
                <w:sz w:val="20"/>
              </w:rPr>
              <w:t>(See handout for criteria description)</w:t>
            </w:r>
          </w:p>
        </w:tc>
      </w:tr>
      <w:tr w:rsidR="004257F7" w:rsidRPr="00AF4FF2" w:rsidTr="00296E78">
        <w:trPr>
          <w:cantSplit/>
          <w:trHeight w:val="356"/>
        </w:trPr>
        <w:tc>
          <w:tcPr>
            <w:tcW w:w="1249" w:type="pct"/>
            <w:vMerge/>
            <w:tcBorders>
              <w:bottom w:val="single" w:sz="4" w:space="0" w:color="auto"/>
            </w:tcBorders>
            <w:shd w:val="clear" w:color="auto" w:fill="E7E7E7"/>
          </w:tcPr>
          <w:p w:rsidR="004257F7" w:rsidRPr="00DB67D9" w:rsidRDefault="004257F7" w:rsidP="00296E78">
            <w:pPr>
              <w:spacing w:after="200" w:line="276" w:lineRule="auto"/>
              <w:rPr>
                <w:rFonts w:ascii="Calibri" w:eastAsia="Calibri" w:hAnsi="Calibri"/>
                <w:b/>
                <w:bCs/>
                <w:sz w:val="20"/>
              </w:rPr>
            </w:pPr>
          </w:p>
        </w:tc>
        <w:tc>
          <w:tcPr>
            <w:tcW w:w="1201" w:type="pct"/>
            <w:vMerge/>
            <w:tcBorders>
              <w:bottom w:val="single" w:sz="4" w:space="0" w:color="auto"/>
            </w:tcBorders>
            <w:shd w:val="clear" w:color="auto" w:fill="E7E7E7"/>
          </w:tcPr>
          <w:p w:rsidR="004257F7" w:rsidRPr="00DB67D9" w:rsidRDefault="004257F7" w:rsidP="00296E78">
            <w:pPr>
              <w:rPr>
                <w:rFonts w:ascii="Calibri" w:eastAsia="Calibri" w:hAnsi="Calibri"/>
                <w:bCs/>
                <w:i/>
                <w:sz w:val="20"/>
              </w:rPr>
            </w:pPr>
          </w:p>
        </w:tc>
        <w:tc>
          <w:tcPr>
            <w:tcW w:w="844" w:type="pct"/>
            <w:gridSpan w:val="2"/>
            <w:tcBorders>
              <w:bottom w:val="single" w:sz="4" w:space="0" w:color="auto"/>
            </w:tcBorders>
            <w:shd w:val="clear" w:color="auto" w:fill="E7E7E7"/>
            <w:vAlign w:val="center"/>
          </w:tcPr>
          <w:p w:rsidR="004257F7" w:rsidRPr="00DB67D9" w:rsidRDefault="004257F7" w:rsidP="00296E78">
            <w:pPr>
              <w:rPr>
                <w:rFonts w:ascii="Calibri" w:eastAsia="Calibri" w:hAnsi="Calibri"/>
                <w:bCs/>
                <w:i/>
                <w:sz w:val="20"/>
              </w:rPr>
            </w:pPr>
            <w:r w:rsidRPr="00DB67D9">
              <w:rPr>
                <w:rFonts w:ascii="Calibri" w:eastAsia="Calibri" w:hAnsi="Calibri"/>
                <w:bCs/>
                <w:i/>
                <w:sz w:val="20"/>
              </w:rPr>
              <w:t>Likelihood</w:t>
            </w:r>
          </w:p>
        </w:tc>
        <w:tc>
          <w:tcPr>
            <w:tcW w:w="845" w:type="pct"/>
            <w:gridSpan w:val="2"/>
            <w:tcBorders>
              <w:bottom w:val="single" w:sz="4" w:space="0" w:color="auto"/>
            </w:tcBorders>
            <w:shd w:val="clear" w:color="auto" w:fill="E7E7E7"/>
            <w:vAlign w:val="center"/>
          </w:tcPr>
          <w:p w:rsidR="004257F7" w:rsidRPr="00DB67D9" w:rsidRDefault="004257F7" w:rsidP="00296E78">
            <w:pPr>
              <w:rPr>
                <w:rFonts w:ascii="Calibri" w:eastAsia="Calibri" w:hAnsi="Calibri"/>
                <w:bCs/>
                <w:i/>
                <w:sz w:val="20"/>
              </w:rPr>
            </w:pPr>
            <w:r w:rsidRPr="00DB67D9">
              <w:rPr>
                <w:rFonts w:ascii="Calibri" w:eastAsia="Calibri" w:hAnsi="Calibri"/>
                <w:bCs/>
                <w:i/>
                <w:sz w:val="20"/>
              </w:rPr>
              <w:t>Magnitude</w:t>
            </w:r>
          </w:p>
        </w:tc>
        <w:tc>
          <w:tcPr>
            <w:tcW w:w="861" w:type="pct"/>
            <w:gridSpan w:val="2"/>
            <w:tcBorders>
              <w:bottom w:val="single" w:sz="4" w:space="0" w:color="auto"/>
            </w:tcBorders>
            <w:shd w:val="clear" w:color="auto" w:fill="E7E7E7"/>
            <w:vAlign w:val="center"/>
          </w:tcPr>
          <w:p w:rsidR="004257F7" w:rsidRPr="00DB67D9" w:rsidRDefault="004257F7" w:rsidP="00296E78">
            <w:pPr>
              <w:rPr>
                <w:rFonts w:ascii="Calibri" w:eastAsia="Calibri" w:hAnsi="Calibri"/>
                <w:bCs/>
                <w:i/>
                <w:sz w:val="20"/>
              </w:rPr>
            </w:pPr>
            <w:r w:rsidRPr="00DB67D9">
              <w:rPr>
                <w:rFonts w:ascii="Calibri" w:eastAsia="Calibri" w:hAnsi="Calibri"/>
                <w:bCs/>
                <w:i/>
                <w:sz w:val="20"/>
              </w:rPr>
              <w:t>Overall assessment</w:t>
            </w:r>
          </w:p>
        </w:tc>
      </w:tr>
      <w:tr w:rsidR="004257F7" w:rsidRPr="00AF4FF2" w:rsidTr="00296E78">
        <w:trPr>
          <w:cantSplit/>
          <w:trHeight w:val="194"/>
        </w:trPr>
        <w:tc>
          <w:tcPr>
            <w:tcW w:w="1249" w:type="pct"/>
            <w:vMerge w:val="restart"/>
            <w:tcBorders>
              <w:top w:val="single" w:sz="4" w:space="0" w:color="auto"/>
            </w:tcBorders>
            <w:shd w:val="clear" w:color="auto" w:fill="auto"/>
          </w:tcPr>
          <w:p w:rsidR="004257F7" w:rsidRPr="00DB67D9" w:rsidRDefault="004257F7" w:rsidP="00296E78">
            <w:pPr>
              <w:rPr>
                <w:rFonts w:ascii="Calibri" w:eastAsia="Calibri" w:hAnsi="Calibri"/>
                <w:b/>
                <w:bCs/>
                <w:sz w:val="20"/>
              </w:rPr>
            </w:pPr>
            <w:r w:rsidRPr="00DB67D9">
              <w:rPr>
                <w:rFonts w:ascii="Calibri" w:eastAsia="Calibri" w:hAnsi="Calibri"/>
                <w:b/>
                <w:bCs/>
                <w:sz w:val="20"/>
              </w:rPr>
              <w:t xml:space="preserve">RES and technologies development </w:t>
            </w:r>
            <w:r w:rsidRPr="00DB67D9">
              <w:rPr>
                <w:rFonts w:ascii="Calibri" w:eastAsia="Calibri" w:hAnsi="Calibri"/>
                <w:bCs/>
                <w:sz w:val="20"/>
              </w:rPr>
              <w:t>(prompted by the need of Slovenia to become less economically and energy dependent)</w:t>
            </w:r>
          </w:p>
        </w:tc>
        <w:tc>
          <w:tcPr>
            <w:tcW w:w="1201" w:type="pct"/>
            <w:vMerge w:val="restart"/>
            <w:tcBorders>
              <w:top w:val="single" w:sz="4" w:space="0" w:color="auto"/>
            </w:tcBorders>
            <w:shd w:val="clear" w:color="auto" w:fill="auto"/>
          </w:tcPr>
          <w:p w:rsidR="004257F7" w:rsidRPr="00DB67D9" w:rsidRDefault="004257F7" w:rsidP="00296E78">
            <w:pPr>
              <w:rPr>
                <w:rFonts w:ascii="Calibri" w:eastAsia="Calibri" w:hAnsi="Calibri"/>
                <w:sz w:val="20"/>
              </w:rPr>
            </w:pPr>
            <w:r w:rsidRPr="00DB67D9">
              <w:rPr>
                <w:rFonts w:ascii="Calibri" w:eastAsia="Calibri" w:hAnsi="Calibri"/>
                <w:sz w:val="20"/>
              </w:rPr>
              <w:t>short term (</w:t>
            </w:r>
            <w:r w:rsidRPr="00DB67D9">
              <w:rPr>
                <w:rFonts w:ascii="Calibri" w:eastAsia="Calibri" w:hAnsi="Calibri"/>
                <w:bCs/>
                <w:sz w:val="20"/>
              </w:rPr>
              <w:t xml:space="preserve"> to 2020)</w:t>
            </w:r>
          </w:p>
        </w:tc>
        <w:tc>
          <w:tcPr>
            <w:tcW w:w="844" w:type="pct"/>
            <w:gridSpan w:val="2"/>
            <w:vMerge w:val="restart"/>
            <w:tcBorders>
              <w:top w:val="single" w:sz="4" w:space="0" w:color="auto"/>
            </w:tcBorders>
            <w:shd w:val="clear" w:color="auto" w:fill="auto"/>
          </w:tcPr>
          <w:p w:rsidR="004257F7" w:rsidRPr="009F6D13" w:rsidRDefault="009F6D13" w:rsidP="00296E78">
            <w:pPr>
              <w:jc w:val="center"/>
              <w:rPr>
                <w:rFonts w:ascii="Calibri" w:hAnsi="Calibri"/>
                <w:sz w:val="20"/>
              </w:rPr>
            </w:pPr>
            <w:r>
              <w:rPr>
                <w:rFonts w:ascii="Calibri" w:hAnsi="Calibri"/>
                <w:sz w:val="20"/>
              </w:rPr>
              <w:t>Medium</w:t>
            </w:r>
          </w:p>
        </w:tc>
        <w:tc>
          <w:tcPr>
            <w:tcW w:w="422" w:type="pct"/>
            <w:vMerge w:val="restart"/>
            <w:tcBorders>
              <w:top w:val="single" w:sz="4" w:space="0" w:color="auto"/>
            </w:tcBorders>
            <w:shd w:val="clear" w:color="auto" w:fill="auto"/>
          </w:tcPr>
          <w:p w:rsidR="004257F7" w:rsidRPr="009F6D13" w:rsidRDefault="009F6D13" w:rsidP="00296E78">
            <w:pPr>
              <w:jc w:val="center"/>
              <w:rPr>
                <w:rFonts w:ascii="Calibri" w:hAnsi="Calibri"/>
                <w:sz w:val="20"/>
              </w:rPr>
            </w:pPr>
            <w:r>
              <w:rPr>
                <w:rFonts w:ascii="Calibri" w:hAnsi="Calibri"/>
                <w:sz w:val="20"/>
              </w:rPr>
              <w:t>Medium</w:t>
            </w:r>
          </w:p>
        </w:tc>
        <w:tc>
          <w:tcPr>
            <w:tcW w:w="423" w:type="pct"/>
            <w:tcBorders>
              <w:top w:val="single" w:sz="4" w:space="0" w:color="auto"/>
            </w:tcBorders>
            <w:shd w:val="clear" w:color="auto" w:fill="auto"/>
          </w:tcPr>
          <w:p w:rsidR="004257F7" w:rsidRPr="009F6D13" w:rsidRDefault="00E47598" w:rsidP="00296E78">
            <w:pPr>
              <w:jc w:val="center"/>
              <w:rPr>
                <w:rFonts w:ascii="Calibri" w:hAnsi="Calibri"/>
                <w:sz w:val="20"/>
              </w:rPr>
            </w:pPr>
            <w:r>
              <w:rPr>
                <w:rFonts w:ascii="Calibri" w:hAnsi="Calibri"/>
                <w:sz w:val="20"/>
              </w:rPr>
              <w:t>Risk i</w:t>
            </w:r>
            <w:r w:rsidR="004257F7" w:rsidRPr="009F6D13">
              <w:rPr>
                <w:rFonts w:ascii="Calibri" w:hAnsi="Calibri"/>
                <w:sz w:val="20"/>
              </w:rPr>
              <w:t>n all time scales *</w:t>
            </w:r>
          </w:p>
        </w:tc>
        <w:tc>
          <w:tcPr>
            <w:tcW w:w="861" w:type="pct"/>
            <w:gridSpan w:val="2"/>
            <w:vMerge w:val="restart"/>
            <w:tcBorders>
              <w:top w:val="single" w:sz="4" w:space="0" w:color="auto"/>
            </w:tcBorders>
            <w:shd w:val="clear" w:color="auto" w:fill="auto"/>
          </w:tcPr>
          <w:p w:rsidR="004257F7" w:rsidRPr="009F6D13" w:rsidRDefault="00E47598" w:rsidP="00296E78">
            <w:pPr>
              <w:jc w:val="center"/>
              <w:rPr>
                <w:rFonts w:ascii="Calibri" w:hAnsi="Calibri"/>
                <w:sz w:val="20"/>
              </w:rPr>
            </w:pPr>
            <w:r>
              <w:rPr>
                <w:rFonts w:ascii="Calibri" w:hAnsi="Calibri"/>
                <w:sz w:val="20"/>
              </w:rPr>
              <w:t>Medium (low risk*)</w:t>
            </w:r>
          </w:p>
        </w:tc>
      </w:tr>
      <w:tr w:rsidR="009F6D13" w:rsidRPr="00AF4FF2" w:rsidTr="00296E78">
        <w:trPr>
          <w:cantSplit/>
          <w:trHeight w:val="193"/>
        </w:trPr>
        <w:tc>
          <w:tcPr>
            <w:tcW w:w="1249" w:type="pct"/>
            <w:vMerge/>
            <w:shd w:val="clear" w:color="auto" w:fill="auto"/>
          </w:tcPr>
          <w:p w:rsidR="009F6D13" w:rsidRPr="00DB67D9" w:rsidRDefault="009F6D13" w:rsidP="00296E78">
            <w:pPr>
              <w:rPr>
                <w:rFonts w:ascii="Calibri" w:eastAsia="Calibri" w:hAnsi="Calibri"/>
                <w:b/>
                <w:bCs/>
                <w:sz w:val="20"/>
              </w:rPr>
            </w:pPr>
          </w:p>
        </w:tc>
        <w:tc>
          <w:tcPr>
            <w:tcW w:w="1201" w:type="pct"/>
            <w:vMerge/>
            <w:shd w:val="clear" w:color="auto" w:fill="auto"/>
          </w:tcPr>
          <w:p w:rsidR="009F6D13" w:rsidRPr="00DB67D9" w:rsidRDefault="009F6D13" w:rsidP="00296E78">
            <w:pPr>
              <w:rPr>
                <w:rFonts w:ascii="Calibri" w:eastAsia="Calibri" w:hAnsi="Calibri"/>
                <w:sz w:val="20"/>
              </w:rPr>
            </w:pPr>
          </w:p>
        </w:tc>
        <w:tc>
          <w:tcPr>
            <w:tcW w:w="844" w:type="pct"/>
            <w:gridSpan w:val="2"/>
            <w:vMerge/>
            <w:shd w:val="clear" w:color="auto" w:fill="auto"/>
          </w:tcPr>
          <w:p w:rsidR="009F6D13" w:rsidRPr="009F6D13" w:rsidRDefault="009F6D13" w:rsidP="00296E78">
            <w:pPr>
              <w:jc w:val="center"/>
              <w:rPr>
                <w:rFonts w:ascii="Calibri" w:hAnsi="Calibri"/>
                <w:sz w:val="20"/>
              </w:rPr>
            </w:pPr>
          </w:p>
        </w:tc>
        <w:tc>
          <w:tcPr>
            <w:tcW w:w="422" w:type="pct"/>
            <w:vMerge/>
            <w:shd w:val="clear" w:color="auto" w:fill="auto"/>
          </w:tcPr>
          <w:p w:rsidR="009F6D13" w:rsidRPr="009F6D13" w:rsidRDefault="009F6D13" w:rsidP="00296E78">
            <w:pPr>
              <w:jc w:val="center"/>
              <w:rPr>
                <w:rFonts w:ascii="Calibri" w:hAnsi="Calibri"/>
                <w:sz w:val="20"/>
              </w:rPr>
            </w:pPr>
          </w:p>
        </w:tc>
        <w:tc>
          <w:tcPr>
            <w:tcW w:w="423" w:type="pct"/>
            <w:shd w:val="clear" w:color="auto" w:fill="auto"/>
          </w:tcPr>
          <w:p w:rsidR="009F6D13" w:rsidRPr="009F6D13" w:rsidRDefault="009F6D13" w:rsidP="00296E78">
            <w:pPr>
              <w:jc w:val="center"/>
              <w:rPr>
                <w:rFonts w:ascii="Calibri" w:hAnsi="Calibri"/>
                <w:sz w:val="20"/>
              </w:rPr>
            </w:pPr>
            <w:r w:rsidRPr="007C1D1B">
              <w:rPr>
                <w:rFonts w:ascii="Calibri" w:hAnsi="Calibri"/>
                <w:sz w:val="20"/>
              </w:rPr>
              <w:t>Low</w:t>
            </w:r>
            <w:r w:rsidR="00E47598">
              <w:rPr>
                <w:rFonts w:ascii="Calibri" w:hAnsi="Calibri"/>
                <w:sz w:val="20"/>
              </w:rPr>
              <w:t>*</w:t>
            </w:r>
          </w:p>
        </w:tc>
        <w:tc>
          <w:tcPr>
            <w:tcW w:w="861" w:type="pct"/>
            <w:gridSpan w:val="2"/>
            <w:vMerge/>
            <w:shd w:val="clear" w:color="auto" w:fill="auto"/>
          </w:tcPr>
          <w:p w:rsidR="009F6D13" w:rsidRPr="009F6D13" w:rsidRDefault="009F6D13" w:rsidP="00296E78">
            <w:pPr>
              <w:jc w:val="center"/>
              <w:rPr>
                <w:rFonts w:ascii="Calibri" w:hAnsi="Calibri"/>
                <w:sz w:val="20"/>
              </w:rPr>
            </w:pPr>
          </w:p>
        </w:tc>
      </w:tr>
      <w:tr w:rsidR="009F6D13" w:rsidRPr="00AF4FF2" w:rsidTr="00296E78">
        <w:trPr>
          <w:cantSplit/>
          <w:trHeight w:val="426"/>
        </w:trPr>
        <w:tc>
          <w:tcPr>
            <w:tcW w:w="1249" w:type="pct"/>
            <w:vMerge/>
            <w:shd w:val="clear" w:color="auto" w:fill="auto"/>
          </w:tcPr>
          <w:p w:rsidR="009F6D13" w:rsidRPr="00DB67D9" w:rsidRDefault="009F6D13" w:rsidP="00296E78">
            <w:pPr>
              <w:rPr>
                <w:rFonts w:ascii="Calibri" w:eastAsia="Calibri" w:hAnsi="Calibri"/>
                <w:b/>
                <w:bCs/>
                <w:sz w:val="20"/>
              </w:rPr>
            </w:pPr>
          </w:p>
        </w:tc>
        <w:tc>
          <w:tcPr>
            <w:tcW w:w="1201" w:type="pct"/>
            <w:shd w:val="clear" w:color="auto" w:fill="auto"/>
          </w:tcPr>
          <w:p w:rsidR="009F6D13" w:rsidRPr="00DB67D9" w:rsidRDefault="009F6D13" w:rsidP="00296E78">
            <w:pPr>
              <w:rPr>
                <w:rFonts w:ascii="Calibri" w:eastAsia="Calibri" w:hAnsi="Calibri"/>
                <w:sz w:val="20"/>
              </w:rPr>
            </w:pPr>
            <w:r w:rsidRPr="00DB67D9">
              <w:rPr>
                <w:rFonts w:ascii="Calibri" w:eastAsia="Calibri" w:hAnsi="Calibri"/>
                <w:bCs/>
                <w:sz w:val="20"/>
              </w:rPr>
              <w:t>medium term (2020–2030)</w:t>
            </w:r>
          </w:p>
        </w:tc>
        <w:tc>
          <w:tcPr>
            <w:tcW w:w="844" w:type="pct"/>
            <w:gridSpan w:val="2"/>
            <w:shd w:val="clear" w:color="auto" w:fill="auto"/>
          </w:tcPr>
          <w:p w:rsidR="009F6D13" w:rsidRPr="009F6D13" w:rsidRDefault="009F6D13" w:rsidP="00296E78">
            <w:pPr>
              <w:jc w:val="center"/>
              <w:rPr>
                <w:rFonts w:ascii="Calibri" w:hAnsi="Calibri"/>
                <w:sz w:val="20"/>
              </w:rPr>
            </w:pPr>
            <w:r>
              <w:rPr>
                <w:rFonts w:ascii="Calibri" w:hAnsi="Calibri"/>
                <w:sz w:val="20"/>
              </w:rPr>
              <w:t>Medium</w:t>
            </w:r>
          </w:p>
        </w:tc>
        <w:tc>
          <w:tcPr>
            <w:tcW w:w="422" w:type="pct"/>
            <w:shd w:val="clear" w:color="auto" w:fill="auto"/>
          </w:tcPr>
          <w:p w:rsidR="009F6D13" w:rsidRPr="009F6D13" w:rsidRDefault="009F6D13" w:rsidP="00296E78">
            <w:pPr>
              <w:jc w:val="center"/>
              <w:rPr>
                <w:rFonts w:ascii="Calibri" w:hAnsi="Calibri"/>
                <w:sz w:val="20"/>
              </w:rPr>
            </w:pPr>
            <w:r w:rsidRPr="00D84556">
              <w:rPr>
                <w:rFonts w:ascii="Calibri" w:hAnsi="Calibri"/>
                <w:sz w:val="20"/>
              </w:rPr>
              <w:t>High</w:t>
            </w:r>
          </w:p>
        </w:tc>
        <w:tc>
          <w:tcPr>
            <w:tcW w:w="423" w:type="pct"/>
            <w:shd w:val="clear" w:color="auto" w:fill="auto"/>
          </w:tcPr>
          <w:p w:rsidR="009F6D13" w:rsidRPr="009F6D13" w:rsidRDefault="009F6D13" w:rsidP="00296E78">
            <w:pPr>
              <w:jc w:val="center"/>
              <w:rPr>
                <w:rFonts w:ascii="Calibri" w:hAnsi="Calibri"/>
                <w:sz w:val="20"/>
              </w:rPr>
            </w:pPr>
            <w:r w:rsidRPr="007C1D1B">
              <w:rPr>
                <w:rFonts w:ascii="Calibri" w:hAnsi="Calibri"/>
                <w:sz w:val="20"/>
              </w:rPr>
              <w:t>Low</w:t>
            </w:r>
            <w:r w:rsidR="00E47598">
              <w:rPr>
                <w:rFonts w:ascii="Calibri" w:hAnsi="Calibri"/>
                <w:sz w:val="20"/>
              </w:rPr>
              <w:t>*</w:t>
            </w:r>
          </w:p>
        </w:tc>
        <w:tc>
          <w:tcPr>
            <w:tcW w:w="861" w:type="pct"/>
            <w:gridSpan w:val="2"/>
            <w:shd w:val="clear" w:color="auto" w:fill="auto"/>
          </w:tcPr>
          <w:p w:rsidR="009F6D13" w:rsidRPr="009F6D13" w:rsidRDefault="00E47598" w:rsidP="00296E78">
            <w:pPr>
              <w:jc w:val="center"/>
              <w:rPr>
                <w:rFonts w:ascii="Calibri" w:hAnsi="Calibri"/>
                <w:sz w:val="20"/>
              </w:rPr>
            </w:pPr>
            <w:r>
              <w:rPr>
                <w:rFonts w:ascii="Calibri" w:hAnsi="Calibri"/>
                <w:sz w:val="20"/>
              </w:rPr>
              <w:t>High/Medium (low risk*)</w:t>
            </w:r>
          </w:p>
        </w:tc>
      </w:tr>
      <w:tr w:rsidR="009F6D13" w:rsidRPr="00AF4FF2" w:rsidTr="00296E78">
        <w:trPr>
          <w:cantSplit/>
          <w:trHeight w:val="426"/>
        </w:trPr>
        <w:tc>
          <w:tcPr>
            <w:tcW w:w="1249" w:type="pct"/>
            <w:vMerge/>
            <w:shd w:val="clear" w:color="auto" w:fill="auto"/>
          </w:tcPr>
          <w:p w:rsidR="009F6D13" w:rsidRPr="00DB67D9" w:rsidRDefault="009F6D13" w:rsidP="00296E78">
            <w:pPr>
              <w:rPr>
                <w:rFonts w:ascii="Calibri" w:eastAsia="Calibri" w:hAnsi="Calibri"/>
                <w:b/>
                <w:bCs/>
                <w:sz w:val="20"/>
              </w:rPr>
            </w:pPr>
          </w:p>
        </w:tc>
        <w:tc>
          <w:tcPr>
            <w:tcW w:w="1201" w:type="pct"/>
            <w:shd w:val="clear" w:color="auto" w:fill="auto"/>
          </w:tcPr>
          <w:p w:rsidR="009F6D13" w:rsidRPr="00DB67D9" w:rsidRDefault="009F6D13" w:rsidP="00296E78">
            <w:pPr>
              <w:rPr>
                <w:rFonts w:ascii="Calibri" w:eastAsia="Calibri" w:hAnsi="Calibri"/>
                <w:sz w:val="20"/>
              </w:rPr>
            </w:pPr>
            <w:r w:rsidRPr="00DB67D9">
              <w:rPr>
                <w:rFonts w:ascii="Calibri" w:eastAsia="Calibri" w:hAnsi="Calibri"/>
                <w:bCs/>
                <w:sz w:val="20"/>
              </w:rPr>
              <w:t>long term (2030–2050)</w:t>
            </w:r>
          </w:p>
        </w:tc>
        <w:tc>
          <w:tcPr>
            <w:tcW w:w="844" w:type="pct"/>
            <w:gridSpan w:val="2"/>
            <w:shd w:val="clear" w:color="auto" w:fill="auto"/>
          </w:tcPr>
          <w:p w:rsidR="009F6D13" w:rsidRPr="009F6D13" w:rsidRDefault="009F6D13" w:rsidP="00296E78">
            <w:pPr>
              <w:jc w:val="center"/>
              <w:rPr>
                <w:rFonts w:ascii="Calibri" w:hAnsi="Calibri"/>
                <w:sz w:val="20"/>
              </w:rPr>
            </w:pPr>
            <w:r>
              <w:rPr>
                <w:rFonts w:ascii="Calibri" w:hAnsi="Calibri"/>
                <w:sz w:val="20"/>
              </w:rPr>
              <w:t>High</w:t>
            </w:r>
          </w:p>
        </w:tc>
        <w:tc>
          <w:tcPr>
            <w:tcW w:w="422" w:type="pct"/>
            <w:shd w:val="clear" w:color="auto" w:fill="auto"/>
          </w:tcPr>
          <w:p w:rsidR="009F6D13" w:rsidRPr="009F6D13" w:rsidRDefault="009F6D13" w:rsidP="00296E78">
            <w:pPr>
              <w:jc w:val="center"/>
              <w:rPr>
                <w:rFonts w:ascii="Calibri" w:hAnsi="Calibri"/>
                <w:sz w:val="20"/>
              </w:rPr>
            </w:pPr>
            <w:r w:rsidRPr="00D84556">
              <w:rPr>
                <w:rFonts w:ascii="Calibri" w:hAnsi="Calibri"/>
                <w:sz w:val="20"/>
              </w:rPr>
              <w:t>High</w:t>
            </w:r>
          </w:p>
        </w:tc>
        <w:tc>
          <w:tcPr>
            <w:tcW w:w="423" w:type="pct"/>
            <w:shd w:val="clear" w:color="auto" w:fill="auto"/>
          </w:tcPr>
          <w:p w:rsidR="009F6D13" w:rsidRPr="009F6D13" w:rsidRDefault="009F6D13" w:rsidP="00296E78">
            <w:pPr>
              <w:jc w:val="center"/>
              <w:rPr>
                <w:rFonts w:ascii="Calibri" w:hAnsi="Calibri"/>
                <w:sz w:val="20"/>
              </w:rPr>
            </w:pPr>
            <w:r w:rsidRPr="007C1D1B">
              <w:rPr>
                <w:rFonts w:ascii="Calibri" w:hAnsi="Calibri"/>
                <w:sz w:val="20"/>
              </w:rPr>
              <w:t>Low</w:t>
            </w:r>
            <w:r w:rsidR="00E47598">
              <w:rPr>
                <w:rFonts w:ascii="Calibri" w:hAnsi="Calibri"/>
                <w:sz w:val="20"/>
              </w:rPr>
              <w:t>*</w:t>
            </w:r>
          </w:p>
        </w:tc>
        <w:tc>
          <w:tcPr>
            <w:tcW w:w="861" w:type="pct"/>
            <w:gridSpan w:val="2"/>
            <w:shd w:val="clear" w:color="auto" w:fill="auto"/>
          </w:tcPr>
          <w:p w:rsidR="009F6D13" w:rsidRPr="009F6D13" w:rsidRDefault="00E47598" w:rsidP="00296E78">
            <w:pPr>
              <w:jc w:val="center"/>
              <w:rPr>
                <w:rFonts w:ascii="Calibri" w:hAnsi="Calibri"/>
                <w:sz w:val="20"/>
              </w:rPr>
            </w:pPr>
            <w:r>
              <w:rPr>
                <w:rFonts w:ascii="Calibri" w:hAnsi="Calibri"/>
                <w:sz w:val="20"/>
              </w:rPr>
              <w:t>High (low risk*)</w:t>
            </w:r>
          </w:p>
        </w:tc>
      </w:tr>
      <w:tr w:rsidR="004257F7" w:rsidRPr="00AF4FF2" w:rsidTr="00296E78">
        <w:trPr>
          <w:cantSplit/>
          <w:trHeight w:val="140"/>
        </w:trPr>
        <w:tc>
          <w:tcPr>
            <w:tcW w:w="1249" w:type="pct"/>
            <w:vMerge w:val="restart"/>
            <w:shd w:val="clear" w:color="auto" w:fill="auto"/>
          </w:tcPr>
          <w:p w:rsidR="004257F7" w:rsidRPr="00DB67D9" w:rsidRDefault="004257F7" w:rsidP="00296E78">
            <w:pPr>
              <w:rPr>
                <w:rFonts w:ascii="Calibri" w:eastAsia="Calibri" w:hAnsi="Calibri"/>
                <w:b/>
                <w:bCs/>
                <w:sz w:val="20"/>
              </w:rPr>
            </w:pPr>
            <w:r w:rsidRPr="00DB67D9">
              <w:rPr>
                <w:rFonts w:ascii="Calibri" w:eastAsia="Calibri" w:hAnsi="Calibri"/>
                <w:b/>
                <w:bCs/>
                <w:sz w:val="20"/>
              </w:rPr>
              <w:t xml:space="preserve">Reduces energy consumption and increased energy efficiency </w:t>
            </w:r>
            <w:r w:rsidRPr="00DB67D9">
              <w:rPr>
                <w:rFonts w:ascii="Calibri" w:eastAsia="Calibri" w:hAnsi="Calibri"/>
                <w:bCs/>
                <w:sz w:val="20"/>
              </w:rPr>
              <w:t>(due to increased behavioural and technological change)</w:t>
            </w:r>
          </w:p>
        </w:tc>
        <w:tc>
          <w:tcPr>
            <w:tcW w:w="1201" w:type="pct"/>
            <w:vMerge w:val="restart"/>
            <w:shd w:val="clear" w:color="auto" w:fill="auto"/>
          </w:tcPr>
          <w:p w:rsidR="004257F7" w:rsidRPr="00DB67D9" w:rsidRDefault="004257F7" w:rsidP="00296E78">
            <w:pPr>
              <w:rPr>
                <w:rFonts w:ascii="Calibri" w:eastAsia="Calibri" w:hAnsi="Calibri"/>
                <w:b/>
                <w:sz w:val="20"/>
              </w:rPr>
            </w:pPr>
            <w:r w:rsidRPr="00DB67D9">
              <w:rPr>
                <w:rFonts w:ascii="Calibri" w:eastAsia="Calibri" w:hAnsi="Calibri"/>
                <w:sz w:val="20"/>
              </w:rPr>
              <w:t>short term (</w:t>
            </w:r>
            <w:r w:rsidRPr="00DB67D9">
              <w:rPr>
                <w:rFonts w:ascii="Calibri" w:eastAsia="Calibri" w:hAnsi="Calibri"/>
                <w:bCs/>
                <w:sz w:val="20"/>
              </w:rPr>
              <w:t xml:space="preserve"> to 2020)</w:t>
            </w:r>
          </w:p>
        </w:tc>
        <w:tc>
          <w:tcPr>
            <w:tcW w:w="421"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transport</w:t>
            </w:r>
          </w:p>
        </w:tc>
        <w:tc>
          <w:tcPr>
            <w:tcW w:w="423"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Other (e.g. housing)</w:t>
            </w:r>
          </w:p>
        </w:tc>
        <w:tc>
          <w:tcPr>
            <w:tcW w:w="422"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transport</w:t>
            </w:r>
          </w:p>
        </w:tc>
        <w:tc>
          <w:tcPr>
            <w:tcW w:w="423"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Other (e.g. housing)</w:t>
            </w:r>
          </w:p>
        </w:tc>
        <w:tc>
          <w:tcPr>
            <w:tcW w:w="452"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transport</w:t>
            </w:r>
          </w:p>
        </w:tc>
        <w:tc>
          <w:tcPr>
            <w:tcW w:w="409" w:type="pct"/>
            <w:shd w:val="clear" w:color="auto" w:fill="auto"/>
          </w:tcPr>
          <w:p w:rsidR="004257F7" w:rsidRPr="009F6D13" w:rsidRDefault="004257F7" w:rsidP="00296E78">
            <w:pPr>
              <w:jc w:val="center"/>
              <w:rPr>
                <w:rFonts w:ascii="Calibri" w:hAnsi="Calibri"/>
                <w:sz w:val="20"/>
              </w:rPr>
            </w:pPr>
            <w:r w:rsidRPr="009F6D13">
              <w:rPr>
                <w:rFonts w:ascii="Calibri" w:hAnsi="Calibri"/>
                <w:sz w:val="20"/>
              </w:rPr>
              <w:t>Other (e.g. housing)</w:t>
            </w:r>
          </w:p>
        </w:tc>
      </w:tr>
      <w:tr w:rsidR="00E47598" w:rsidRPr="00AF4FF2" w:rsidTr="00296E78">
        <w:trPr>
          <w:cantSplit/>
          <w:trHeight w:val="140"/>
        </w:trPr>
        <w:tc>
          <w:tcPr>
            <w:tcW w:w="1249" w:type="pct"/>
            <w:vMerge/>
            <w:shd w:val="clear" w:color="auto" w:fill="auto"/>
          </w:tcPr>
          <w:p w:rsidR="00E47598" w:rsidRPr="00DB67D9" w:rsidRDefault="00E47598" w:rsidP="00296E78">
            <w:pPr>
              <w:rPr>
                <w:rFonts w:ascii="Calibri" w:eastAsia="Calibri" w:hAnsi="Calibri"/>
                <w:b/>
                <w:bCs/>
                <w:sz w:val="20"/>
              </w:rPr>
            </w:pPr>
          </w:p>
        </w:tc>
        <w:tc>
          <w:tcPr>
            <w:tcW w:w="1201" w:type="pct"/>
            <w:vMerge/>
            <w:shd w:val="clear" w:color="auto" w:fill="auto"/>
          </w:tcPr>
          <w:p w:rsidR="00E47598" w:rsidRPr="00DB67D9" w:rsidRDefault="00E47598" w:rsidP="00296E78">
            <w:pPr>
              <w:rPr>
                <w:rFonts w:ascii="Calibri" w:eastAsia="Calibri" w:hAnsi="Calibri"/>
                <w:sz w:val="20"/>
              </w:rPr>
            </w:pPr>
          </w:p>
        </w:tc>
        <w:tc>
          <w:tcPr>
            <w:tcW w:w="421" w:type="pct"/>
            <w:shd w:val="clear" w:color="auto" w:fill="auto"/>
          </w:tcPr>
          <w:p w:rsidR="00E47598" w:rsidRPr="009F6D13" w:rsidRDefault="00E47598" w:rsidP="00296E78">
            <w:pPr>
              <w:jc w:val="center"/>
              <w:rPr>
                <w:rFonts w:ascii="Calibri" w:hAnsi="Calibri"/>
                <w:sz w:val="20"/>
              </w:rPr>
            </w:pPr>
            <w:r>
              <w:rPr>
                <w:rFonts w:ascii="Calibri" w:hAnsi="Calibri"/>
                <w:sz w:val="20"/>
              </w:rPr>
              <w:t>Low</w:t>
            </w:r>
          </w:p>
        </w:tc>
        <w:tc>
          <w:tcPr>
            <w:tcW w:w="423" w:type="pct"/>
            <w:shd w:val="clear" w:color="auto" w:fill="auto"/>
          </w:tcPr>
          <w:p w:rsidR="00E47598" w:rsidRPr="009F6D13" w:rsidRDefault="00E47598" w:rsidP="00296E78">
            <w:pPr>
              <w:jc w:val="center"/>
              <w:rPr>
                <w:rFonts w:ascii="Calibri" w:hAnsi="Calibri"/>
                <w:sz w:val="20"/>
              </w:rPr>
            </w:pPr>
            <w:r>
              <w:rPr>
                <w:rFonts w:ascii="Calibri" w:hAnsi="Calibri"/>
                <w:sz w:val="20"/>
              </w:rPr>
              <w:t>Medium</w:t>
            </w:r>
          </w:p>
        </w:tc>
        <w:tc>
          <w:tcPr>
            <w:tcW w:w="422" w:type="pct"/>
            <w:shd w:val="clear" w:color="auto" w:fill="auto"/>
          </w:tcPr>
          <w:p w:rsidR="00E47598" w:rsidRPr="009F6D13" w:rsidRDefault="00E47598" w:rsidP="00296E78">
            <w:pPr>
              <w:jc w:val="center"/>
              <w:rPr>
                <w:rFonts w:ascii="Calibri" w:hAnsi="Calibri"/>
                <w:sz w:val="20"/>
              </w:rPr>
            </w:pPr>
            <w:r>
              <w:rPr>
                <w:rFonts w:ascii="Calibri" w:hAnsi="Calibri"/>
                <w:sz w:val="20"/>
              </w:rPr>
              <w:t>Low</w:t>
            </w:r>
          </w:p>
        </w:tc>
        <w:tc>
          <w:tcPr>
            <w:tcW w:w="423" w:type="pct"/>
            <w:shd w:val="clear" w:color="auto" w:fill="auto"/>
          </w:tcPr>
          <w:p w:rsidR="00E47598" w:rsidRPr="009F6D13" w:rsidRDefault="00E47598" w:rsidP="00296E78">
            <w:pPr>
              <w:jc w:val="center"/>
              <w:rPr>
                <w:rFonts w:ascii="Calibri" w:hAnsi="Calibri"/>
                <w:sz w:val="20"/>
              </w:rPr>
            </w:pPr>
            <w:r w:rsidRPr="00484892">
              <w:rPr>
                <w:rFonts w:ascii="Calibri" w:hAnsi="Calibri"/>
                <w:sz w:val="20"/>
              </w:rPr>
              <w:t>Medium</w:t>
            </w:r>
          </w:p>
        </w:tc>
        <w:tc>
          <w:tcPr>
            <w:tcW w:w="452" w:type="pct"/>
            <w:shd w:val="clear" w:color="auto" w:fill="auto"/>
          </w:tcPr>
          <w:p w:rsidR="00E47598" w:rsidRPr="009F6D13" w:rsidRDefault="00E47598" w:rsidP="00296E78">
            <w:pPr>
              <w:jc w:val="center"/>
              <w:rPr>
                <w:rFonts w:ascii="Calibri" w:hAnsi="Calibri"/>
                <w:sz w:val="20"/>
              </w:rPr>
            </w:pPr>
            <w:r>
              <w:rPr>
                <w:rFonts w:ascii="Calibri" w:hAnsi="Calibri"/>
                <w:sz w:val="20"/>
              </w:rPr>
              <w:t>Low</w:t>
            </w:r>
          </w:p>
        </w:tc>
        <w:tc>
          <w:tcPr>
            <w:tcW w:w="409" w:type="pct"/>
            <w:shd w:val="clear" w:color="auto" w:fill="auto"/>
          </w:tcPr>
          <w:p w:rsidR="00E47598" w:rsidRPr="009F6D13" w:rsidRDefault="00E47598" w:rsidP="00296E78">
            <w:pPr>
              <w:jc w:val="center"/>
              <w:rPr>
                <w:rFonts w:ascii="Calibri" w:hAnsi="Calibri"/>
                <w:sz w:val="20"/>
              </w:rPr>
            </w:pPr>
            <w:r w:rsidRPr="007772E6">
              <w:rPr>
                <w:rFonts w:ascii="Calibri" w:hAnsi="Calibri"/>
                <w:sz w:val="20"/>
              </w:rPr>
              <w:t>Medium</w:t>
            </w:r>
          </w:p>
        </w:tc>
      </w:tr>
      <w:tr w:rsidR="00E47598" w:rsidRPr="00AF4FF2" w:rsidTr="00296E78">
        <w:trPr>
          <w:cantSplit/>
          <w:trHeight w:val="315"/>
        </w:trPr>
        <w:tc>
          <w:tcPr>
            <w:tcW w:w="1249" w:type="pct"/>
            <w:vMerge/>
            <w:shd w:val="clear" w:color="auto" w:fill="auto"/>
          </w:tcPr>
          <w:p w:rsidR="00E47598" w:rsidRPr="00DB67D9" w:rsidRDefault="00E47598" w:rsidP="00296E78">
            <w:pPr>
              <w:rPr>
                <w:rFonts w:ascii="Calibri" w:eastAsia="Calibri" w:hAnsi="Calibri"/>
                <w:b/>
                <w:bCs/>
                <w:sz w:val="20"/>
              </w:rPr>
            </w:pPr>
          </w:p>
        </w:tc>
        <w:tc>
          <w:tcPr>
            <w:tcW w:w="1201" w:type="pct"/>
            <w:shd w:val="clear" w:color="auto" w:fill="auto"/>
          </w:tcPr>
          <w:p w:rsidR="00E47598" w:rsidRPr="00DB67D9" w:rsidRDefault="00E47598" w:rsidP="00296E78">
            <w:pPr>
              <w:rPr>
                <w:rFonts w:ascii="Calibri" w:eastAsia="Calibri" w:hAnsi="Calibri"/>
                <w:sz w:val="20"/>
              </w:rPr>
            </w:pPr>
            <w:r w:rsidRPr="00DB67D9">
              <w:rPr>
                <w:rFonts w:ascii="Calibri" w:eastAsia="Calibri" w:hAnsi="Calibri"/>
                <w:bCs/>
                <w:sz w:val="20"/>
              </w:rPr>
              <w:t>medium term (2020–2030)</w:t>
            </w:r>
          </w:p>
        </w:tc>
        <w:tc>
          <w:tcPr>
            <w:tcW w:w="421" w:type="pct"/>
            <w:shd w:val="clear" w:color="auto" w:fill="auto"/>
          </w:tcPr>
          <w:p w:rsidR="00E47598" w:rsidRPr="009F6D13" w:rsidRDefault="00E47598" w:rsidP="00296E78">
            <w:pPr>
              <w:jc w:val="center"/>
              <w:rPr>
                <w:rFonts w:ascii="Calibri" w:hAnsi="Calibri"/>
                <w:sz w:val="20"/>
              </w:rPr>
            </w:pPr>
            <w:r>
              <w:rPr>
                <w:rFonts w:ascii="Calibri" w:hAnsi="Calibri"/>
                <w:sz w:val="20"/>
              </w:rPr>
              <w:t>Medium</w:t>
            </w:r>
          </w:p>
        </w:tc>
        <w:tc>
          <w:tcPr>
            <w:tcW w:w="423" w:type="pct"/>
            <w:shd w:val="clear" w:color="auto" w:fill="auto"/>
          </w:tcPr>
          <w:p w:rsidR="00E47598" w:rsidRPr="009F6D13" w:rsidRDefault="00E47598" w:rsidP="00296E78">
            <w:pPr>
              <w:jc w:val="center"/>
              <w:rPr>
                <w:rFonts w:ascii="Calibri" w:hAnsi="Calibri"/>
                <w:sz w:val="20"/>
              </w:rPr>
            </w:pPr>
            <w:r w:rsidRPr="00434106">
              <w:rPr>
                <w:rFonts w:ascii="Calibri" w:hAnsi="Calibri"/>
                <w:sz w:val="20"/>
              </w:rPr>
              <w:t>Medium</w:t>
            </w:r>
          </w:p>
        </w:tc>
        <w:tc>
          <w:tcPr>
            <w:tcW w:w="422" w:type="pct"/>
            <w:shd w:val="clear" w:color="auto" w:fill="auto"/>
          </w:tcPr>
          <w:p w:rsidR="00E47598" w:rsidRPr="009F6D13" w:rsidRDefault="00E47598" w:rsidP="00296E78">
            <w:pPr>
              <w:jc w:val="center"/>
              <w:rPr>
                <w:rFonts w:ascii="Calibri" w:hAnsi="Calibri"/>
                <w:sz w:val="20"/>
              </w:rPr>
            </w:pPr>
            <w:r w:rsidRPr="0054540F">
              <w:rPr>
                <w:rFonts w:ascii="Calibri" w:hAnsi="Calibri"/>
                <w:sz w:val="20"/>
              </w:rPr>
              <w:t>Medium</w:t>
            </w:r>
          </w:p>
        </w:tc>
        <w:tc>
          <w:tcPr>
            <w:tcW w:w="423" w:type="pct"/>
            <w:shd w:val="clear" w:color="auto" w:fill="auto"/>
          </w:tcPr>
          <w:p w:rsidR="00E47598" w:rsidRPr="009F6D13" w:rsidRDefault="00E47598" w:rsidP="00296E78">
            <w:pPr>
              <w:jc w:val="center"/>
              <w:rPr>
                <w:rFonts w:ascii="Calibri" w:hAnsi="Calibri"/>
                <w:sz w:val="20"/>
              </w:rPr>
            </w:pPr>
            <w:r w:rsidRPr="00484892">
              <w:rPr>
                <w:rFonts w:ascii="Calibri" w:hAnsi="Calibri"/>
                <w:sz w:val="20"/>
              </w:rPr>
              <w:t>Medium</w:t>
            </w:r>
          </w:p>
        </w:tc>
        <w:tc>
          <w:tcPr>
            <w:tcW w:w="452" w:type="pct"/>
            <w:shd w:val="clear" w:color="auto" w:fill="auto"/>
          </w:tcPr>
          <w:p w:rsidR="00E47598" w:rsidRPr="009F6D13" w:rsidRDefault="00E47598" w:rsidP="00296E78">
            <w:pPr>
              <w:jc w:val="center"/>
              <w:rPr>
                <w:rFonts w:ascii="Calibri" w:hAnsi="Calibri"/>
                <w:sz w:val="20"/>
              </w:rPr>
            </w:pPr>
            <w:r>
              <w:rPr>
                <w:rFonts w:ascii="Calibri" w:hAnsi="Calibri"/>
                <w:sz w:val="20"/>
              </w:rPr>
              <w:t>Medium</w:t>
            </w:r>
          </w:p>
        </w:tc>
        <w:tc>
          <w:tcPr>
            <w:tcW w:w="409" w:type="pct"/>
            <w:shd w:val="clear" w:color="auto" w:fill="auto"/>
          </w:tcPr>
          <w:p w:rsidR="00E47598" w:rsidRPr="009F6D13" w:rsidRDefault="00E47598" w:rsidP="00296E78">
            <w:pPr>
              <w:jc w:val="center"/>
              <w:rPr>
                <w:rFonts w:ascii="Calibri" w:hAnsi="Calibri"/>
                <w:sz w:val="20"/>
              </w:rPr>
            </w:pPr>
            <w:r w:rsidRPr="007772E6">
              <w:rPr>
                <w:rFonts w:ascii="Calibri" w:hAnsi="Calibri"/>
                <w:sz w:val="20"/>
              </w:rPr>
              <w:t>Medium</w:t>
            </w:r>
          </w:p>
        </w:tc>
      </w:tr>
      <w:tr w:rsidR="00E47598" w:rsidRPr="00AF4FF2" w:rsidTr="00296E78">
        <w:trPr>
          <w:cantSplit/>
          <w:trHeight w:val="315"/>
        </w:trPr>
        <w:tc>
          <w:tcPr>
            <w:tcW w:w="1249" w:type="pct"/>
            <w:vMerge/>
            <w:shd w:val="clear" w:color="auto" w:fill="auto"/>
          </w:tcPr>
          <w:p w:rsidR="00E47598" w:rsidRPr="00DB67D9" w:rsidRDefault="00E47598" w:rsidP="00296E78">
            <w:pPr>
              <w:rPr>
                <w:rFonts w:ascii="Calibri" w:eastAsia="Calibri" w:hAnsi="Calibri"/>
                <w:b/>
                <w:bCs/>
                <w:sz w:val="20"/>
              </w:rPr>
            </w:pPr>
          </w:p>
        </w:tc>
        <w:tc>
          <w:tcPr>
            <w:tcW w:w="1201" w:type="pct"/>
            <w:shd w:val="clear" w:color="auto" w:fill="auto"/>
          </w:tcPr>
          <w:p w:rsidR="00E47598" w:rsidRPr="00DB67D9" w:rsidRDefault="00E47598" w:rsidP="00296E78">
            <w:pPr>
              <w:rPr>
                <w:rFonts w:ascii="Calibri" w:eastAsia="Calibri" w:hAnsi="Calibri"/>
                <w:sz w:val="20"/>
              </w:rPr>
            </w:pPr>
            <w:r w:rsidRPr="00DB67D9">
              <w:rPr>
                <w:rFonts w:ascii="Calibri" w:eastAsia="Calibri" w:hAnsi="Calibri"/>
                <w:bCs/>
                <w:sz w:val="20"/>
              </w:rPr>
              <w:t>long term (2030–2050)</w:t>
            </w:r>
          </w:p>
        </w:tc>
        <w:tc>
          <w:tcPr>
            <w:tcW w:w="421" w:type="pct"/>
            <w:shd w:val="clear" w:color="auto" w:fill="auto"/>
          </w:tcPr>
          <w:p w:rsidR="00E47598" w:rsidRPr="009F6D13" w:rsidRDefault="00E47598" w:rsidP="00296E78">
            <w:pPr>
              <w:jc w:val="center"/>
              <w:rPr>
                <w:rFonts w:ascii="Calibri" w:hAnsi="Calibri"/>
                <w:sz w:val="20"/>
              </w:rPr>
            </w:pPr>
            <w:r>
              <w:rPr>
                <w:rFonts w:ascii="Calibri" w:hAnsi="Calibri"/>
                <w:sz w:val="20"/>
              </w:rPr>
              <w:t>High</w:t>
            </w:r>
          </w:p>
        </w:tc>
        <w:tc>
          <w:tcPr>
            <w:tcW w:w="423" w:type="pct"/>
            <w:shd w:val="clear" w:color="auto" w:fill="auto"/>
          </w:tcPr>
          <w:p w:rsidR="00E47598" w:rsidRPr="009F6D13" w:rsidRDefault="00E47598" w:rsidP="00296E78">
            <w:pPr>
              <w:jc w:val="center"/>
              <w:rPr>
                <w:rFonts w:ascii="Calibri" w:hAnsi="Calibri"/>
                <w:sz w:val="20"/>
              </w:rPr>
            </w:pPr>
            <w:r w:rsidRPr="00434106">
              <w:rPr>
                <w:rFonts w:ascii="Calibri" w:hAnsi="Calibri"/>
                <w:sz w:val="20"/>
              </w:rPr>
              <w:t>Medium</w:t>
            </w:r>
          </w:p>
        </w:tc>
        <w:tc>
          <w:tcPr>
            <w:tcW w:w="422" w:type="pct"/>
            <w:shd w:val="clear" w:color="auto" w:fill="auto"/>
          </w:tcPr>
          <w:p w:rsidR="00E47598" w:rsidRPr="009F6D13" w:rsidRDefault="00E47598" w:rsidP="00296E78">
            <w:pPr>
              <w:jc w:val="center"/>
              <w:rPr>
                <w:rFonts w:ascii="Calibri" w:hAnsi="Calibri"/>
                <w:sz w:val="20"/>
              </w:rPr>
            </w:pPr>
            <w:r>
              <w:rPr>
                <w:rFonts w:ascii="Calibri" w:hAnsi="Calibri"/>
                <w:sz w:val="20"/>
              </w:rPr>
              <w:t>High</w:t>
            </w:r>
          </w:p>
        </w:tc>
        <w:tc>
          <w:tcPr>
            <w:tcW w:w="423" w:type="pct"/>
            <w:shd w:val="clear" w:color="auto" w:fill="auto"/>
          </w:tcPr>
          <w:p w:rsidR="00E47598" w:rsidRPr="009F6D13" w:rsidRDefault="00E47598" w:rsidP="00296E78">
            <w:pPr>
              <w:jc w:val="center"/>
              <w:rPr>
                <w:rFonts w:ascii="Calibri" w:hAnsi="Calibri"/>
                <w:sz w:val="20"/>
              </w:rPr>
            </w:pPr>
            <w:r w:rsidRPr="00484892">
              <w:rPr>
                <w:rFonts w:ascii="Calibri" w:hAnsi="Calibri"/>
                <w:sz w:val="20"/>
              </w:rPr>
              <w:t>Medium</w:t>
            </w:r>
          </w:p>
        </w:tc>
        <w:tc>
          <w:tcPr>
            <w:tcW w:w="452" w:type="pct"/>
            <w:shd w:val="clear" w:color="auto" w:fill="auto"/>
          </w:tcPr>
          <w:p w:rsidR="00E47598" w:rsidRPr="009F6D13" w:rsidRDefault="00E47598" w:rsidP="00296E78">
            <w:pPr>
              <w:jc w:val="center"/>
              <w:rPr>
                <w:rFonts w:ascii="Calibri" w:hAnsi="Calibri"/>
                <w:sz w:val="20"/>
              </w:rPr>
            </w:pPr>
            <w:r>
              <w:rPr>
                <w:rFonts w:ascii="Calibri" w:hAnsi="Calibri"/>
                <w:sz w:val="20"/>
              </w:rPr>
              <w:t>High</w:t>
            </w:r>
          </w:p>
        </w:tc>
        <w:tc>
          <w:tcPr>
            <w:tcW w:w="409" w:type="pct"/>
            <w:shd w:val="clear" w:color="auto" w:fill="auto"/>
          </w:tcPr>
          <w:p w:rsidR="00E47598" w:rsidRPr="009F6D13" w:rsidRDefault="00E47598" w:rsidP="00296E78">
            <w:pPr>
              <w:jc w:val="center"/>
              <w:rPr>
                <w:rFonts w:ascii="Calibri" w:hAnsi="Calibri"/>
                <w:sz w:val="20"/>
              </w:rPr>
            </w:pPr>
            <w:r w:rsidRPr="007772E6">
              <w:rPr>
                <w:rFonts w:ascii="Calibri" w:hAnsi="Calibri"/>
                <w:sz w:val="20"/>
              </w:rPr>
              <w:t>Medium</w:t>
            </w:r>
          </w:p>
        </w:tc>
      </w:tr>
    </w:tbl>
    <w:p w:rsidR="00DB67D9" w:rsidRDefault="00DB67D9" w:rsidP="00DB67D9"/>
    <w:p w:rsidR="00DB67D9" w:rsidRDefault="00DB67D9" w:rsidP="00DB67D9">
      <w:pPr>
        <w:rPr>
          <w:rFonts w:ascii="Calibri" w:eastAsia="Calibri" w:hAnsi="Calibri"/>
          <w:sz w:val="20"/>
        </w:rPr>
      </w:pPr>
      <w:r>
        <w:t>*</w:t>
      </w:r>
      <w:r w:rsidRPr="00DB67D9">
        <w:rPr>
          <w:rFonts w:ascii="Calibri" w:eastAsia="Calibri" w:hAnsi="Calibri"/>
          <w:sz w:val="20"/>
        </w:rPr>
        <w:t>Magnitude of the effect could also be negative due to risks posed by new RES (e.g. hydro power plants and risks related to biodiversity)</w:t>
      </w:r>
    </w:p>
    <w:p w:rsidR="00296E78" w:rsidRDefault="00296E78" w:rsidP="00DB67D9">
      <w:pPr>
        <w:rPr>
          <w:rFonts w:ascii="Calibri" w:eastAsia="Calibri" w:hAnsi="Calibri"/>
        </w:rPr>
      </w:pPr>
    </w:p>
    <w:tbl>
      <w:tblPr>
        <w:tblStyle w:val="Tabelamrea"/>
        <w:tblW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491"/>
        <w:gridCol w:w="3359"/>
        <w:gridCol w:w="2376"/>
        <w:gridCol w:w="1182"/>
        <w:gridCol w:w="1185"/>
        <w:gridCol w:w="1211"/>
        <w:gridCol w:w="1146"/>
      </w:tblGrid>
      <w:tr w:rsidR="00DB67D9" w:rsidRPr="00880B4E" w:rsidTr="00296E78">
        <w:trPr>
          <w:trHeight w:val="20"/>
        </w:trPr>
        <w:tc>
          <w:tcPr>
            <w:tcW w:w="1255" w:type="pct"/>
            <w:shd w:val="clear" w:color="auto" w:fill="E7E7E7"/>
          </w:tcPr>
          <w:p w:rsidR="00DB67D9" w:rsidRPr="00880B4E" w:rsidRDefault="00DB67D9" w:rsidP="00296E78">
            <w:pPr>
              <w:jc w:val="right"/>
              <w:rPr>
                <w:rFonts w:ascii="Calibri" w:eastAsia="Calibri" w:hAnsi="Calibri"/>
                <w:b/>
                <w:bCs/>
              </w:rPr>
            </w:pPr>
            <w:r w:rsidRPr="002D0E97">
              <w:rPr>
                <w:rFonts w:ascii="Calibri" w:eastAsia="Calibri" w:hAnsi="Calibri"/>
                <w:b/>
                <w:bCs/>
              </w:rPr>
              <w:t>Implication</w:t>
            </w:r>
            <w:r w:rsidRPr="00880B4E">
              <w:rPr>
                <w:rFonts w:ascii="Calibri" w:eastAsia="Calibri" w:hAnsi="Calibri"/>
                <w:b/>
                <w:bCs/>
              </w:rPr>
              <w:t xml:space="preserve"> title</w:t>
            </w:r>
          </w:p>
        </w:tc>
        <w:tc>
          <w:tcPr>
            <w:tcW w:w="3745" w:type="pct"/>
            <w:gridSpan w:val="6"/>
            <w:shd w:val="clear" w:color="auto" w:fill="E7E7E7"/>
          </w:tcPr>
          <w:p w:rsidR="00DB67D9" w:rsidRPr="00880B4E" w:rsidRDefault="00DB67D9" w:rsidP="00296E78">
            <w:pPr>
              <w:rPr>
                <w:rFonts w:ascii="Calibri" w:eastAsia="Calibri" w:hAnsi="Calibri"/>
                <w:b/>
                <w:bCs/>
              </w:rPr>
            </w:pPr>
            <w:r w:rsidRPr="00DB67D9">
              <w:rPr>
                <w:rFonts w:ascii="Calibri" w:eastAsia="Calibri" w:hAnsi="Calibri"/>
                <w:b/>
                <w:bCs/>
                <w:sz w:val="28"/>
              </w:rPr>
              <w:t>Increased privatisation of natural resources</w:t>
            </w:r>
          </w:p>
        </w:tc>
      </w:tr>
      <w:tr w:rsidR="00DB67D9" w:rsidRPr="00880B4E" w:rsidTr="00296E78">
        <w:trPr>
          <w:trHeight w:val="20"/>
        </w:trPr>
        <w:tc>
          <w:tcPr>
            <w:tcW w:w="1255"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 xml:space="preserve">Opportunities  </w:t>
            </w:r>
            <w:r w:rsidRPr="00DB67D9">
              <w:rPr>
                <w:rFonts w:ascii="Calibri" w:eastAsia="Calibri" w:hAnsi="Calibri"/>
                <w:b/>
                <w:bCs/>
                <w:sz w:val="20"/>
              </w:rPr>
              <w:br/>
            </w:r>
            <w:r w:rsidRPr="00DB67D9">
              <w:rPr>
                <w:rFonts w:ascii="Calibri" w:eastAsia="Calibri" w:hAnsi="Calibri"/>
                <w:bCs/>
                <w:sz w:val="20"/>
              </w:rPr>
              <w:t>(from session 1)</w:t>
            </w:r>
          </w:p>
        </w:tc>
        <w:tc>
          <w:tcPr>
            <w:tcW w:w="1207" w:type="pct"/>
            <w:vMerge w:val="restart"/>
            <w:shd w:val="clear" w:color="auto" w:fill="E7E7E7"/>
            <w:vAlign w:val="bottom"/>
          </w:tcPr>
          <w:p w:rsidR="00DB67D9" w:rsidRPr="00DB67D9" w:rsidRDefault="00DB67D9" w:rsidP="00296E78">
            <w:pPr>
              <w:spacing w:after="200" w:line="276" w:lineRule="auto"/>
              <w:rPr>
                <w:rFonts w:ascii="Calibri" w:eastAsia="Calibri" w:hAnsi="Calibri"/>
                <w:b/>
                <w:bCs/>
                <w:sz w:val="20"/>
              </w:rPr>
            </w:pPr>
            <w:r w:rsidRPr="00DB67D9">
              <w:rPr>
                <w:rFonts w:ascii="Calibri" w:eastAsia="Calibri" w:hAnsi="Calibri"/>
                <w:b/>
                <w:bCs/>
                <w:sz w:val="20"/>
              </w:rPr>
              <w:t>Timeframe expected to occur</w:t>
            </w:r>
            <w:r w:rsidRPr="00DB67D9">
              <w:rPr>
                <w:rFonts w:ascii="Calibri" w:eastAsia="Calibri" w:hAnsi="Calibri"/>
                <w:b/>
                <w:bCs/>
                <w:sz w:val="20"/>
              </w:rPr>
              <w:br/>
            </w:r>
            <w:r w:rsidRPr="00DB67D9">
              <w:rPr>
                <w:rFonts w:ascii="Calibri" w:eastAsia="Calibri" w:hAnsi="Calibri"/>
                <w:bCs/>
                <w:sz w:val="20"/>
              </w:rPr>
              <w:t>(from session 1)</w:t>
            </w:r>
          </w:p>
        </w:tc>
        <w:tc>
          <w:tcPr>
            <w:tcW w:w="2538" w:type="pct"/>
            <w:gridSpan w:val="5"/>
            <w:shd w:val="clear" w:color="auto" w:fill="E7E7E7"/>
            <w:vAlign w:val="center"/>
          </w:tcPr>
          <w:p w:rsidR="00DB67D9" w:rsidRPr="00DB67D9" w:rsidRDefault="00DB67D9" w:rsidP="00296E78">
            <w:pPr>
              <w:rPr>
                <w:rFonts w:ascii="Calibri" w:eastAsia="Calibri" w:hAnsi="Calibri"/>
                <w:b/>
                <w:bCs/>
                <w:sz w:val="20"/>
              </w:rPr>
            </w:pPr>
            <w:r w:rsidRPr="00DB67D9">
              <w:rPr>
                <w:rFonts w:ascii="Calibri" w:eastAsia="Calibri" w:hAnsi="Calibri"/>
                <w:b/>
                <w:bCs/>
                <w:sz w:val="20"/>
              </w:rPr>
              <w:t>Assessment</w:t>
            </w:r>
          </w:p>
          <w:p w:rsidR="00DB67D9" w:rsidRPr="00DB67D9" w:rsidRDefault="00DB67D9" w:rsidP="00296E78">
            <w:pPr>
              <w:rPr>
                <w:rFonts w:ascii="Calibri" w:eastAsia="Calibri" w:hAnsi="Calibri"/>
                <w:bCs/>
                <w:sz w:val="20"/>
              </w:rPr>
            </w:pPr>
            <w:r w:rsidRPr="00DB67D9">
              <w:rPr>
                <w:rFonts w:ascii="Calibri" w:eastAsia="Calibri" w:hAnsi="Calibri"/>
                <w:bCs/>
                <w:sz w:val="20"/>
              </w:rPr>
              <w:t>(See handout for criteria description)</w:t>
            </w:r>
          </w:p>
        </w:tc>
      </w:tr>
      <w:tr w:rsidR="00DB67D9" w:rsidRPr="00880B4E" w:rsidTr="00296E78">
        <w:trPr>
          <w:trHeight w:val="20"/>
        </w:trPr>
        <w:tc>
          <w:tcPr>
            <w:tcW w:w="1255" w:type="pct"/>
            <w:vMerge/>
            <w:shd w:val="clear" w:color="auto" w:fill="E7E7E7"/>
          </w:tcPr>
          <w:p w:rsidR="00DB67D9" w:rsidRPr="00DB67D9" w:rsidRDefault="00DB67D9" w:rsidP="00296E78">
            <w:pPr>
              <w:spacing w:after="200" w:line="276" w:lineRule="auto"/>
              <w:rPr>
                <w:rFonts w:ascii="Calibri" w:eastAsia="Calibri" w:hAnsi="Calibri"/>
                <w:b/>
                <w:bCs/>
                <w:sz w:val="20"/>
              </w:rPr>
            </w:pPr>
          </w:p>
        </w:tc>
        <w:tc>
          <w:tcPr>
            <w:tcW w:w="1207" w:type="pct"/>
            <w:vMerge/>
            <w:shd w:val="clear" w:color="auto" w:fill="E7E7E7"/>
          </w:tcPr>
          <w:p w:rsidR="00DB67D9" w:rsidRPr="00DB67D9" w:rsidRDefault="00DB67D9" w:rsidP="00296E78">
            <w:pPr>
              <w:rPr>
                <w:rFonts w:ascii="Calibri" w:eastAsia="Calibri" w:hAnsi="Calibri"/>
                <w:bCs/>
                <w:i/>
                <w:sz w:val="20"/>
              </w:rPr>
            </w:pPr>
          </w:p>
        </w:tc>
        <w:tc>
          <w:tcPr>
            <w:tcW w:w="855" w:type="pct"/>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Likelihood</w:t>
            </w:r>
          </w:p>
        </w:tc>
        <w:tc>
          <w:tcPr>
            <w:tcW w:w="855" w:type="pct"/>
            <w:gridSpan w:val="2"/>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Magnitude</w:t>
            </w:r>
          </w:p>
        </w:tc>
        <w:tc>
          <w:tcPr>
            <w:tcW w:w="828" w:type="pct"/>
            <w:gridSpan w:val="2"/>
            <w:shd w:val="clear" w:color="auto" w:fill="E7E7E7"/>
            <w:vAlign w:val="center"/>
          </w:tcPr>
          <w:p w:rsidR="00DB67D9" w:rsidRPr="00DB67D9" w:rsidRDefault="00DB67D9" w:rsidP="00296E78">
            <w:pPr>
              <w:rPr>
                <w:rFonts w:ascii="Calibri" w:eastAsia="Calibri" w:hAnsi="Calibri"/>
                <w:bCs/>
                <w:i/>
                <w:sz w:val="20"/>
              </w:rPr>
            </w:pPr>
            <w:r w:rsidRPr="00DB67D9">
              <w:rPr>
                <w:rFonts w:ascii="Calibri" w:eastAsia="Calibri" w:hAnsi="Calibri"/>
                <w:bCs/>
                <w:i/>
                <w:sz w:val="20"/>
              </w:rPr>
              <w:t>Overall assessment</w:t>
            </w:r>
          </w:p>
        </w:tc>
      </w:tr>
      <w:tr w:rsidR="00DB67D9" w:rsidRPr="00880B4E" w:rsidTr="00296E78">
        <w:trPr>
          <w:trHeight w:val="187"/>
        </w:trPr>
        <w:tc>
          <w:tcPr>
            <w:tcW w:w="1255" w:type="pct"/>
            <w:vMerge w:val="restart"/>
          </w:tcPr>
          <w:p w:rsidR="00DB67D9" w:rsidRPr="00DB67D9" w:rsidRDefault="00DB67D9" w:rsidP="00296E78">
            <w:pPr>
              <w:spacing w:after="120"/>
              <w:rPr>
                <w:rFonts w:ascii="Calibri" w:eastAsia="Calibri" w:hAnsi="Calibri"/>
                <w:b/>
                <w:bCs/>
                <w:sz w:val="20"/>
              </w:rPr>
            </w:pPr>
            <w:r w:rsidRPr="00DB67D9">
              <w:rPr>
                <w:rFonts w:ascii="Calibri" w:eastAsia="Calibri" w:hAnsi="Calibri"/>
                <w:b/>
                <w:bCs/>
                <w:sz w:val="20"/>
              </w:rPr>
              <w:t xml:space="preserve">Increased profit from foreign investments </w:t>
            </w:r>
            <w:r w:rsidRPr="00DB67D9">
              <w:rPr>
                <w:rFonts w:ascii="Calibri" w:eastAsia="Calibri" w:hAnsi="Calibri"/>
                <w:bCs/>
                <w:sz w:val="20"/>
              </w:rPr>
              <w:t>(from selling natural resources e.g. water to private ownership)</w:t>
            </w:r>
          </w:p>
        </w:tc>
        <w:tc>
          <w:tcPr>
            <w:tcW w:w="1207" w:type="pct"/>
            <w:vMerge w:val="restart"/>
          </w:tcPr>
          <w:p w:rsidR="00DB67D9" w:rsidRPr="00DB67D9" w:rsidRDefault="00DB67D9" w:rsidP="00296E78">
            <w:pPr>
              <w:rPr>
                <w:rFonts w:ascii="Calibri" w:eastAsia="Calibri" w:hAnsi="Calibri"/>
                <w:sz w:val="20"/>
              </w:rPr>
            </w:pPr>
            <w:r w:rsidRPr="00DB67D9">
              <w:rPr>
                <w:rFonts w:ascii="Calibri" w:eastAsia="Calibri" w:hAnsi="Calibri"/>
                <w:sz w:val="20"/>
              </w:rPr>
              <w:t>short term ( to 2020)</w:t>
            </w:r>
          </w:p>
        </w:tc>
        <w:tc>
          <w:tcPr>
            <w:tcW w:w="855" w:type="pct"/>
            <w:vMerge w:val="restart"/>
          </w:tcPr>
          <w:p w:rsidR="00DB67D9" w:rsidRPr="00E47598" w:rsidRDefault="00E47598" w:rsidP="00296E78">
            <w:pPr>
              <w:jc w:val="center"/>
              <w:rPr>
                <w:rFonts w:ascii="Calibri" w:eastAsia="Calibri" w:hAnsi="Calibri"/>
                <w:sz w:val="20"/>
              </w:rPr>
            </w:pPr>
            <w:r>
              <w:rPr>
                <w:rFonts w:ascii="Calibri" w:eastAsia="Calibri" w:hAnsi="Calibri"/>
                <w:sz w:val="20"/>
              </w:rPr>
              <w:t>Low</w:t>
            </w:r>
          </w:p>
        </w:tc>
        <w:tc>
          <w:tcPr>
            <w:tcW w:w="427"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water</w:t>
            </w:r>
          </w:p>
        </w:tc>
        <w:tc>
          <w:tcPr>
            <w:tcW w:w="428"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forest</w:t>
            </w:r>
          </w:p>
        </w:tc>
        <w:tc>
          <w:tcPr>
            <w:tcW w:w="414"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water</w:t>
            </w:r>
          </w:p>
        </w:tc>
        <w:tc>
          <w:tcPr>
            <w:tcW w:w="414" w:type="pct"/>
          </w:tcPr>
          <w:p w:rsidR="00DB67D9" w:rsidRPr="00E47598" w:rsidRDefault="00DB67D9" w:rsidP="00296E78">
            <w:pPr>
              <w:jc w:val="center"/>
              <w:rPr>
                <w:rFonts w:ascii="Calibri" w:eastAsia="Calibri" w:hAnsi="Calibri"/>
                <w:sz w:val="20"/>
              </w:rPr>
            </w:pPr>
            <w:r w:rsidRPr="00E47598">
              <w:rPr>
                <w:rFonts w:ascii="Calibri" w:eastAsia="Calibri" w:hAnsi="Calibri"/>
                <w:sz w:val="20"/>
              </w:rPr>
              <w:t>forest</w:t>
            </w:r>
          </w:p>
        </w:tc>
      </w:tr>
      <w:tr w:rsidR="00E47598" w:rsidRPr="00880B4E" w:rsidTr="00296E78">
        <w:trPr>
          <w:trHeight w:val="187"/>
        </w:trPr>
        <w:tc>
          <w:tcPr>
            <w:tcW w:w="1255" w:type="pct"/>
            <w:vMerge/>
          </w:tcPr>
          <w:p w:rsidR="00E47598" w:rsidRPr="00DB67D9" w:rsidRDefault="00E47598" w:rsidP="00296E78">
            <w:pPr>
              <w:rPr>
                <w:rFonts w:ascii="Calibri" w:eastAsia="Calibri" w:hAnsi="Calibri"/>
                <w:b/>
                <w:bCs/>
                <w:sz w:val="20"/>
              </w:rPr>
            </w:pPr>
          </w:p>
        </w:tc>
        <w:tc>
          <w:tcPr>
            <w:tcW w:w="1207" w:type="pct"/>
            <w:vMerge/>
          </w:tcPr>
          <w:p w:rsidR="00E47598" w:rsidRPr="00DB67D9" w:rsidRDefault="00E47598" w:rsidP="00296E78">
            <w:pPr>
              <w:rPr>
                <w:rFonts w:ascii="Calibri" w:eastAsia="Calibri" w:hAnsi="Calibri"/>
                <w:sz w:val="20"/>
              </w:rPr>
            </w:pPr>
          </w:p>
        </w:tc>
        <w:tc>
          <w:tcPr>
            <w:tcW w:w="855" w:type="pct"/>
            <w:vMerge/>
          </w:tcPr>
          <w:p w:rsidR="00E47598" w:rsidRPr="00E47598" w:rsidRDefault="00E47598" w:rsidP="00296E78">
            <w:pPr>
              <w:jc w:val="center"/>
              <w:rPr>
                <w:rFonts w:ascii="Calibri" w:eastAsia="Calibri" w:hAnsi="Calibri"/>
                <w:sz w:val="20"/>
              </w:rPr>
            </w:pPr>
          </w:p>
        </w:tc>
        <w:tc>
          <w:tcPr>
            <w:tcW w:w="427" w:type="pct"/>
          </w:tcPr>
          <w:p w:rsidR="00E47598" w:rsidRPr="00E47598" w:rsidRDefault="00E47598" w:rsidP="00296E78">
            <w:pPr>
              <w:jc w:val="center"/>
              <w:rPr>
                <w:rFonts w:ascii="Calibri" w:eastAsia="Calibri" w:hAnsi="Calibri"/>
                <w:sz w:val="20"/>
              </w:rPr>
            </w:pPr>
            <w:r w:rsidRPr="006964ED">
              <w:rPr>
                <w:rFonts w:ascii="Calibri" w:eastAsia="Calibri" w:hAnsi="Calibri"/>
                <w:sz w:val="20"/>
              </w:rPr>
              <w:t>Low</w:t>
            </w:r>
          </w:p>
        </w:tc>
        <w:tc>
          <w:tcPr>
            <w:tcW w:w="428" w:type="pct"/>
          </w:tcPr>
          <w:p w:rsidR="00E47598" w:rsidRPr="00E47598" w:rsidRDefault="00E47598" w:rsidP="00296E78">
            <w:pPr>
              <w:jc w:val="center"/>
              <w:rPr>
                <w:rFonts w:ascii="Calibri" w:eastAsia="Calibri" w:hAnsi="Calibri"/>
                <w:sz w:val="20"/>
              </w:rPr>
            </w:pPr>
            <w:r w:rsidRPr="00316C5B">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sz w:val="20"/>
              </w:rPr>
              <w:t>medium term (2020–2030)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427" w:type="pct"/>
          </w:tcPr>
          <w:p w:rsidR="00E47598" w:rsidRPr="00E47598" w:rsidRDefault="00E47598" w:rsidP="00296E78">
            <w:pPr>
              <w:jc w:val="center"/>
              <w:rPr>
                <w:rFonts w:ascii="Calibri" w:eastAsia="Calibri" w:hAnsi="Calibri"/>
                <w:sz w:val="20"/>
              </w:rPr>
            </w:pPr>
            <w:r w:rsidRPr="006964ED">
              <w:rPr>
                <w:rFonts w:ascii="Calibri" w:eastAsia="Calibri" w:hAnsi="Calibri"/>
                <w:sz w:val="20"/>
              </w:rPr>
              <w:t>Low</w:t>
            </w:r>
          </w:p>
        </w:tc>
        <w:tc>
          <w:tcPr>
            <w:tcW w:w="428" w:type="pct"/>
          </w:tcPr>
          <w:p w:rsidR="00E47598" w:rsidRPr="00E47598" w:rsidRDefault="00E47598" w:rsidP="00296E78">
            <w:pPr>
              <w:jc w:val="center"/>
              <w:rPr>
                <w:rFonts w:ascii="Calibri" w:eastAsia="Calibri" w:hAnsi="Calibri"/>
                <w:sz w:val="20"/>
              </w:rPr>
            </w:pPr>
            <w:r w:rsidRPr="00316C5B">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bCs/>
                <w:sz w:val="20"/>
              </w:rPr>
              <w:t>long term (2030–2050)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427" w:type="pct"/>
          </w:tcPr>
          <w:p w:rsidR="00E47598" w:rsidRPr="00E47598" w:rsidRDefault="00E47598" w:rsidP="00296E78">
            <w:pPr>
              <w:jc w:val="center"/>
              <w:rPr>
                <w:rFonts w:ascii="Calibri" w:eastAsia="Calibri" w:hAnsi="Calibri"/>
                <w:sz w:val="20"/>
              </w:rPr>
            </w:pPr>
            <w:r>
              <w:rPr>
                <w:rFonts w:ascii="Calibri" w:eastAsia="Calibri" w:hAnsi="Calibri"/>
                <w:sz w:val="20"/>
              </w:rPr>
              <w:t>Medium</w:t>
            </w:r>
          </w:p>
        </w:tc>
        <w:tc>
          <w:tcPr>
            <w:tcW w:w="428" w:type="pct"/>
          </w:tcPr>
          <w:p w:rsidR="00E47598" w:rsidRPr="00E47598" w:rsidRDefault="00E47598" w:rsidP="00296E78">
            <w:pPr>
              <w:jc w:val="center"/>
              <w:rPr>
                <w:rFonts w:ascii="Calibri" w:eastAsia="Calibri" w:hAnsi="Calibri"/>
                <w:sz w:val="20"/>
              </w:rPr>
            </w:pPr>
            <w:r w:rsidRPr="00316C5B">
              <w:rPr>
                <w:rFonts w:ascii="Calibri" w:eastAsia="Calibri" w:hAnsi="Calibri"/>
                <w:sz w:val="20"/>
              </w:rPr>
              <w:t>Low</w:t>
            </w:r>
          </w:p>
        </w:tc>
        <w:tc>
          <w:tcPr>
            <w:tcW w:w="414" w:type="pct"/>
          </w:tcPr>
          <w:p w:rsidR="00E47598" w:rsidRPr="00E47598" w:rsidRDefault="00E47598" w:rsidP="00296E78">
            <w:pPr>
              <w:jc w:val="center"/>
              <w:rPr>
                <w:rFonts w:ascii="Calibri" w:eastAsia="Calibri" w:hAnsi="Calibri"/>
                <w:sz w:val="20"/>
              </w:rPr>
            </w:pPr>
            <w:r>
              <w:rPr>
                <w:rFonts w:ascii="Calibri" w:eastAsia="Calibri" w:hAnsi="Calibri"/>
                <w:sz w:val="20"/>
              </w:rPr>
              <w:t>Low/Medium</w:t>
            </w:r>
          </w:p>
        </w:tc>
        <w:tc>
          <w:tcPr>
            <w:tcW w:w="414" w:type="pct"/>
          </w:tcPr>
          <w:p w:rsidR="00E47598" w:rsidRPr="00E47598" w:rsidRDefault="00E47598" w:rsidP="00296E78">
            <w:pPr>
              <w:jc w:val="center"/>
              <w:rPr>
                <w:rFonts w:ascii="Calibri" w:eastAsia="Calibri" w:hAnsi="Calibri"/>
                <w:sz w:val="20"/>
              </w:rPr>
            </w:pPr>
            <w:r w:rsidRPr="00CA5E03">
              <w:rPr>
                <w:rFonts w:ascii="Calibri" w:eastAsia="Calibri" w:hAnsi="Calibri"/>
                <w:sz w:val="20"/>
              </w:rPr>
              <w:t>Low</w:t>
            </w:r>
          </w:p>
        </w:tc>
      </w:tr>
      <w:tr w:rsidR="00E47598" w:rsidRPr="00880B4E" w:rsidTr="00296E78">
        <w:trPr>
          <w:trHeight w:val="20"/>
        </w:trPr>
        <w:tc>
          <w:tcPr>
            <w:tcW w:w="1255" w:type="pct"/>
            <w:vMerge w:val="restart"/>
          </w:tcPr>
          <w:p w:rsidR="00E47598" w:rsidRPr="00DB67D9" w:rsidRDefault="00E47598" w:rsidP="00296E78">
            <w:pPr>
              <w:spacing w:after="200"/>
              <w:rPr>
                <w:rFonts w:ascii="Calibri" w:eastAsia="Calibri" w:hAnsi="Calibri"/>
                <w:b/>
                <w:bCs/>
                <w:sz w:val="20"/>
              </w:rPr>
            </w:pPr>
            <w:r w:rsidRPr="00DB67D9">
              <w:rPr>
                <w:rFonts w:ascii="Calibri" w:eastAsia="Calibri" w:hAnsi="Calibri"/>
                <w:b/>
                <w:bCs/>
                <w:sz w:val="20"/>
              </w:rPr>
              <w:t xml:space="preserve">Opportunities for development of SMEs </w:t>
            </w:r>
            <w:r w:rsidRPr="00DB67D9">
              <w:rPr>
                <w:rFonts w:ascii="Calibri" w:eastAsia="Calibri" w:hAnsi="Calibri"/>
                <w:bCs/>
                <w:sz w:val="20"/>
              </w:rPr>
              <w:t>(arising from awarded concessions: for example establishment of businesses which the water for drinking, opportunities for development of SMEs arising from (thermal water) spa tourism)</w:t>
            </w: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sz w:val="20"/>
              </w:rPr>
              <w:t>short term ( to 2020)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855" w:type="pct"/>
            <w:gridSpan w:val="2"/>
          </w:tcPr>
          <w:p w:rsidR="00E47598" w:rsidRPr="00E47598" w:rsidRDefault="00E47598" w:rsidP="00296E78">
            <w:pPr>
              <w:jc w:val="center"/>
              <w:rPr>
                <w:rFonts w:ascii="Calibri" w:eastAsia="Calibri" w:hAnsi="Calibri"/>
                <w:sz w:val="20"/>
              </w:rPr>
            </w:pPr>
            <w:r w:rsidRPr="00D86FF7">
              <w:rPr>
                <w:rFonts w:ascii="Calibri" w:eastAsia="Calibri" w:hAnsi="Calibri"/>
                <w:sz w:val="20"/>
              </w:rPr>
              <w:t>Low</w:t>
            </w:r>
          </w:p>
        </w:tc>
        <w:tc>
          <w:tcPr>
            <w:tcW w:w="828" w:type="pct"/>
            <w:gridSpan w:val="2"/>
          </w:tcPr>
          <w:p w:rsidR="00E47598" w:rsidRPr="00E47598" w:rsidRDefault="00E47598" w:rsidP="00296E78">
            <w:pPr>
              <w:jc w:val="center"/>
              <w:rPr>
                <w:rFonts w:ascii="Calibri" w:eastAsia="Calibri" w:hAnsi="Calibri"/>
                <w:sz w:val="20"/>
              </w:rPr>
            </w:pPr>
            <w:r w:rsidRPr="00600A01">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sz w:val="20"/>
              </w:rPr>
              <w:t>medium term (2020–2030)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855" w:type="pct"/>
            <w:gridSpan w:val="2"/>
          </w:tcPr>
          <w:p w:rsidR="00E47598" w:rsidRPr="00E47598" w:rsidRDefault="00E47598" w:rsidP="00296E78">
            <w:pPr>
              <w:jc w:val="center"/>
              <w:rPr>
                <w:rFonts w:ascii="Calibri" w:eastAsia="Calibri" w:hAnsi="Calibri"/>
                <w:sz w:val="20"/>
              </w:rPr>
            </w:pPr>
            <w:r w:rsidRPr="00D86FF7">
              <w:rPr>
                <w:rFonts w:ascii="Calibri" w:eastAsia="Calibri" w:hAnsi="Calibri"/>
                <w:sz w:val="20"/>
              </w:rPr>
              <w:t>Low</w:t>
            </w:r>
          </w:p>
        </w:tc>
        <w:tc>
          <w:tcPr>
            <w:tcW w:w="828" w:type="pct"/>
            <w:gridSpan w:val="2"/>
          </w:tcPr>
          <w:p w:rsidR="00E47598" w:rsidRPr="00E47598" w:rsidRDefault="00E47598" w:rsidP="00296E78">
            <w:pPr>
              <w:jc w:val="center"/>
              <w:rPr>
                <w:rFonts w:ascii="Calibri" w:eastAsia="Calibri" w:hAnsi="Calibri"/>
                <w:sz w:val="20"/>
              </w:rPr>
            </w:pPr>
            <w:r w:rsidRPr="00600A01">
              <w:rPr>
                <w:rFonts w:ascii="Calibri" w:eastAsia="Calibri" w:hAnsi="Calibri"/>
                <w:sz w:val="20"/>
              </w:rPr>
              <w:t>Low</w:t>
            </w:r>
          </w:p>
        </w:tc>
      </w:tr>
      <w:tr w:rsidR="00E47598" w:rsidRPr="00880B4E" w:rsidTr="00296E78">
        <w:trPr>
          <w:trHeight w:val="20"/>
        </w:trPr>
        <w:tc>
          <w:tcPr>
            <w:tcW w:w="1255" w:type="pct"/>
            <w:vMerge/>
          </w:tcPr>
          <w:p w:rsidR="00E47598" w:rsidRPr="00DB67D9" w:rsidRDefault="00E47598" w:rsidP="00296E78">
            <w:pPr>
              <w:rPr>
                <w:rFonts w:ascii="Calibri" w:eastAsia="Calibri" w:hAnsi="Calibri"/>
                <w:b/>
                <w:bCs/>
                <w:sz w:val="20"/>
              </w:rPr>
            </w:pPr>
          </w:p>
        </w:tc>
        <w:tc>
          <w:tcPr>
            <w:tcW w:w="1207" w:type="pct"/>
          </w:tcPr>
          <w:p w:rsidR="00E47598" w:rsidRPr="00DB67D9" w:rsidRDefault="00E47598" w:rsidP="00296E78">
            <w:pPr>
              <w:rPr>
                <w:rFonts w:ascii="Calibri" w:eastAsia="Calibri" w:hAnsi="Calibri"/>
                <w:sz w:val="20"/>
              </w:rPr>
            </w:pPr>
            <w:r w:rsidRPr="00DB67D9">
              <w:rPr>
                <w:rFonts w:ascii="Calibri" w:eastAsia="Calibri" w:hAnsi="Calibri"/>
                <w:bCs/>
                <w:sz w:val="20"/>
              </w:rPr>
              <w:t>long term (2030–2050)</w:t>
            </w:r>
          </w:p>
        </w:tc>
        <w:tc>
          <w:tcPr>
            <w:tcW w:w="855" w:type="pct"/>
          </w:tcPr>
          <w:p w:rsidR="00E47598" w:rsidRPr="00E47598" w:rsidRDefault="00E47598" w:rsidP="00296E78">
            <w:pPr>
              <w:jc w:val="center"/>
              <w:rPr>
                <w:rFonts w:ascii="Calibri" w:eastAsia="Calibri" w:hAnsi="Calibri"/>
                <w:sz w:val="20"/>
              </w:rPr>
            </w:pPr>
            <w:r w:rsidRPr="0048341F">
              <w:rPr>
                <w:rFonts w:ascii="Calibri" w:eastAsia="Calibri" w:hAnsi="Calibri"/>
                <w:sz w:val="20"/>
              </w:rPr>
              <w:t>Low</w:t>
            </w:r>
          </w:p>
        </w:tc>
        <w:tc>
          <w:tcPr>
            <w:tcW w:w="855" w:type="pct"/>
            <w:gridSpan w:val="2"/>
          </w:tcPr>
          <w:p w:rsidR="00E47598" w:rsidRPr="00E47598" w:rsidRDefault="00E47598" w:rsidP="00296E78">
            <w:pPr>
              <w:jc w:val="center"/>
              <w:rPr>
                <w:rFonts w:ascii="Calibri" w:eastAsia="Calibri" w:hAnsi="Calibri"/>
                <w:sz w:val="20"/>
              </w:rPr>
            </w:pPr>
            <w:r w:rsidRPr="00D86FF7">
              <w:rPr>
                <w:rFonts w:ascii="Calibri" w:eastAsia="Calibri" w:hAnsi="Calibri"/>
                <w:sz w:val="20"/>
              </w:rPr>
              <w:t>Low</w:t>
            </w:r>
          </w:p>
        </w:tc>
        <w:tc>
          <w:tcPr>
            <w:tcW w:w="828" w:type="pct"/>
            <w:gridSpan w:val="2"/>
          </w:tcPr>
          <w:p w:rsidR="00E47598" w:rsidRPr="00E47598" w:rsidRDefault="00E47598" w:rsidP="00296E78">
            <w:pPr>
              <w:jc w:val="center"/>
              <w:rPr>
                <w:rFonts w:ascii="Calibri" w:eastAsia="Calibri" w:hAnsi="Calibri"/>
                <w:sz w:val="20"/>
              </w:rPr>
            </w:pPr>
            <w:r w:rsidRPr="00600A01">
              <w:rPr>
                <w:rFonts w:ascii="Calibri" w:eastAsia="Calibri" w:hAnsi="Calibri"/>
                <w:sz w:val="20"/>
              </w:rPr>
              <w:t>Low</w:t>
            </w:r>
          </w:p>
        </w:tc>
      </w:tr>
    </w:tbl>
    <w:p w:rsidR="00F72C8F" w:rsidRPr="002776A1" w:rsidRDefault="00F72C8F" w:rsidP="00F72C8F">
      <w:pPr>
        <w:spacing w:after="160" w:line="259" w:lineRule="auto"/>
        <w:jc w:val="left"/>
        <w:rPr>
          <w:rFonts w:ascii="Calibri" w:eastAsia="Calibri" w:hAnsi="Calibri"/>
          <w:color w:val="auto"/>
          <w:sz w:val="22"/>
          <w:szCs w:val="22"/>
        </w:rPr>
      </w:pPr>
    </w:p>
    <w:p w:rsidR="00F72C8F" w:rsidRDefault="00F72C8F" w:rsidP="00F72C8F"/>
    <w:p w:rsidR="00F72C8F" w:rsidRDefault="00F72C8F" w:rsidP="00F72C8F">
      <w:pPr>
        <w:pStyle w:val="Naslov2"/>
        <w:numPr>
          <w:ilvl w:val="0"/>
          <w:numId w:val="0"/>
        </w:numPr>
      </w:pPr>
      <w:bookmarkStart w:id="26" w:name="_Toc512248006"/>
      <w:r>
        <w:t>Climate cluster of implications</w:t>
      </w:r>
      <w:bookmarkEnd w:id="26"/>
    </w:p>
    <w:p w:rsidR="00F72C8F" w:rsidRPr="002776A1" w:rsidRDefault="00F72C8F" w:rsidP="00F72C8F">
      <w:pPr>
        <w:spacing w:after="160" w:line="259" w:lineRule="auto"/>
        <w:jc w:val="left"/>
        <w:rPr>
          <w:rFonts w:ascii="Cambria" w:eastAsia="Calibri" w:hAnsi="Cambria"/>
          <w:b/>
          <w:color w:val="2E74B5"/>
          <w:sz w:val="28"/>
          <w:szCs w:val="22"/>
        </w:rPr>
      </w:pPr>
      <w:r w:rsidRPr="002776A1">
        <w:rPr>
          <w:rFonts w:ascii="Cambria" w:eastAsia="Calibri" w:hAnsi="Cambria"/>
          <w:b/>
          <w:color w:val="2E74B5"/>
          <w:sz w:val="28"/>
          <w:szCs w:val="22"/>
        </w:rPr>
        <w:t>Assessment of risks</w:t>
      </w: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215"/>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291"/>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 xml:space="preserve">Risks </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16607E"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16607E" w:rsidRDefault="00F72C8F" w:rsidP="00FD6008">
            <w:pPr>
              <w:jc w:val="left"/>
              <w:rPr>
                <w:rFonts w:eastAsia="Calibri"/>
                <w:bCs/>
                <w:i/>
                <w:color w:val="auto"/>
                <w:sz w:val="20"/>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90"/>
        </w:trPr>
        <w:tc>
          <w:tcPr>
            <w:tcW w:w="1255" w:type="pct"/>
            <w:shd w:val="clear" w:color="auto" w:fill="auto"/>
          </w:tcPr>
          <w:p w:rsidR="00F72C8F" w:rsidRPr="0016607E" w:rsidRDefault="00A92040" w:rsidP="00FD6008">
            <w:pPr>
              <w:spacing w:line="276" w:lineRule="auto"/>
              <w:jc w:val="left"/>
              <w:rPr>
                <w:rFonts w:eastAsia="Calibri"/>
                <w:b/>
                <w:bCs/>
                <w:color w:val="auto"/>
                <w:sz w:val="20"/>
              </w:rPr>
            </w:pPr>
            <w:r>
              <w:rPr>
                <w:rFonts w:eastAsia="Calibri"/>
                <w:b/>
                <w:bCs/>
                <w:color w:val="auto"/>
                <w:sz w:val="20"/>
              </w:rPr>
              <w:t xml:space="preserve">Agricultural management &amp; </w:t>
            </w:r>
            <w:r w:rsidR="00777248">
              <w:rPr>
                <w:rFonts w:eastAsia="Calibri"/>
                <w:b/>
                <w:bCs/>
                <w:color w:val="auto"/>
                <w:sz w:val="20"/>
              </w:rPr>
              <w:t>food production (hail, frost, droughts)</w:t>
            </w:r>
          </w:p>
        </w:tc>
        <w:tc>
          <w:tcPr>
            <w:tcW w:w="1207" w:type="pct"/>
            <w:shd w:val="clear" w:color="auto" w:fill="auto"/>
          </w:tcPr>
          <w:p w:rsidR="00F72C8F" w:rsidRPr="0016607E" w:rsidRDefault="00777248" w:rsidP="00FD6008">
            <w:pPr>
              <w:jc w:val="left"/>
              <w:rPr>
                <w:rFonts w:eastAsia="Calibri"/>
                <w:color w:val="auto"/>
                <w:sz w:val="20"/>
              </w:rPr>
            </w:pPr>
            <w:r>
              <w:rPr>
                <w:rFonts w:eastAsia="Calibri"/>
                <w:color w:val="auto"/>
                <w:sz w:val="20"/>
              </w:rPr>
              <w:t>Short term (to 2020)</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r>
      <w:tr w:rsidR="00F72C8F" w:rsidRPr="002776A1" w:rsidTr="00E47598">
        <w:trPr>
          <w:cantSplit/>
          <w:trHeight w:val="221"/>
        </w:trPr>
        <w:tc>
          <w:tcPr>
            <w:tcW w:w="1255" w:type="pct"/>
            <w:shd w:val="clear" w:color="auto" w:fill="auto"/>
          </w:tcPr>
          <w:p w:rsidR="00F72C8F" w:rsidRPr="0016607E" w:rsidRDefault="00777248" w:rsidP="00FD6008">
            <w:pPr>
              <w:spacing w:line="276" w:lineRule="auto"/>
              <w:jc w:val="left"/>
              <w:rPr>
                <w:rFonts w:eastAsia="Calibri"/>
                <w:b/>
                <w:bCs/>
                <w:color w:val="auto"/>
                <w:sz w:val="20"/>
              </w:rPr>
            </w:pPr>
            <w:r>
              <w:rPr>
                <w:rFonts w:eastAsia="Calibri"/>
                <w:b/>
                <w:bCs/>
                <w:color w:val="auto"/>
                <w:sz w:val="20"/>
              </w:rPr>
              <w:t>Energy supply (system is not resilient to such shocks as heat waves)</w:t>
            </w:r>
          </w:p>
        </w:tc>
        <w:tc>
          <w:tcPr>
            <w:tcW w:w="1207" w:type="pct"/>
            <w:shd w:val="clear" w:color="auto" w:fill="auto"/>
          </w:tcPr>
          <w:p w:rsidR="00F72C8F" w:rsidRPr="0016607E" w:rsidRDefault="00777248" w:rsidP="00FD6008">
            <w:pPr>
              <w:jc w:val="left"/>
              <w:rPr>
                <w:rFonts w:eastAsia="Calibri"/>
                <w:color w:val="auto"/>
                <w:sz w:val="20"/>
              </w:rPr>
            </w:pPr>
            <w:r>
              <w:rPr>
                <w:rFonts w:eastAsia="Calibri"/>
                <w:color w:val="auto"/>
                <w:sz w:val="20"/>
              </w:rPr>
              <w:t>Medium term (2020 - 2030)</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Medium</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High/Medium</w:t>
            </w:r>
          </w:p>
        </w:tc>
      </w:tr>
      <w:tr w:rsidR="00F72C8F" w:rsidRPr="002776A1" w:rsidTr="00E47598">
        <w:trPr>
          <w:cantSplit/>
          <w:trHeight w:val="353"/>
        </w:trPr>
        <w:tc>
          <w:tcPr>
            <w:tcW w:w="1255" w:type="pct"/>
            <w:shd w:val="clear" w:color="auto" w:fill="auto"/>
          </w:tcPr>
          <w:p w:rsidR="00F72C8F" w:rsidRPr="0016607E" w:rsidRDefault="00777248" w:rsidP="00FD6008">
            <w:pPr>
              <w:spacing w:line="276" w:lineRule="auto"/>
              <w:jc w:val="left"/>
              <w:rPr>
                <w:rFonts w:eastAsia="Calibri"/>
                <w:b/>
                <w:bCs/>
                <w:color w:val="auto"/>
                <w:sz w:val="20"/>
              </w:rPr>
            </w:pPr>
            <w:r>
              <w:rPr>
                <w:rFonts w:eastAsia="Calibri"/>
                <w:b/>
                <w:bCs/>
                <w:color w:val="auto"/>
                <w:sz w:val="20"/>
              </w:rPr>
              <w:t>Droughts (lack of systemic solution – if drought occurs, Slovenia has intervention regulation only at such event)</w:t>
            </w:r>
          </w:p>
        </w:tc>
        <w:tc>
          <w:tcPr>
            <w:tcW w:w="1207" w:type="pct"/>
            <w:shd w:val="clear" w:color="auto" w:fill="auto"/>
          </w:tcPr>
          <w:p w:rsidR="00F72C8F" w:rsidRPr="0016607E" w:rsidRDefault="00081B44" w:rsidP="00FD6008">
            <w:pPr>
              <w:jc w:val="left"/>
              <w:rPr>
                <w:rFonts w:eastAsia="Calibri"/>
                <w:color w:val="auto"/>
                <w:sz w:val="20"/>
              </w:rPr>
            </w:pPr>
            <w:r>
              <w:rPr>
                <w:rFonts w:eastAsia="Calibri"/>
                <w:color w:val="auto"/>
                <w:sz w:val="20"/>
              </w:rPr>
              <w:t>Short term (to 2020)</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55"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r>
    </w:tbl>
    <w:p w:rsidR="00F72C8F" w:rsidRDefault="00F72C8F" w:rsidP="00F72C8F">
      <w:pPr>
        <w:spacing w:after="160" w:line="259" w:lineRule="auto"/>
        <w:jc w:val="left"/>
        <w:rPr>
          <w:rFonts w:ascii="Calibri" w:eastAsia="Calibri" w:hAnsi="Calibri"/>
          <w:color w:val="auto"/>
          <w:sz w:val="22"/>
          <w:szCs w:val="22"/>
        </w:rPr>
      </w:pPr>
    </w:p>
    <w:p w:rsidR="00296E78" w:rsidRPr="002776A1" w:rsidRDefault="00296E78" w:rsidP="00F72C8F">
      <w:pPr>
        <w:spacing w:after="160" w:line="259" w:lineRule="auto"/>
        <w:jc w:val="left"/>
        <w:rPr>
          <w:rFonts w:ascii="Calibri" w:eastAsia="Calibri" w:hAnsi="Calibri"/>
          <w:color w:val="auto"/>
          <w:sz w:val="22"/>
          <w:szCs w:val="22"/>
        </w:rPr>
      </w:pP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70"/>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lastRenderedPageBreak/>
              <w:t>Implication title</w:t>
            </w:r>
          </w:p>
        </w:tc>
        <w:tc>
          <w:tcPr>
            <w:tcW w:w="3745" w:type="pct"/>
            <w:gridSpan w:val="4"/>
            <w:shd w:val="clear" w:color="auto" w:fill="E7E6E6"/>
          </w:tcPr>
          <w:p w:rsidR="00F72C8F" w:rsidRPr="002776A1" w:rsidRDefault="00E74864" w:rsidP="00FD6008">
            <w:pPr>
              <w:jc w:val="left"/>
              <w:rPr>
                <w:rFonts w:eastAsia="Calibri"/>
                <w:b/>
                <w:bCs/>
                <w:color w:val="auto"/>
                <w:sz w:val="32"/>
              </w:rPr>
            </w:pPr>
            <w:r>
              <w:rPr>
                <w:rFonts w:eastAsia="Calibri"/>
                <w:b/>
                <w:bCs/>
                <w:color w:val="auto"/>
                <w:sz w:val="28"/>
              </w:rPr>
              <w:t xml:space="preserve">Food security </w:t>
            </w:r>
          </w:p>
        </w:tc>
      </w:tr>
      <w:tr w:rsidR="00F72C8F" w:rsidRPr="002776A1" w:rsidTr="00FD6008">
        <w:trPr>
          <w:cantSplit/>
          <w:trHeight w:val="70"/>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 xml:space="preserve">Risks </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2776A1" w:rsidRDefault="00F72C8F" w:rsidP="00FD6008">
            <w:pPr>
              <w:spacing w:after="200" w:line="276" w:lineRule="auto"/>
              <w:jc w:val="left"/>
              <w:rPr>
                <w:rFonts w:eastAsia="Calibri"/>
                <w:b/>
                <w:bCs/>
                <w:color w:val="auto"/>
              </w:rPr>
            </w:pPr>
          </w:p>
        </w:tc>
        <w:tc>
          <w:tcPr>
            <w:tcW w:w="1207" w:type="pct"/>
            <w:vMerge/>
            <w:shd w:val="clear" w:color="auto" w:fill="E7E6E6"/>
          </w:tcPr>
          <w:p w:rsidR="00F72C8F" w:rsidRPr="002776A1" w:rsidRDefault="00F72C8F" w:rsidP="00FD6008">
            <w:pPr>
              <w:jc w:val="left"/>
              <w:rPr>
                <w:rFonts w:eastAsia="Calibri"/>
                <w:bCs/>
                <w:i/>
                <w:color w:val="auto"/>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180"/>
        </w:trPr>
        <w:tc>
          <w:tcPr>
            <w:tcW w:w="1255" w:type="pct"/>
          </w:tcPr>
          <w:p w:rsidR="00F72C8F" w:rsidRPr="0016607E" w:rsidRDefault="00422E94" w:rsidP="00FD6008">
            <w:pPr>
              <w:spacing w:line="276" w:lineRule="auto"/>
              <w:jc w:val="left"/>
              <w:rPr>
                <w:rFonts w:eastAsia="Calibri"/>
                <w:b/>
                <w:bCs/>
                <w:color w:val="auto"/>
                <w:sz w:val="20"/>
              </w:rPr>
            </w:pPr>
            <w:r>
              <w:rPr>
                <w:rFonts w:eastAsia="Calibri"/>
                <w:b/>
                <w:bCs/>
                <w:color w:val="auto"/>
                <w:sz w:val="20"/>
              </w:rPr>
              <w:t>Climate change global risks leading to irrigation vulnerability, use of pesticides, decrease in yields</w:t>
            </w:r>
          </w:p>
        </w:tc>
        <w:tc>
          <w:tcPr>
            <w:tcW w:w="1207" w:type="pct"/>
          </w:tcPr>
          <w:p w:rsidR="00F72C8F" w:rsidRPr="0016607E" w:rsidRDefault="00422E94" w:rsidP="00FD6008">
            <w:pPr>
              <w:jc w:val="left"/>
              <w:rPr>
                <w:rFonts w:eastAsia="Calibri"/>
                <w:bCs/>
                <w:i/>
                <w:color w:val="auto"/>
                <w:sz w:val="20"/>
              </w:rPr>
            </w:pPr>
            <w:r w:rsidRPr="00422E94">
              <w:rPr>
                <w:rFonts w:eastAsia="Calibri"/>
                <w:bCs/>
                <w:color w:val="auto"/>
                <w:sz w:val="20"/>
              </w:rPr>
              <w:t>Short</w:t>
            </w:r>
            <w:r>
              <w:rPr>
                <w:rFonts w:eastAsia="Calibri"/>
                <w:bCs/>
                <w:i/>
                <w:color w:val="auto"/>
                <w:sz w:val="20"/>
              </w:rPr>
              <w:t xml:space="preserve"> </w:t>
            </w:r>
            <w:r w:rsidRPr="00422E94">
              <w:rPr>
                <w:rFonts w:eastAsia="Calibri"/>
                <w:bCs/>
                <w:color w:val="auto"/>
                <w:sz w:val="20"/>
              </w:rPr>
              <w:t>term</w:t>
            </w:r>
            <w:r>
              <w:rPr>
                <w:rFonts w:eastAsia="Calibri"/>
                <w:bCs/>
                <w:i/>
                <w:color w:val="auto"/>
                <w:sz w:val="20"/>
              </w:rPr>
              <w:t xml:space="preserve"> </w:t>
            </w:r>
          </w:p>
        </w:tc>
        <w:tc>
          <w:tcPr>
            <w:tcW w:w="855" w:type="pct"/>
          </w:tcPr>
          <w:p w:rsidR="00F72C8F" w:rsidRPr="0016607E" w:rsidRDefault="00422E94" w:rsidP="00E47598">
            <w:pPr>
              <w:jc w:val="center"/>
              <w:rPr>
                <w:rFonts w:eastAsia="Calibri"/>
                <w:color w:val="auto"/>
                <w:sz w:val="20"/>
              </w:rPr>
            </w:pPr>
            <w:r>
              <w:rPr>
                <w:rFonts w:eastAsia="Calibri"/>
                <w:color w:val="auto"/>
                <w:sz w:val="20"/>
              </w:rPr>
              <w:t>High</w:t>
            </w:r>
          </w:p>
        </w:tc>
        <w:tc>
          <w:tcPr>
            <w:tcW w:w="855" w:type="pct"/>
          </w:tcPr>
          <w:p w:rsidR="00F72C8F" w:rsidRPr="0016607E" w:rsidRDefault="00422E9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422E94" w:rsidP="00E47598">
            <w:pPr>
              <w:jc w:val="center"/>
              <w:rPr>
                <w:rFonts w:eastAsia="Calibri"/>
                <w:color w:val="auto"/>
                <w:sz w:val="20"/>
              </w:rPr>
            </w:pPr>
            <w:r>
              <w:rPr>
                <w:rFonts w:eastAsia="Calibri"/>
                <w:color w:val="auto"/>
                <w:sz w:val="20"/>
              </w:rPr>
              <w:t>High</w:t>
            </w:r>
          </w:p>
        </w:tc>
      </w:tr>
      <w:tr w:rsidR="00422E94" w:rsidRPr="002776A1" w:rsidTr="00E47598">
        <w:trPr>
          <w:cantSplit/>
          <w:trHeight w:val="557"/>
        </w:trPr>
        <w:tc>
          <w:tcPr>
            <w:tcW w:w="1255" w:type="pct"/>
          </w:tcPr>
          <w:p w:rsidR="00422E94" w:rsidRPr="0016607E" w:rsidRDefault="00422E94" w:rsidP="00422E94">
            <w:pPr>
              <w:spacing w:after="200" w:line="276" w:lineRule="auto"/>
              <w:jc w:val="left"/>
              <w:rPr>
                <w:rFonts w:eastAsia="Calibri"/>
                <w:b/>
                <w:bCs/>
                <w:color w:val="auto"/>
                <w:sz w:val="20"/>
              </w:rPr>
            </w:pPr>
            <w:r>
              <w:rPr>
                <w:rFonts w:eastAsia="Calibri"/>
                <w:b/>
                <w:bCs/>
                <w:color w:val="auto"/>
                <w:sz w:val="20"/>
              </w:rPr>
              <w:t xml:space="preserve">Abandonment of agricultural land </w:t>
            </w:r>
            <w:r>
              <w:rPr>
                <w:rFonts w:eastAsia="Calibri"/>
                <w:b/>
                <w:bCs/>
                <w:color w:val="auto"/>
                <w:sz w:val="20"/>
              </w:rPr>
              <w:sym w:font="Symbol" w:char="F0AE"/>
            </w:r>
            <w:r>
              <w:rPr>
                <w:rFonts w:eastAsia="Calibri"/>
                <w:b/>
                <w:bCs/>
                <w:color w:val="auto"/>
                <w:sz w:val="20"/>
              </w:rPr>
              <w:t xml:space="preserve"> decrease of agricultural land (due to urbanisation, climate change, land abandonment)</w:t>
            </w:r>
          </w:p>
        </w:tc>
        <w:tc>
          <w:tcPr>
            <w:tcW w:w="1207" w:type="pct"/>
          </w:tcPr>
          <w:p w:rsidR="00422E94" w:rsidRPr="0016607E" w:rsidRDefault="00422E94" w:rsidP="00FD6008">
            <w:pPr>
              <w:jc w:val="left"/>
              <w:rPr>
                <w:rFonts w:eastAsia="Calibri"/>
                <w:color w:val="auto"/>
                <w:sz w:val="20"/>
              </w:rPr>
            </w:pPr>
            <w:r>
              <w:rPr>
                <w:rFonts w:eastAsia="Calibri"/>
                <w:color w:val="auto"/>
                <w:sz w:val="20"/>
              </w:rPr>
              <w:t>Short term (municipalities, fragmentation, trend is already in place)</w:t>
            </w:r>
          </w:p>
        </w:tc>
        <w:tc>
          <w:tcPr>
            <w:tcW w:w="855" w:type="pct"/>
          </w:tcPr>
          <w:p w:rsidR="00422E94" w:rsidRPr="0016607E" w:rsidRDefault="00422E94" w:rsidP="00E47598">
            <w:pPr>
              <w:jc w:val="center"/>
              <w:rPr>
                <w:rFonts w:eastAsia="Calibri"/>
                <w:color w:val="auto"/>
                <w:sz w:val="20"/>
              </w:rPr>
            </w:pPr>
            <w:r>
              <w:rPr>
                <w:rFonts w:eastAsia="Calibri"/>
                <w:color w:val="auto"/>
                <w:sz w:val="20"/>
              </w:rPr>
              <w:t>High</w:t>
            </w:r>
          </w:p>
        </w:tc>
        <w:tc>
          <w:tcPr>
            <w:tcW w:w="855" w:type="pct"/>
          </w:tcPr>
          <w:p w:rsidR="00422E94" w:rsidRPr="0016607E" w:rsidRDefault="00422E94" w:rsidP="00E47598">
            <w:pPr>
              <w:jc w:val="center"/>
              <w:rPr>
                <w:rFonts w:eastAsia="Calibri"/>
                <w:color w:val="auto"/>
                <w:sz w:val="20"/>
              </w:rPr>
            </w:pPr>
            <w:r>
              <w:rPr>
                <w:rFonts w:eastAsia="Calibri"/>
                <w:color w:val="auto"/>
                <w:sz w:val="20"/>
              </w:rPr>
              <w:t xml:space="preserve">High (loss 1ha land = </w:t>
            </w:r>
            <w:r w:rsidRPr="003754F3">
              <w:rPr>
                <w:rFonts w:eastAsia="Calibri"/>
                <w:color w:val="auto"/>
                <w:sz w:val="20"/>
              </w:rPr>
              <w:t xml:space="preserve">food </w:t>
            </w:r>
            <w:r w:rsidR="003754F3" w:rsidRPr="003754F3">
              <w:rPr>
                <w:rFonts w:eastAsia="Calibri"/>
                <w:color w:val="auto"/>
                <w:sz w:val="20"/>
              </w:rPr>
              <w:t xml:space="preserve">to feed </w:t>
            </w:r>
            <w:r w:rsidRPr="003754F3">
              <w:rPr>
                <w:rFonts w:eastAsia="Calibri"/>
                <w:color w:val="auto"/>
                <w:sz w:val="20"/>
              </w:rPr>
              <w:t>50 people</w:t>
            </w:r>
            <w:r w:rsidR="003754F3">
              <w:rPr>
                <w:rFonts w:eastAsia="Calibri"/>
                <w:color w:val="auto"/>
                <w:sz w:val="20"/>
              </w:rPr>
              <w:t>*</w:t>
            </w:r>
            <w:r w:rsidRPr="003754F3">
              <w:rPr>
                <w:rFonts w:eastAsia="Calibri"/>
                <w:color w:val="auto"/>
                <w:sz w:val="20"/>
              </w:rPr>
              <w:t>)</w:t>
            </w:r>
          </w:p>
        </w:tc>
        <w:tc>
          <w:tcPr>
            <w:tcW w:w="828" w:type="pct"/>
            <w:shd w:val="clear" w:color="auto" w:fill="auto"/>
          </w:tcPr>
          <w:p w:rsidR="00422E94" w:rsidRPr="0016607E" w:rsidRDefault="00422E94" w:rsidP="00E47598">
            <w:pPr>
              <w:jc w:val="center"/>
              <w:rPr>
                <w:rFonts w:eastAsia="Calibri"/>
                <w:color w:val="auto"/>
                <w:sz w:val="20"/>
              </w:rPr>
            </w:pPr>
            <w:r>
              <w:rPr>
                <w:rFonts w:eastAsia="Calibri"/>
                <w:color w:val="auto"/>
                <w:sz w:val="20"/>
              </w:rPr>
              <w:t>High</w:t>
            </w:r>
          </w:p>
        </w:tc>
      </w:tr>
      <w:tr w:rsidR="00F72C8F" w:rsidRPr="002776A1" w:rsidTr="00E47598">
        <w:trPr>
          <w:cantSplit/>
          <w:trHeight w:val="70"/>
        </w:trPr>
        <w:tc>
          <w:tcPr>
            <w:tcW w:w="1255" w:type="pct"/>
          </w:tcPr>
          <w:p w:rsidR="00F72C8F" w:rsidRPr="0016607E" w:rsidRDefault="00BC1105" w:rsidP="003754F3">
            <w:pPr>
              <w:spacing w:line="276" w:lineRule="auto"/>
              <w:jc w:val="left"/>
              <w:rPr>
                <w:rFonts w:eastAsia="Calibri"/>
                <w:b/>
                <w:bCs/>
                <w:color w:val="auto"/>
                <w:sz w:val="20"/>
              </w:rPr>
            </w:pPr>
            <w:r w:rsidRPr="00BC1105">
              <w:rPr>
                <w:rFonts w:eastAsia="Calibri"/>
                <w:b/>
                <w:bCs/>
                <w:color w:val="auto"/>
                <w:sz w:val="20"/>
              </w:rPr>
              <w:t>Self-sufficiency in food production / quality of food (dependency on food import, importing possibly low quality food; Export good quality meat for example, import by-products from slaughtering; the price for meat product 3-4 EUR/kg mean there is no good quality of meat in the product; Standards are not in place)</w:t>
            </w:r>
          </w:p>
        </w:tc>
        <w:tc>
          <w:tcPr>
            <w:tcW w:w="1207" w:type="pct"/>
          </w:tcPr>
          <w:p w:rsidR="00F72C8F" w:rsidRPr="0016607E" w:rsidRDefault="007D40E5" w:rsidP="00FD6008">
            <w:pPr>
              <w:jc w:val="left"/>
              <w:rPr>
                <w:rFonts w:eastAsia="Calibri"/>
                <w:color w:val="auto"/>
                <w:sz w:val="20"/>
              </w:rPr>
            </w:pPr>
            <w:r>
              <w:rPr>
                <w:rFonts w:eastAsia="Calibri"/>
                <w:color w:val="auto"/>
                <w:sz w:val="20"/>
              </w:rPr>
              <w:t>Short term (meat, milk - already existing due to costs to be profitable)</w:t>
            </w:r>
          </w:p>
        </w:tc>
        <w:tc>
          <w:tcPr>
            <w:tcW w:w="855" w:type="pct"/>
          </w:tcPr>
          <w:p w:rsidR="00F72C8F" w:rsidRPr="0016607E" w:rsidRDefault="00422E94" w:rsidP="00E47598">
            <w:pPr>
              <w:jc w:val="center"/>
              <w:rPr>
                <w:rFonts w:eastAsia="Calibri"/>
                <w:color w:val="auto"/>
                <w:sz w:val="20"/>
              </w:rPr>
            </w:pPr>
            <w:r>
              <w:rPr>
                <w:rFonts w:eastAsia="Calibri"/>
                <w:color w:val="auto"/>
                <w:sz w:val="20"/>
              </w:rPr>
              <w:t>High</w:t>
            </w:r>
          </w:p>
        </w:tc>
        <w:tc>
          <w:tcPr>
            <w:tcW w:w="855" w:type="pct"/>
          </w:tcPr>
          <w:p w:rsidR="00F72C8F" w:rsidRPr="0016607E" w:rsidRDefault="00422E94" w:rsidP="00E47598">
            <w:pPr>
              <w:jc w:val="center"/>
              <w:rPr>
                <w:rFonts w:eastAsia="Calibri"/>
                <w:color w:val="auto"/>
                <w:sz w:val="20"/>
              </w:rPr>
            </w:pPr>
            <w:r>
              <w:rPr>
                <w:rFonts w:eastAsia="Calibri"/>
                <w:color w:val="auto"/>
                <w:sz w:val="20"/>
              </w:rPr>
              <w:t>Medium</w:t>
            </w:r>
          </w:p>
        </w:tc>
        <w:tc>
          <w:tcPr>
            <w:tcW w:w="828" w:type="pct"/>
            <w:shd w:val="clear" w:color="auto" w:fill="auto"/>
          </w:tcPr>
          <w:p w:rsidR="00F72C8F" w:rsidRPr="0016607E" w:rsidRDefault="00422E94" w:rsidP="00E47598">
            <w:pPr>
              <w:jc w:val="center"/>
              <w:rPr>
                <w:rFonts w:eastAsia="Calibri"/>
                <w:color w:val="auto"/>
                <w:sz w:val="20"/>
              </w:rPr>
            </w:pPr>
            <w:r>
              <w:rPr>
                <w:rFonts w:eastAsia="Calibri"/>
                <w:color w:val="auto"/>
                <w:sz w:val="20"/>
              </w:rPr>
              <w:t>High</w:t>
            </w:r>
          </w:p>
        </w:tc>
      </w:tr>
    </w:tbl>
    <w:p w:rsidR="003754F3" w:rsidRDefault="003754F3" w:rsidP="003754F3">
      <w:pPr>
        <w:rPr>
          <w:sz w:val="22"/>
        </w:rPr>
      </w:pPr>
    </w:p>
    <w:p w:rsidR="003754F3" w:rsidRPr="00C00E20" w:rsidRDefault="003754F3" w:rsidP="003754F3">
      <w:pPr>
        <w:rPr>
          <w:sz w:val="20"/>
        </w:rPr>
      </w:pPr>
      <w:r w:rsidRPr="00C00E20">
        <w:rPr>
          <w:sz w:val="20"/>
        </w:rPr>
        <w:t xml:space="preserve">*estimate made during workshop by participants – not verified. Web search indicates wide range of estimates. </w:t>
      </w:r>
    </w:p>
    <w:p w:rsidR="00F72C8F" w:rsidRPr="002776A1" w:rsidRDefault="00F72C8F" w:rsidP="00F72C8F">
      <w:pPr>
        <w:spacing w:before="240" w:after="240" w:line="259" w:lineRule="auto"/>
        <w:jc w:val="left"/>
        <w:rPr>
          <w:rFonts w:ascii="Cambria" w:eastAsia="Calibri" w:hAnsi="Cambria"/>
          <w:b/>
          <w:color w:val="2E74B5"/>
          <w:sz w:val="28"/>
          <w:szCs w:val="22"/>
        </w:rPr>
      </w:pPr>
      <w:r>
        <w:rPr>
          <w:rFonts w:ascii="Cambria" w:eastAsia="Calibri" w:hAnsi="Cambria"/>
          <w:b/>
          <w:color w:val="2E74B5"/>
          <w:sz w:val="28"/>
          <w:szCs w:val="22"/>
        </w:rPr>
        <w:t>A</w:t>
      </w:r>
      <w:r w:rsidRPr="002776A1">
        <w:rPr>
          <w:rFonts w:ascii="Cambria" w:eastAsia="Calibri" w:hAnsi="Cambria"/>
          <w:b/>
          <w:color w:val="2E74B5"/>
          <w:sz w:val="28"/>
          <w:szCs w:val="22"/>
        </w:rPr>
        <w:t>ssessment of opportunities</w:t>
      </w: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123"/>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2776A1" w:rsidRDefault="00E74864" w:rsidP="00FD6008">
            <w:pPr>
              <w:jc w:val="left"/>
              <w:rPr>
                <w:rFonts w:eastAsia="Calibri"/>
                <w:b/>
                <w:bCs/>
                <w:color w:val="auto"/>
              </w:rPr>
            </w:pPr>
            <w:r w:rsidRPr="00E74864">
              <w:rPr>
                <w:rFonts w:eastAsia="Calibri"/>
                <w:b/>
                <w:bCs/>
                <w:color w:val="auto"/>
                <w:sz w:val="28"/>
              </w:rPr>
              <w:t>Extreme weather events and Infrastructure damage</w:t>
            </w:r>
          </w:p>
        </w:tc>
      </w:tr>
      <w:tr w:rsidR="00F72C8F" w:rsidRPr="002776A1" w:rsidTr="00FD6008">
        <w:trPr>
          <w:cantSplit/>
          <w:trHeight w:val="213"/>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Opportunities</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16607E"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16607E" w:rsidRDefault="00F72C8F" w:rsidP="00FD6008">
            <w:pPr>
              <w:jc w:val="left"/>
              <w:rPr>
                <w:rFonts w:eastAsia="Calibri"/>
                <w:bCs/>
                <w:i/>
                <w:color w:val="auto"/>
                <w:sz w:val="20"/>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139"/>
        </w:trPr>
        <w:tc>
          <w:tcPr>
            <w:tcW w:w="1255" w:type="pct"/>
            <w:shd w:val="clear" w:color="auto" w:fill="auto"/>
          </w:tcPr>
          <w:p w:rsidR="00F72C8F" w:rsidRPr="0016607E" w:rsidRDefault="00081B44" w:rsidP="00FD6008">
            <w:pPr>
              <w:spacing w:line="276" w:lineRule="auto"/>
              <w:jc w:val="left"/>
              <w:rPr>
                <w:rFonts w:eastAsia="Calibri"/>
                <w:b/>
                <w:bCs/>
                <w:color w:val="auto"/>
                <w:sz w:val="20"/>
              </w:rPr>
            </w:pPr>
            <w:r>
              <w:rPr>
                <w:rFonts w:eastAsia="Calibri"/>
                <w:b/>
                <w:bCs/>
                <w:color w:val="auto"/>
                <w:sz w:val="20"/>
              </w:rPr>
              <w:t>Prioritised resource management (water &amp; forest )</w:t>
            </w:r>
          </w:p>
        </w:tc>
        <w:tc>
          <w:tcPr>
            <w:tcW w:w="1207" w:type="pct"/>
          </w:tcPr>
          <w:p w:rsidR="00F72C8F" w:rsidRDefault="00081B44" w:rsidP="00FD6008">
            <w:pPr>
              <w:jc w:val="left"/>
              <w:rPr>
                <w:rFonts w:eastAsia="Calibri"/>
                <w:color w:val="auto"/>
                <w:sz w:val="20"/>
              </w:rPr>
            </w:pPr>
            <w:r>
              <w:rPr>
                <w:rFonts w:eastAsia="Calibri"/>
                <w:color w:val="auto"/>
                <w:sz w:val="20"/>
              </w:rPr>
              <w:t>Short term (forest)</w:t>
            </w:r>
          </w:p>
          <w:p w:rsidR="00081B44" w:rsidRPr="0016607E" w:rsidRDefault="00081B44" w:rsidP="00FD6008">
            <w:pPr>
              <w:jc w:val="left"/>
              <w:rPr>
                <w:rFonts w:eastAsia="Calibri"/>
                <w:color w:val="auto"/>
                <w:sz w:val="20"/>
              </w:rPr>
            </w:pPr>
            <w:r>
              <w:rPr>
                <w:rFonts w:eastAsia="Calibri"/>
                <w:color w:val="auto"/>
                <w:sz w:val="20"/>
              </w:rPr>
              <w:t>Medium term (water)</w:t>
            </w:r>
          </w:p>
        </w:tc>
        <w:tc>
          <w:tcPr>
            <w:tcW w:w="855" w:type="pct"/>
          </w:tcPr>
          <w:p w:rsidR="00F72C8F" w:rsidRPr="0016607E" w:rsidRDefault="00081B44" w:rsidP="00E47598">
            <w:pPr>
              <w:jc w:val="center"/>
              <w:rPr>
                <w:rFonts w:eastAsia="Calibri"/>
                <w:color w:val="auto"/>
                <w:sz w:val="20"/>
              </w:rPr>
            </w:pPr>
            <w:r>
              <w:rPr>
                <w:rFonts w:eastAsia="Calibri"/>
                <w:color w:val="auto"/>
                <w:sz w:val="20"/>
              </w:rPr>
              <w:t>Medium (political will)</w:t>
            </w:r>
          </w:p>
        </w:tc>
        <w:tc>
          <w:tcPr>
            <w:tcW w:w="855" w:type="pct"/>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High</w:t>
            </w:r>
          </w:p>
        </w:tc>
      </w:tr>
      <w:tr w:rsidR="00F72C8F" w:rsidRPr="002776A1" w:rsidTr="00E47598">
        <w:trPr>
          <w:cantSplit/>
          <w:trHeight w:val="133"/>
        </w:trPr>
        <w:tc>
          <w:tcPr>
            <w:tcW w:w="1255" w:type="pct"/>
          </w:tcPr>
          <w:p w:rsidR="00F72C8F" w:rsidRPr="0016607E" w:rsidRDefault="00081B44" w:rsidP="00FD6008">
            <w:pPr>
              <w:spacing w:line="276" w:lineRule="auto"/>
              <w:jc w:val="left"/>
              <w:rPr>
                <w:rFonts w:eastAsia="Calibri"/>
                <w:b/>
                <w:bCs/>
                <w:color w:val="auto"/>
                <w:sz w:val="20"/>
              </w:rPr>
            </w:pPr>
            <w:r>
              <w:rPr>
                <w:rFonts w:eastAsia="Calibri"/>
                <w:b/>
                <w:bCs/>
                <w:color w:val="auto"/>
                <w:sz w:val="20"/>
              </w:rPr>
              <w:lastRenderedPageBreak/>
              <w:t xml:space="preserve">Urbanisation development </w:t>
            </w:r>
          </w:p>
        </w:tc>
        <w:tc>
          <w:tcPr>
            <w:tcW w:w="1207" w:type="pct"/>
          </w:tcPr>
          <w:p w:rsidR="00F72C8F" w:rsidRPr="0016607E" w:rsidRDefault="00081B44" w:rsidP="00FD6008">
            <w:pPr>
              <w:jc w:val="left"/>
              <w:rPr>
                <w:rFonts w:eastAsia="Calibri"/>
                <w:color w:val="auto"/>
                <w:sz w:val="20"/>
              </w:rPr>
            </w:pPr>
            <w:r>
              <w:rPr>
                <w:rFonts w:eastAsia="Calibri"/>
                <w:color w:val="auto"/>
                <w:sz w:val="20"/>
              </w:rPr>
              <w:t>Long term (2030 - 2050)</w:t>
            </w:r>
          </w:p>
        </w:tc>
        <w:tc>
          <w:tcPr>
            <w:tcW w:w="855" w:type="pct"/>
          </w:tcPr>
          <w:p w:rsidR="00F72C8F" w:rsidRPr="0016607E" w:rsidRDefault="00081B44" w:rsidP="00E47598">
            <w:pPr>
              <w:jc w:val="center"/>
              <w:rPr>
                <w:rFonts w:eastAsia="Calibri"/>
                <w:color w:val="auto"/>
                <w:sz w:val="20"/>
              </w:rPr>
            </w:pPr>
            <w:r>
              <w:rPr>
                <w:rFonts w:eastAsia="Calibri"/>
                <w:color w:val="auto"/>
                <w:sz w:val="20"/>
              </w:rPr>
              <w:t xml:space="preserve">Low </w:t>
            </w:r>
            <w:r w:rsidRPr="003754F3">
              <w:rPr>
                <w:rFonts w:eastAsia="Calibri"/>
                <w:color w:val="auto"/>
                <w:sz w:val="20"/>
              </w:rPr>
              <w:t>(</w:t>
            </w:r>
            <w:r w:rsidR="003754F3" w:rsidRPr="003754F3">
              <w:rPr>
                <w:rFonts w:eastAsia="Calibri"/>
                <w:color w:val="auto"/>
                <w:sz w:val="20"/>
              </w:rPr>
              <w:t>uncertainties</w:t>
            </w:r>
            <w:r w:rsidRPr="003754F3">
              <w:rPr>
                <w:rFonts w:eastAsia="Calibri"/>
                <w:color w:val="auto"/>
                <w:sz w:val="20"/>
              </w:rPr>
              <w:t>)</w:t>
            </w:r>
          </w:p>
        </w:tc>
        <w:tc>
          <w:tcPr>
            <w:tcW w:w="855" w:type="pct"/>
          </w:tcPr>
          <w:p w:rsidR="00F72C8F" w:rsidRPr="0016607E" w:rsidRDefault="00081B4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Medium</w:t>
            </w:r>
          </w:p>
        </w:tc>
      </w:tr>
      <w:tr w:rsidR="00F72C8F" w:rsidRPr="002776A1" w:rsidTr="00E47598">
        <w:trPr>
          <w:cantSplit/>
          <w:trHeight w:val="137"/>
        </w:trPr>
        <w:tc>
          <w:tcPr>
            <w:tcW w:w="1255" w:type="pct"/>
          </w:tcPr>
          <w:p w:rsidR="00F72C8F" w:rsidRPr="0016607E" w:rsidRDefault="00081B44" w:rsidP="00FD6008">
            <w:pPr>
              <w:spacing w:line="276" w:lineRule="auto"/>
              <w:jc w:val="left"/>
              <w:rPr>
                <w:rFonts w:eastAsia="Calibri"/>
                <w:b/>
                <w:bCs/>
                <w:color w:val="auto"/>
                <w:sz w:val="20"/>
              </w:rPr>
            </w:pPr>
            <w:r>
              <w:rPr>
                <w:rFonts w:eastAsia="Calibri"/>
                <w:b/>
                <w:bCs/>
                <w:color w:val="auto"/>
                <w:sz w:val="20"/>
              </w:rPr>
              <w:t>Competitive advantage for sectors such as tourism as in global terms Slovenia is less impacted by these events than other regions (e.g. Greece, Spain etc.)</w:t>
            </w:r>
          </w:p>
        </w:tc>
        <w:tc>
          <w:tcPr>
            <w:tcW w:w="1207" w:type="pct"/>
          </w:tcPr>
          <w:p w:rsidR="00F72C8F" w:rsidRPr="0016607E" w:rsidRDefault="00081B44" w:rsidP="00FD6008">
            <w:pPr>
              <w:jc w:val="left"/>
              <w:rPr>
                <w:rFonts w:eastAsia="Calibri"/>
                <w:color w:val="auto"/>
                <w:sz w:val="20"/>
              </w:rPr>
            </w:pPr>
            <w:r>
              <w:rPr>
                <w:rFonts w:eastAsia="Calibri"/>
                <w:color w:val="auto"/>
                <w:sz w:val="20"/>
              </w:rPr>
              <w:t>Short term</w:t>
            </w:r>
          </w:p>
        </w:tc>
        <w:tc>
          <w:tcPr>
            <w:tcW w:w="855" w:type="pct"/>
          </w:tcPr>
          <w:p w:rsidR="00F72C8F" w:rsidRPr="0016607E" w:rsidRDefault="00081B44" w:rsidP="00E47598">
            <w:pPr>
              <w:jc w:val="center"/>
              <w:rPr>
                <w:rFonts w:eastAsia="Calibri"/>
                <w:color w:val="auto"/>
                <w:sz w:val="20"/>
              </w:rPr>
            </w:pPr>
            <w:r>
              <w:rPr>
                <w:rFonts w:eastAsia="Calibri"/>
                <w:color w:val="auto"/>
                <w:sz w:val="20"/>
              </w:rPr>
              <w:t>Medium (politics influence)</w:t>
            </w:r>
          </w:p>
        </w:tc>
        <w:tc>
          <w:tcPr>
            <w:tcW w:w="855" w:type="pct"/>
          </w:tcPr>
          <w:p w:rsidR="00F72C8F" w:rsidRPr="0016607E" w:rsidRDefault="00081B44" w:rsidP="00E47598">
            <w:pPr>
              <w:jc w:val="center"/>
              <w:rPr>
                <w:rFonts w:eastAsia="Calibri"/>
                <w:color w:val="auto"/>
                <w:sz w:val="20"/>
              </w:rPr>
            </w:pPr>
            <w:r>
              <w:rPr>
                <w:rFonts w:eastAsia="Calibri"/>
                <w:color w:val="auto"/>
                <w:sz w:val="20"/>
              </w:rPr>
              <w:t xml:space="preserve">Medium </w:t>
            </w:r>
            <w:r w:rsidRPr="003754F3">
              <w:rPr>
                <w:rFonts w:eastAsia="Calibri"/>
                <w:color w:val="auto"/>
                <w:sz w:val="20"/>
              </w:rPr>
              <w:t>(</w:t>
            </w:r>
            <w:r w:rsidR="003754F3" w:rsidRPr="003754F3">
              <w:rPr>
                <w:rFonts w:eastAsia="Calibri"/>
                <w:color w:val="auto"/>
                <w:sz w:val="20"/>
              </w:rPr>
              <w:t>uncertainties</w:t>
            </w:r>
            <w:r w:rsidRPr="003754F3">
              <w:rPr>
                <w:rFonts w:eastAsia="Calibri"/>
                <w:color w:val="auto"/>
                <w:sz w:val="20"/>
              </w:rPr>
              <w:t>)</w:t>
            </w:r>
          </w:p>
        </w:tc>
        <w:tc>
          <w:tcPr>
            <w:tcW w:w="828" w:type="pct"/>
            <w:shd w:val="clear" w:color="auto" w:fill="auto"/>
          </w:tcPr>
          <w:p w:rsidR="00F72C8F" w:rsidRPr="0016607E" w:rsidRDefault="00081B44" w:rsidP="00E47598">
            <w:pPr>
              <w:jc w:val="center"/>
              <w:rPr>
                <w:rFonts w:eastAsia="Calibri"/>
                <w:color w:val="auto"/>
                <w:sz w:val="20"/>
              </w:rPr>
            </w:pPr>
            <w:r>
              <w:rPr>
                <w:rFonts w:eastAsia="Calibri"/>
                <w:color w:val="auto"/>
                <w:sz w:val="20"/>
              </w:rPr>
              <w:t>Medium</w:t>
            </w:r>
          </w:p>
        </w:tc>
      </w:tr>
    </w:tbl>
    <w:p w:rsidR="00296E78" w:rsidRPr="002776A1" w:rsidRDefault="00296E78" w:rsidP="00F72C8F">
      <w:pPr>
        <w:spacing w:after="160" w:line="259" w:lineRule="auto"/>
        <w:jc w:val="left"/>
        <w:rPr>
          <w:rFonts w:ascii="Calibri" w:eastAsia="Calibri" w:hAnsi="Calibri"/>
          <w:color w:val="auto"/>
          <w:sz w:val="22"/>
          <w:szCs w:val="22"/>
        </w:rPr>
      </w:pPr>
    </w:p>
    <w:tbl>
      <w:tblPr>
        <w:tblStyle w:val="TableGrid14"/>
        <w:tblW w:w="5053"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38"/>
        <w:gridCol w:w="3403"/>
        <w:gridCol w:w="2411"/>
        <w:gridCol w:w="2411"/>
        <w:gridCol w:w="2335"/>
      </w:tblGrid>
      <w:tr w:rsidR="00F72C8F" w:rsidRPr="002776A1" w:rsidTr="00FD6008">
        <w:trPr>
          <w:cantSplit/>
          <w:trHeight w:val="71"/>
        </w:trPr>
        <w:tc>
          <w:tcPr>
            <w:tcW w:w="1255" w:type="pct"/>
            <w:shd w:val="clear" w:color="auto" w:fill="E7E6E6"/>
          </w:tcPr>
          <w:p w:rsidR="00F72C8F" w:rsidRPr="002776A1" w:rsidRDefault="00F72C8F" w:rsidP="00FD6008">
            <w:pPr>
              <w:jc w:val="right"/>
              <w:rPr>
                <w:rFonts w:eastAsia="Calibri"/>
                <w:b/>
                <w:bCs/>
                <w:color w:val="auto"/>
              </w:rPr>
            </w:pPr>
            <w:r w:rsidRPr="002776A1">
              <w:rPr>
                <w:rFonts w:eastAsia="Calibri"/>
                <w:b/>
                <w:bCs/>
                <w:color w:val="auto"/>
              </w:rPr>
              <w:t>Implication title</w:t>
            </w:r>
          </w:p>
        </w:tc>
        <w:tc>
          <w:tcPr>
            <w:tcW w:w="3745" w:type="pct"/>
            <w:gridSpan w:val="4"/>
            <w:shd w:val="clear" w:color="auto" w:fill="E7E6E6"/>
          </w:tcPr>
          <w:p w:rsidR="00F72C8F" w:rsidRPr="0016607E" w:rsidRDefault="00E74864" w:rsidP="00FD6008">
            <w:pPr>
              <w:jc w:val="left"/>
              <w:rPr>
                <w:rFonts w:eastAsia="Calibri"/>
                <w:b/>
                <w:bCs/>
                <w:color w:val="auto"/>
                <w:sz w:val="28"/>
              </w:rPr>
            </w:pPr>
            <w:r>
              <w:rPr>
                <w:rFonts w:eastAsia="Calibri"/>
                <w:b/>
                <w:bCs/>
                <w:color w:val="auto"/>
                <w:sz w:val="28"/>
              </w:rPr>
              <w:t>Food security</w:t>
            </w:r>
          </w:p>
        </w:tc>
      </w:tr>
      <w:tr w:rsidR="00F72C8F" w:rsidRPr="002776A1" w:rsidTr="00FD6008">
        <w:trPr>
          <w:cantSplit/>
          <w:trHeight w:val="147"/>
        </w:trPr>
        <w:tc>
          <w:tcPr>
            <w:tcW w:w="1255"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Opportunities</w:t>
            </w:r>
            <w:r w:rsidRPr="0016607E">
              <w:rPr>
                <w:rFonts w:eastAsia="Calibri"/>
                <w:b/>
                <w:bCs/>
                <w:color w:val="auto"/>
                <w:sz w:val="20"/>
              </w:rPr>
              <w:br/>
            </w:r>
            <w:r w:rsidRPr="0016607E">
              <w:rPr>
                <w:rFonts w:eastAsia="Calibri"/>
                <w:bCs/>
                <w:color w:val="auto"/>
                <w:sz w:val="20"/>
              </w:rPr>
              <w:t>(from session 1)</w:t>
            </w:r>
          </w:p>
        </w:tc>
        <w:tc>
          <w:tcPr>
            <w:tcW w:w="1207" w:type="pct"/>
            <w:vMerge w:val="restart"/>
            <w:shd w:val="clear" w:color="auto" w:fill="E7E6E6"/>
            <w:vAlign w:val="bottom"/>
          </w:tcPr>
          <w:p w:rsidR="00F72C8F" w:rsidRPr="0016607E" w:rsidRDefault="00F72C8F" w:rsidP="00FD6008">
            <w:pPr>
              <w:spacing w:after="200" w:line="276" w:lineRule="auto"/>
              <w:jc w:val="left"/>
              <w:rPr>
                <w:rFonts w:eastAsia="Calibri"/>
                <w:b/>
                <w:bCs/>
                <w:color w:val="auto"/>
                <w:sz w:val="20"/>
              </w:rPr>
            </w:pPr>
            <w:r w:rsidRPr="0016607E">
              <w:rPr>
                <w:rFonts w:eastAsia="Calibri"/>
                <w:b/>
                <w:bCs/>
                <w:color w:val="auto"/>
                <w:sz w:val="20"/>
              </w:rPr>
              <w:t>Timeframe expected to occur</w:t>
            </w:r>
            <w:r w:rsidRPr="0016607E">
              <w:rPr>
                <w:rFonts w:eastAsia="Calibri"/>
                <w:b/>
                <w:bCs/>
                <w:color w:val="auto"/>
                <w:sz w:val="20"/>
              </w:rPr>
              <w:br/>
            </w:r>
            <w:r w:rsidRPr="0016607E">
              <w:rPr>
                <w:rFonts w:eastAsia="Calibri"/>
                <w:bCs/>
                <w:color w:val="auto"/>
                <w:sz w:val="20"/>
              </w:rPr>
              <w:t>(from session 1)</w:t>
            </w:r>
          </w:p>
        </w:tc>
        <w:tc>
          <w:tcPr>
            <w:tcW w:w="2538" w:type="pct"/>
            <w:gridSpan w:val="3"/>
            <w:shd w:val="clear" w:color="auto" w:fill="E7E6E6"/>
            <w:vAlign w:val="center"/>
          </w:tcPr>
          <w:p w:rsidR="00F72C8F" w:rsidRPr="0016607E" w:rsidRDefault="00F72C8F" w:rsidP="00FD6008">
            <w:pPr>
              <w:jc w:val="left"/>
              <w:rPr>
                <w:rFonts w:eastAsia="Calibri"/>
                <w:b/>
                <w:bCs/>
                <w:color w:val="auto"/>
                <w:sz w:val="20"/>
              </w:rPr>
            </w:pPr>
            <w:r w:rsidRPr="0016607E">
              <w:rPr>
                <w:rFonts w:eastAsia="Calibri"/>
                <w:b/>
                <w:bCs/>
                <w:color w:val="auto"/>
                <w:sz w:val="20"/>
              </w:rPr>
              <w:t>Assessment</w:t>
            </w:r>
          </w:p>
          <w:p w:rsidR="00F72C8F" w:rsidRPr="0016607E" w:rsidRDefault="00F72C8F" w:rsidP="00FD6008">
            <w:pPr>
              <w:jc w:val="left"/>
              <w:rPr>
                <w:rFonts w:eastAsia="Calibri"/>
                <w:bCs/>
                <w:color w:val="auto"/>
                <w:sz w:val="20"/>
              </w:rPr>
            </w:pPr>
            <w:r w:rsidRPr="0016607E">
              <w:rPr>
                <w:rFonts w:eastAsia="Calibri"/>
                <w:bCs/>
                <w:color w:val="auto"/>
                <w:sz w:val="20"/>
              </w:rPr>
              <w:t>(See handout for criteria description)</w:t>
            </w:r>
          </w:p>
        </w:tc>
      </w:tr>
      <w:tr w:rsidR="00F72C8F" w:rsidRPr="002776A1" w:rsidTr="00FD6008">
        <w:trPr>
          <w:cantSplit/>
          <w:trHeight w:val="70"/>
        </w:trPr>
        <w:tc>
          <w:tcPr>
            <w:tcW w:w="1255" w:type="pct"/>
            <w:vMerge/>
            <w:shd w:val="clear" w:color="auto" w:fill="E7E6E6"/>
          </w:tcPr>
          <w:p w:rsidR="00F72C8F" w:rsidRPr="0016607E" w:rsidRDefault="00F72C8F" w:rsidP="00FD6008">
            <w:pPr>
              <w:spacing w:after="200" w:line="276" w:lineRule="auto"/>
              <w:jc w:val="left"/>
              <w:rPr>
                <w:rFonts w:eastAsia="Calibri"/>
                <w:b/>
                <w:bCs/>
                <w:color w:val="auto"/>
                <w:sz w:val="20"/>
              </w:rPr>
            </w:pPr>
          </w:p>
        </w:tc>
        <w:tc>
          <w:tcPr>
            <w:tcW w:w="1207" w:type="pct"/>
            <w:vMerge/>
            <w:shd w:val="clear" w:color="auto" w:fill="E7E6E6"/>
          </w:tcPr>
          <w:p w:rsidR="00F72C8F" w:rsidRPr="0016607E" w:rsidRDefault="00F72C8F" w:rsidP="00FD6008">
            <w:pPr>
              <w:jc w:val="left"/>
              <w:rPr>
                <w:rFonts w:eastAsia="Calibri"/>
                <w:bCs/>
                <w:i/>
                <w:color w:val="auto"/>
                <w:sz w:val="20"/>
              </w:rPr>
            </w:pP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Likelihood</w:t>
            </w:r>
          </w:p>
        </w:tc>
        <w:tc>
          <w:tcPr>
            <w:tcW w:w="855"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Magnitude</w:t>
            </w:r>
          </w:p>
        </w:tc>
        <w:tc>
          <w:tcPr>
            <w:tcW w:w="828" w:type="pct"/>
            <w:shd w:val="clear" w:color="auto" w:fill="E7E6E6"/>
            <w:vAlign w:val="center"/>
          </w:tcPr>
          <w:p w:rsidR="00F72C8F" w:rsidRPr="0016607E" w:rsidRDefault="00F72C8F" w:rsidP="00FD6008">
            <w:pPr>
              <w:jc w:val="left"/>
              <w:rPr>
                <w:rFonts w:eastAsia="Calibri"/>
                <w:bCs/>
                <w:i/>
                <w:color w:val="auto"/>
                <w:sz w:val="20"/>
              </w:rPr>
            </w:pPr>
            <w:r w:rsidRPr="0016607E">
              <w:rPr>
                <w:rFonts w:eastAsia="Calibri"/>
                <w:bCs/>
                <w:i/>
                <w:color w:val="auto"/>
                <w:sz w:val="20"/>
              </w:rPr>
              <w:t>Overall assessment</w:t>
            </w:r>
          </w:p>
        </w:tc>
      </w:tr>
      <w:tr w:rsidR="00F72C8F" w:rsidRPr="002776A1" w:rsidTr="00E47598">
        <w:trPr>
          <w:cantSplit/>
          <w:trHeight w:val="87"/>
        </w:trPr>
        <w:tc>
          <w:tcPr>
            <w:tcW w:w="1255" w:type="pct"/>
          </w:tcPr>
          <w:p w:rsidR="00F72C8F" w:rsidRPr="0016607E" w:rsidRDefault="007D40E5" w:rsidP="00FD6008">
            <w:pPr>
              <w:spacing w:line="276" w:lineRule="auto"/>
              <w:jc w:val="left"/>
              <w:rPr>
                <w:rFonts w:eastAsia="Calibri"/>
                <w:b/>
                <w:bCs/>
                <w:color w:val="auto"/>
                <w:sz w:val="20"/>
              </w:rPr>
            </w:pPr>
            <w:r>
              <w:rPr>
                <w:rFonts w:eastAsia="Calibri"/>
                <w:b/>
                <w:bCs/>
                <w:color w:val="auto"/>
                <w:sz w:val="20"/>
              </w:rPr>
              <w:t xml:space="preserve">Better use of water sources </w:t>
            </w:r>
          </w:p>
        </w:tc>
        <w:tc>
          <w:tcPr>
            <w:tcW w:w="1207" w:type="pct"/>
          </w:tcPr>
          <w:p w:rsidR="00F72C8F" w:rsidRPr="0016607E" w:rsidRDefault="007D40E5" w:rsidP="00FD6008">
            <w:pPr>
              <w:jc w:val="left"/>
              <w:rPr>
                <w:rFonts w:eastAsia="Calibri"/>
                <w:color w:val="auto"/>
                <w:sz w:val="20"/>
              </w:rPr>
            </w:pPr>
            <w:r>
              <w:rPr>
                <w:rFonts w:eastAsia="Calibri"/>
                <w:color w:val="auto"/>
                <w:sz w:val="20"/>
              </w:rPr>
              <w:t>Medium term (or long term)</w:t>
            </w:r>
          </w:p>
        </w:tc>
        <w:tc>
          <w:tcPr>
            <w:tcW w:w="855" w:type="pct"/>
          </w:tcPr>
          <w:p w:rsidR="00F72C8F" w:rsidRPr="0016607E" w:rsidRDefault="002B0D24" w:rsidP="00E47598">
            <w:pPr>
              <w:jc w:val="center"/>
              <w:rPr>
                <w:rFonts w:eastAsia="Calibri"/>
                <w:color w:val="auto"/>
                <w:sz w:val="20"/>
              </w:rPr>
            </w:pPr>
            <w:r>
              <w:rPr>
                <w:rFonts w:eastAsia="Calibri"/>
                <w:color w:val="auto"/>
                <w:sz w:val="20"/>
              </w:rPr>
              <w:t>High</w:t>
            </w:r>
          </w:p>
        </w:tc>
        <w:tc>
          <w:tcPr>
            <w:tcW w:w="855" w:type="pct"/>
          </w:tcPr>
          <w:p w:rsidR="00F72C8F" w:rsidRPr="0016607E" w:rsidRDefault="002B0D24" w:rsidP="00E47598">
            <w:pPr>
              <w:jc w:val="center"/>
              <w:rPr>
                <w:rFonts w:eastAsia="Calibri"/>
                <w:color w:val="auto"/>
                <w:sz w:val="20"/>
              </w:rPr>
            </w:pPr>
            <w:r>
              <w:rPr>
                <w:rFonts w:eastAsia="Calibri"/>
                <w:color w:val="auto"/>
                <w:sz w:val="20"/>
              </w:rPr>
              <w:t>High (to agriculture and society)</w:t>
            </w:r>
          </w:p>
        </w:tc>
        <w:tc>
          <w:tcPr>
            <w:tcW w:w="828" w:type="pct"/>
            <w:shd w:val="clear" w:color="auto" w:fill="auto"/>
          </w:tcPr>
          <w:p w:rsidR="00F72C8F" w:rsidRPr="0016607E" w:rsidRDefault="002B0D24" w:rsidP="00E47598">
            <w:pPr>
              <w:jc w:val="center"/>
              <w:rPr>
                <w:rFonts w:eastAsia="Calibri"/>
                <w:color w:val="auto"/>
                <w:sz w:val="20"/>
              </w:rPr>
            </w:pPr>
            <w:r>
              <w:rPr>
                <w:rFonts w:eastAsia="Calibri"/>
                <w:color w:val="auto"/>
                <w:sz w:val="20"/>
              </w:rPr>
              <w:t>High</w:t>
            </w:r>
          </w:p>
        </w:tc>
      </w:tr>
      <w:tr w:rsidR="00F72C8F" w:rsidRPr="002776A1" w:rsidTr="00E47598">
        <w:trPr>
          <w:cantSplit/>
          <w:trHeight w:val="70"/>
        </w:trPr>
        <w:tc>
          <w:tcPr>
            <w:tcW w:w="1255" w:type="pct"/>
          </w:tcPr>
          <w:p w:rsidR="00F72C8F" w:rsidRPr="0016607E" w:rsidRDefault="007D40E5" w:rsidP="00FD6008">
            <w:pPr>
              <w:spacing w:line="276" w:lineRule="auto"/>
              <w:jc w:val="left"/>
              <w:rPr>
                <w:rFonts w:eastAsia="Calibri"/>
                <w:b/>
                <w:bCs/>
                <w:color w:val="auto"/>
                <w:sz w:val="20"/>
              </w:rPr>
            </w:pPr>
            <w:r>
              <w:rPr>
                <w:rFonts w:eastAsia="Calibri"/>
                <w:b/>
                <w:bCs/>
                <w:color w:val="auto"/>
                <w:sz w:val="20"/>
              </w:rPr>
              <w:t xml:space="preserve">Local and organic food production </w:t>
            </w:r>
          </w:p>
        </w:tc>
        <w:tc>
          <w:tcPr>
            <w:tcW w:w="1207" w:type="pct"/>
          </w:tcPr>
          <w:p w:rsidR="00F72C8F" w:rsidRPr="0016607E" w:rsidRDefault="007D40E5" w:rsidP="00FD6008">
            <w:pPr>
              <w:jc w:val="left"/>
              <w:rPr>
                <w:rFonts w:eastAsia="Calibri"/>
                <w:color w:val="auto"/>
                <w:sz w:val="20"/>
              </w:rPr>
            </w:pPr>
            <w:r>
              <w:rPr>
                <w:rFonts w:eastAsia="Calibri"/>
                <w:color w:val="auto"/>
                <w:sz w:val="20"/>
              </w:rPr>
              <w:t>Short term (just to decide and put in policy, educate farmers)</w:t>
            </w:r>
          </w:p>
        </w:tc>
        <w:tc>
          <w:tcPr>
            <w:tcW w:w="855" w:type="pct"/>
          </w:tcPr>
          <w:p w:rsidR="00F72C8F" w:rsidRPr="0016607E" w:rsidRDefault="002B0D24" w:rsidP="00E47598">
            <w:pPr>
              <w:jc w:val="center"/>
              <w:rPr>
                <w:rFonts w:eastAsia="Calibri"/>
                <w:color w:val="auto"/>
                <w:sz w:val="20"/>
              </w:rPr>
            </w:pPr>
            <w:r>
              <w:rPr>
                <w:rFonts w:eastAsia="Calibri"/>
                <w:color w:val="auto"/>
                <w:sz w:val="20"/>
              </w:rPr>
              <w:t>Medium (</w:t>
            </w:r>
            <w:r w:rsidR="003754F3">
              <w:rPr>
                <w:rFonts w:eastAsia="Calibri"/>
                <w:color w:val="auto"/>
                <w:sz w:val="20"/>
              </w:rPr>
              <w:t>Ministry is</w:t>
            </w:r>
            <w:r>
              <w:rPr>
                <w:rFonts w:eastAsia="Calibri"/>
                <w:color w:val="auto"/>
                <w:sz w:val="20"/>
              </w:rPr>
              <w:t xml:space="preserve"> not sure it will agree </w:t>
            </w:r>
            <w:r w:rsidR="003754F3">
              <w:rPr>
                <w:rFonts w:eastAsia="Calibri"/>
                <w:color w:val="auto"/>
                <w:sz w:val="20"/>
              </w:rPr>
              <w:t>with</w:t>
            </w:r>
            <w:r>
              <w:rPr>
                <w:rFonts w:eastAsia="Calibri"/>
                <w:color w:val="auto"/>
                <w:sz w:val="20"/>
              </w:rPr>
              <w:t xml:space="preserve"> this) (High if EU CAP influence)</w:t>
            </w:r>
          </w:p>
        </w:tc>
        <w:tc>
          <w:tcPr>
            <w:tcW w:w="855" w:type="pct"/>
          </w:tcPr>
          <w:p w:rsidR="00F72C8F" w:rsidRPr="0016607E" w:rsidRDefault="002B0D24" w:rsidP="00E47598">
            <w:pPr>
              <w:jc w:val="center"/>
              <w:rPr>
                <w:rFonts w:eastAsia="Calibri"/>
                <w:color w:val="auto"/>
                <w:sz w:val="20"/>
              </w:rPr>
            </w:pPr>
            <w:r>
              <w:rPr>
                <w:rFonts w:eastAsia="Calibri"/>
                <w:color w:val="auto"/>
                <w:sz w:val="20"/>
              </w:rPr>
              <w:t xml:space="preserve">Medium for Slovenia, </w:t>
            </w:r>
            <w:r w:rsidR="000F5243">
              <w:rPr>
                <w:rFonts w:eastAsia="Calibri"/>
                <w:color w:val="auto"/>
                <w:sz w:val="20"/>
              </w:rPr>
              <w:t xml:space="preserve">(If leads to increased exports - </w:t>
            </w:r>
            <w:r>
              <w:rPr>
                <w:rFonts w:eastAsia="Calibri"/>
                <w:color w:val="auto"/>
                <w:sz w:val="20"/>
              </w:rPr>
              <w:t>High)</w:t>
            </w:r>
          </w:p>
        </w:tc>
        <w:tc>
          <w:tcPr>
            <w:tcW w:w="828" w:type="pct"/>
            <w:shd w:val="clear" w:color="auto" w:fill="auto"/>
          </w:tcPr>
          <w:p w:rsidR="00F72C8F" w:rsidRPr="0016607E" w:rsidRDefault="002B0D24" w:rsidP="00E47598">
            <w:pPr>
              <w:jc w:val="center"/>
              <w:rPr>
                <w:rFonts w:eastAsia="Calibri"/>
                <w:color w:val="auto"/>
                <w:sz w:val="20"/>
              </w:rPr>
            </w:pPr>
            <w:r>
              <w:rPr>
                <w:rFonts w:eastAsia="Calibri"/>
                <w:color w:val="auto"/>
                <w:sz w:val="20"/>
              </w:rPr>
              <w:t>Medium/High</w:t>
            </w:r>
          </w:p>
        </w:tc>
      </w:tr>
      <w:tr w:rsidR="00F72C8F" w:rsidRPr="002776A1" w:rsidTr="00E47598">
        <w:trPr>
          <w:cantSplit/>
          <w:trHeight w:val="70"/>
        </w:trPr>
        <w:tc>
          <w:tcPr>
            <w:tcW w:w="1255" w:type="pct"/>
            <w:shd w:val="clear" w:color="auto" w:fill="auto"/>
          </w:tcPr>
          <w:p w:rsidR="00F72C8F" w:rsidRPr="0016607E" w:rsidRDefault="007D40E5" w:rsidP="00FD6008">
            <w:pPr>
              <w:spacing w:line="276" w:lineRule="auto"/>
              <w:jc w:val="left"/>
              <w:rPr>
                <w:rFonts w:eastAsia="Calibri"/>
                <w:b/>
                <w:bCs/>
                <w:color w:val="auto"/>
                <w:sz w:val="20"/>
              </w:rPr>
            </w:pPr>
            <w:r>
              <w:rPr>
                <w:rFonts w:eastAsia="Calibri"/>
                <w:b/>
                <w:bCs/>
                <w:color w:val="auto"/>
                <w:sz w:val="20"/>
              </w:rPr>
              <w:t>New knowledge / technology (new crops; increase of organic matter in soil)</w:t>
            </w:r>
          </w:p>
        </w:tc>
        <w:tc>
          <w:tcPr>
            <w:tcW w:w="1207" w:type="pct"/>
          </w:tcPr>
          <w:p w:rsidR="00F72C8F" w:rsidRPr="0016607E" w:rsidRDefault="007D40E5" w:rsidP="00FD6008">
            <w:pPr>
              <w:jc w:val="left"/>
              <w:rPr>
                <w:rFonts w:eastAsia="Calibri"/>
                <w:color w:val="auto"/>
                <w:sz w:val="20"/>
              </w:rPr>
            </w:pPr>
            <w:r>
              <w:rPr>
                <w:rFonts w:eastAsia="Calibri"/>
                <w:color w:val="auto"/>
                <w:sz w:val="20"/>
              </w:rPr>
              <w:t>Short term</w:t>
            </w:r>
          </w:p>
        </w:tc>
        <w:tc>
          <w:tcPr>
            <w:tcW w:w="855" w:type="pct"/>
          </w:tcPr>
          <w:p w:rsidR="00F72C8F" w:rsidRPr="0016607E" w:rsidRDefault="000F5243" w:rsidP="00E47598">
            <w:pPr>
              <w:jc w:val="center"/>
              <w:rPr>
                <w:rFonts w:eastAsia="Calibri"/>
                <w:color w:val="auto"/>
                <w:sz w:val="20"/>
              </w:rPr>
            </w:pPr>
            <w:r>
              <w:rPr>
                <w:rFonts w:eastAsia="Calibri"/>
                <w:color w:val="auto"/>
                <w:sz w:val="20"/>
              </w:rPr>
              <w:t>Medium (farmers &amp; agriculture sector would need to be educated - is it economic?)</w:t>
            </w:r>
            <w:r w:rsidR="002B0D24">
              <w:rPr>
                <w:rFonts w:eastAsia="Calibri"/>
                <w:color w:val="auto"/>
                <w:sz w:val="20"/>
              </w:rPr>
              <w:t xml:space="preserve"> Easier to apply individually – not all over Slovenia. Sustainable </w:t>
            </w:r>
            <w:r>
              <w:rPr>
                <w:rFonts w:eastAsia="Calibri"/>
                <w:color w:val="auto"/>
                <w:sz w:val="20"/>
              </w:rPr>
              <w:t>transition</w:t>
            </w:r>
            <w:r w:rsidR="002B0D24">
              <w:rPr>
                <w:rFonts w:eastAsia="Calibri"/>
                <w:color w:val="auto"/>
                <w:sz w:val="20"/>
              </w:rPr>
              <w:t xml:space="preserve"> of food system is needed; Sup</w:t>
            </w:r>
            <w:r>
              <w:rPr>
                <w:rFonts w:eastAsia="Calibri"/>
                <w:color w:val="auto"/>
                <w:sz w:val="20"/>
              </w:rPr>
              <w:t>port to small farmers is needed.</w:t>
            </w:r>
          </w:p>
        </w:tc>
        <w:tc>
          <w:tcPr>
            <w:tcW w:w="855" w:type="pct"/>
          </w:tcPr>
          <w:p w:rsidR="00F72C8F" w:rsidRPr="0016607E" w:rsidRDefault="002B0D24" w:rsidP="00E47598">
            <w:pPr>
              <w:jc w:val="center"/>
              <w:rPr>
                <w:rFonts w:eastAsia="Calibri"/>
                <w:color w:val="auto"/>
                <w:sz w:val="20"/>
              </w:rPr>
            </w:pPr>
            <w:r>
              <w:rPr>
                <w:rFonts w:eastAsia="Calibri"/>
                <w:color w:val="auto"/>
                <w:sz w:val="20"/>
              </w:rPr>
              <w:t>High</w:t>
            </w:r>
          </w:p>
        </w:tc>
        <w:tc>
          <w:tcPr>
            <w:tcW w:w="828" w:type="pct"/>
            <w:shd w:val="clear" w:color="auto" w:fill="auto"/>
          </w:tcPr>
          <w:p w:rsidR="00F72C8F" w:rsidRPr="0016607E" w:rsidRDefault="002B0D24" w:rsidP="00E47598">
            <w:pPr>
              <w:jc w:val="center"/>
              <w:rPr>
                <w:rFonts w:eastAsia="Calibri"/>
                <w:color w:val="auto"/>
                <w:sz w:val="20"/>
              </w:rPr>
            </w:pPr>
            <w:r>
              <w:rPr>
                <w:rFonts w:eastAsia="Calibri"/>
                <w:color w:val="auto"/>
                <w:sz w:val="20"/>
              </w:rPr>
              <w:t>High</w:t>
            </w:r>
          </w:p>
        </w:tc>
      </w:tr>
    </w:tbl>
    <w:p w:rsidR="00F72C8F" w:rsidRPr="002776A1" w:rsidRDefault="00F72C8F" w:rsidP="00F72C8F">
      <w:pPr>
        <w:spacing w:after="160" w:line="259" w:lineRule="auto"/>
        <w:jc w:val="left"/>
        <w:rPr>
          <w:rFonts w:ascii="Calibri" w:eastAsia="Calibri" w:hAnsi="Calibri"/>
          <w:color w:val="auto"/>
          <w:sz w:val="22"/>
          <w:szCs w:val="22"/>
        </w:rPr>
      </w:pPr>
    </w:p>
    <w:p w:rsidR="00F72C8F" w:rsidRDefault="00F72C8F" w:rsidP="00F72C8F"/>
    <w:p w:rsidR="00F72C8F" w:rsidRDefault="00F72C8F" w:rsidP="00F72C8F">
      <w:pPr>
        <w:sectPr w:rsidR="00F72C8F" w:rsidSect="002776A1">
          <w:pgSz w:w="16840" w:h="11900" w:orient="landscape"/>
          <w:pgMar w:top="1440" w:right="1440" w:bottom="1440" w:left="1440" w:header="709" w:footer="709" w:gutter="0"/>
          <w:cols w:space="720"/>
          <w:docGrid w:linePitch="326"/>
        </w:sectPr>
      </w:pPr>
    </w:p>
    <w:p w:rsidR="00F72C8F" w:rsidRPr="00342897" w:rsidRDefault="00F72C8F" w:rsidP="00F72C8F">
      <w:pPr>
        <w:pStyle w:val="Naslov5"/>
      </w:pPr>
      <w:bookmarkStart w:id="27" w:name="_Toc512248007"/>
      <w:r>
        <w:lastRenderedPageBreak/>
        <w:t>Assessing risks and opportunities</w:t>
      </w:r>
      <w:bookmarkEnd w:id="27"/>
    </w:p>
    <w:tbl>
      <w:tblPr>
        <w:tblStyle w:val="LightList-Accent11"/>
        <w:tblW w:w="5000" w:type="pct"/>
        <w:tblLook w:val="04A0" w:firstRow="1" w:lastRow="0" w:firstColumn="1" w:lastColumn="0" w:noHBand="0" w:noVBand="1"/>
      </w:tblPr>
      <w:tblGrid>
        <w:gridCol w:w="9000"/>
      </w:tblGrid>
      <w:tr w:rsidR="00F72C8F" w:rsidRPr="006275FD" w:rsidTr="00FD6008">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F81BD" w:themeColor="accent1"/>
              <w:left w:val="single" w:sz="8" w:space="0" w:color="4F81BD" w:themeColor="accent1"/>
              <w:bottom w:val="single" w:sz="8" w:space="0" w:color="4F81BD"/>
              <w:right w:val="single" w:sz="8" w:space="0" w:color="4F81BD" w:themeColor="accent1"/>
            </w:tcBorders>
            <w:shd w:val="clear" w:color="auto" w:fill="FFFFFF" w:themeFill="background1"/>
          </w:tcPr>
          <w:p w:rsidR="00F72C8F" w:rsidRPr="006275FD" w:rsidRDefault="00F72C8F" w:rsidP="00FD6008">
            <w:pPr>
              <w:spacing w:line="276" w:lineRule="auto"/>
              <w:rPr>
                <w:rFonts w:eastAsiaTheme="minorHAnsi"/>
                <w:color w:val="FFFFFF" w:themeColor="background1"/>
              </w:rPr>
            </w:pPr>
            <w:r w:rsidRPr="006275FD">
              <w:rPr>
                <w:rFonts w:eastAsiaTheme="minorHAnsi"/>
                <w:color w:val="auto"/>
              </w:rPr>
              <w:t>Introduction</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 xml:space="preserve">The assessment should use the criteria presented below for magnitude and likelihood, considering three timescales: short term (now until 2020); medium term (2020–2030); and long term (2030–2050).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 xml:space="preserve">Exact criteria to assess magnitude and likelihood will depend on the type of risk and opportunity being considered, and it is not possible to provide specific criteria in this method. The guidance below provides an outline of the type of signifiers that should be considered. As part of the completion of this assessment of magnitude and likelihood for each risk and opportunity, the reasons for arriving at a particular magnitude and likelihood weighting should be recorded in order to support/explain the scores and to ensure that the decisions made are transparent and can be communicated to people not involved in the assessment itself. </w:t>
            </w:r>
          </w:p>
          <w:p w:rsidR="00F72C8F" w:rsidRPr="006275FD" w:rsidRDefault="00F72C8F" w:rsidP="00FD6008">
            <w:pPr>
              <w:spacing w:line="276" w:lineRule="auto"/>
              <w:rPr>
                <w:rFonts w:eastAsiaTheme="minorHAnsi"/>
                <w:color w:val="auto"/>
              </w:rPr>
            </w:pPr>
            <w:r w:rsidRPr="006275FD">
              <w:rPr>
                <w:rFonts w:eastAsiaTheme="minorHAnsi"/>
                <w:b w:val="0"/>
                <w:color w:val="auto"/>
              </w:rPr>
              <w:t>Using the template provided, groups should discuss and agree on the following for each risk/opportunity and timescale.  If necessary, an 'unknown' score can be used (indicated by a '?') if a group does not feel that it is possible to estimate the magnitude or likelihood of an opportunity or risk.</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D9D9D9" w:themeFill="background1" w:themeFillShade="D9"/>
          </w:tcPr>
          <w:p w:rsidR="00F72C8F" w:rsidRPr="006275FD" w:rsidRDefault="00F72C8F" w:rsidP="00FD6008">
            <w:pPr>
              <w:spacing w:after="200" w:line="276" w:lineRule="auto"/>
              <w:rPr>
                <w:rFonts w:eastAsiaTheme="minorHAnsi"/>
                <w:i/>
                <w:color w:val="auto"/>
              </w:rPr>
            </w:pPr>
            <w:r w:rsidRPr="006275FD">
              <w:rPr>
                <w:rFonts w:eastAsiaTheme="minorHAnsi"/>
                <w:i/>
                <w:color w:val="auto"/>
                <w:sz w:val="32"/>
              </w:rPr>
              <w:t>Magnitude</w:t>
            </w:r>
            <w:r w:rsidRPr="006275FD">
              <w:rPr>
                <w:rFonts w:eastAsiaTheme="minorHAnsi"/>
                <w:i/>
                <w:color w:val="auto"/>
              </w:rPr>
              <w:t xml:space="preserve"> of risk/opportunity (positive opportunity (+) or negative risk (–)):</w:t>
            </w:r>
          </w:p>
        </w:tc>
      </w:tr>
      <w:tr w:rsidR="00F72C8F" w:rsidRPr="006275FD" w:rsidTr="00FD6008">
        <w:trPr>
          <w:trHeight w:val="709"/>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shd w:val="clear" w:color="auto" w:fill="FFFFFF" w:themeFill="background1"/>
          </w:tcPr>
          <w:p w:rsidR="00F72C8F" w:rsidRPr="006275FD" w:rsidRDefault="00F72C8F" w:rsidP="00FD6008">
            <w:pPr>
              <w:spacing w:line="276" w:lineRule="auto"/>
              <w:rPr>
                <w:rFonts w:eastAsiaTheme="minorHAnsi"/>
                <w:color w:val="auto"/>
              </w:rPr>
            </w:pPr>
            <w:r w:rsidRPr="006275FD">
              <w:rPr>
                <w:rFonts w:eastAsiaTheme="minorHAnsi"/>
                <w:color w:val="auto"/>
              </w:rPr>
              <w:t>High (+++ or - -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The opportunity/risk is expected to lead to direct and lasting effects on nationally important environmental assets (such as ecosystems or natural resources), and these effects may be irreversible and/or have ongoing or increasing impact over time. A high magnitude may result from opportunities/risks that effect different environmental receptors/assets across the entire country, or have large and irreversible effects on one or more smaller areas deemed of national significance (e.g. a national park or area with valued natural resources). A high magnitude is also likely to be associated with opportunities/risks that influence different domains, e.g. environmental risks that compromise (or support in the case of opportunities) economic or social well-being and may undermine (or enhance) existing economic and social systems. A risk of high magnitude may also compromise the ability of the country to meet national environmental priorities (such as resource-efficiency or pollution</w:t>
            </w:r>
            <w:r w:rsidRPr="006275FD">
              <w:rPr>
                <w:rFonts w:eastAsiaTheme="minorHAnsi"/>
                <w:b w:val="0"/>
                <w:color w:val="auto"/>
              </w:rPr>
              <w:noBreakHyphen/>
              <w:t>reduction targets), perhaps with implications for meeting international environmental commitments.</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shd w:val="clear" w:color="auto" w:fill="FFFFFF" w:themeFill="background1"/>
          </w:tcPr>
          <w:p w:rsidR="00F72C8F" w:rsidRPr="006275FD" w:rsidRDefault="00F72C8F" w:rsidP="00FD6008">
            <w:pPr>
              <w:spacing w:line="276" w:lineRule="auto"/>
              <w:rPr>
                <w:rFonts w:eastAsiaTheme="minorHAnsi"/>
                <w:color w:val="auto"/>
              </w:rPr>
            </w:pPr>
            <w:r w:rsidRPr="006275FD">
              <w:rPr>
                <w:rFonts w:eastAsiaTheme="minorHAnsi"/>
                <w:color w:val="auto"/>
              </w:rPr>
              <w:t xml:space="preserve">Medium (++ or – –):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The opportunity/risk is expected to have indirect or direct effects on the environment or the ability of the country to meet environmental policy goals and targets. Such effects may require mitigation action, and if not managed or minimised, could have significant implications for environmental, economic and social systems. Although significant effects are possible, these may affect only specific environmental receptors/issues, and perhaps only specific geographical areas or types of ecosystems.</w:t>
            </w:r>
          </w:p>
        </w:tc>
      </w:tr>
      <w:tr w:rsidR="00F72C8F" w:rsidRPr="006275FD" w:rsidTr="00FD6008">
        <w:trPr>
          <w:trHeight w:val="1916"/>
        </w:trPr>
        <w:tc>
          <w:tcPr>
            <w:cnfStyle w:val="001000000000" w:firstRow="0" w:lastRow="0" w:firstColumn="1" w:lastColumn="0" w:oddVBand="0" w:evenVBand="0" w:oddHBand="0" w:evenHBand="0" w:firstRowFirstColumn="0" w:firstRowLastColumn="0" w:lastRowFirstColumn="0" w:lastRowLastColumn="0"/>
            <w:tcW w:w="5000" w:type="pct"/>
            <w:tcBorders>
              <w:top w:val="nil"/>
              <w:bottom w:val="single" w:sz="8" w:space="0" w:color="4F81BD" w:themeColor="accent1"/>
            </w:tcBorders>
            <w:shd w:val="clear" w:color="auto" w:fill="FFFFFF" w:themeFill="background1"/>
          </w:tcPr>
          <w:p w:rsidR="00F72C8F" w:rsidRPr="006275FD" w:rsidRDefault="00F72C8F" w:rsidP="00FD6008">
            <w:pPr>
              <w:spacing w:line="276" w:lineRule="auto"/>
              <w:rPr>
                <w:rFonts w:eastAsiaTheme="minorHAnsi"/>
                <w:color w:val="auto"/>
              </w:rPr>
            </w:pPr>
            <w:r w:rsidRPr="006275FD">
              <w:rPr>
                <w:rFonts w:eastAsiaTheme="minorHAnsi"/>
                <w:color w:val="auto"/>
              </w:rPr>
              <w:lastRenderedPageBreak/>
              <w:t xml:space="preserve">Low (+ or –): </w:t>
            </w:r>
          </w:p>
          <w:p w:rsidR="00F72C8F" w:rsidRPr="006275FD" w:rsidRDefault="00F72C8F" w:rsidP="00FD6008">
            <w:pPr>
              <w:spacing w:line="276" w:lineRule="auto"/>
              <w:rPr>
                <w:rFonts w:eastAsiaTheme="minorHAnsi"/>
                <w:b w:val="0"/>
                <w:color w:val="auto"/>
              </w:rPr>
            </w:pPr>
            <w:r w:rsidRPr="006275FD">
              <w:rPr>
                <w:rFonts w:eastAsiaTheme="minorHAnsi"/>
                <w:b w:val="0"/>
                <w:color w:val="auto"/>
              </w:rPr>
              <w:t xml:space="preserve">The opportunity/risk may have some effects at the national level, but these are considered to be within existing levels of acceptable/expected change. A low magnitude may also be associated with opportunities or risks which, although expected to have effects, are already well understood and managed/mitigated/enhanced and therefore not expected to disrupt national environmental receptors/issues. </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D9D9D9" w:themeFill="background1" w:themeFillShade="D9"/>
          </w:tcPr>
          <w:p w:rsidR="00F72C8F" w:rsidRPr="006275FD" w:rsidRDefault="00F72C8F" w:rsidP="00FD6008">
            <w:pPr>
              <w:rPr>
                <w:rFonts w:eastAsiaTheme="minorHAnsi"/>
                <w:i/>
                <w:color w:val="auto"/>
              </w:rPr>
            </w:pPr>
            <w:r w:rsidRPr="006275FD">
              <w:rPr>
                <w:rFonts w:eastAsiaTheme="minorHAnsi"/>
                <w:i/>
                <w:color w:val="auto"/>
              </w:rPr>
              <w:t xml:space="preserve">Level of </w:t>
            </w:r>
            <w:r w:rsidRPr="006275FD">
              <w:rPr>
                <w:rFonts w:eastAsiaTheme="minorHAnsi"/>
                <w:i/>
                <w:color w:val="auto"/>
                <w:sz w:val="32"/>
              </w:rPr>
              <w:t xml:space="preserve">likelihood </w:t>
            </w:r>
            <w:r w:rsidRPr="006275FD">
              <w:rPr>
                <w:rFonts w:eastAsiaTheme="minorHAnsi"/>
                <w:i/>
                <w:color w:val="auto"/>
              </w:rPr>
              <w:t xml:space="preserve">that the opportunity/risk will occur: </w:t>
            </w:r>
          </w:p>
        </w:tc>
      </w:tr>
      <w:tr w:rsidR="00F72C8F" w:rsidRPr="006275FD" w:rsidTr="00FD6008">
        <w:trPr>
          <w:trHeight w:val="948"/>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shd w:val="clear" w:color="auto" w:fill="FFFFFF" w:themeFill="background1"/>
          </w:tcPr>
          <w:p w:rsidR="00F72C8F" w:rsidRPr="006275FD" w:rsidRDefault="00F72C8F" w:rsidP="00FD6008">
            <w:pPr>
              <w:spacing w:line="276" w:lineRule="auto"/>
              <w:jc w:val="left"/>
              <w:rPr>
                <w:rFonts w:eastAsiaTheme="minorHAnsi"/>
                <w:color w:val="auto"/>
              </w:rPr>
            </w:pPr>
            <w:r w:rsidRPr="006275FD">
              <w:rPr>
                <w:rFonts w:eastAsiaTheme="minorHAnsi"/>
                <w:color w:val="auto"/>
              </w:rPr>
              <w:t xml:space="preserve">High (●●●): </w:t>
            </w:r>
          </w:p>
          <w:p w:rsidR="00F72C8F" w:rsidRPr="006275FD" w:rsidRDefault="00F72C8F" w:rsidP="00FD6008">
            <w:pPr>
              <w:spacing w:line="276" w:lineRule="auto"/>
              <w:jc w:val="left"/>
              <w:rPr>
                <w:rFonts w:eastAsiaTheme="minorHAnsi"/>
                <w:b w:val="0"/>
                <w:color w:val="auto"/>
              </w:rPr>
            </w:pPr>
            <w:r w:rsidRPr="006275FD">
              <w:rPr>
                <w:rFonts w:eastAsiaTheme="minorHAnsi"/>
                <w:b w:val="0"/>
                <w:color w:val="auto"/>
              </w:rPr>
              <w:t xml:space="preserve">Based on the available evidence, it is considered that there is a high likelihood that the opportunity/risk will occur and will have effects for the country. The likelihood of the opportunity/risk is judged to be 60 % or higher. </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000" w:type="pct"/>
            <w:tcBorders>
              <w:top w:val="nil"/>
            </w:tcBorders>
            <w:shd w:val="clear" w:color="auto" w:fill="FFFFFF" w:themeFill="background1"/>
          </w:tcPr>
          <w:p w:rsidR="00F72C8F" w:rsidRPr="006275FD" w:rsidRDefault="00F72C8F" w:rsidP="00FD6008">
            <w:pPr>
              <w:spacing w:line="276" w:lineRule="auto"/>
              <w:jc w:val="left"/>
              <w:rPr>
                <w:rFonts w:eastAsiaTheme="minorHAnsi"/>
                <w:color w:val="auto"/>
              </w:rPr>
            </w:pPr>
            <w:r w:rsidRPr="006275FD">
              <w:rPr>
                <w:rFonts w:eastAsiaTheme="minorHAnsi"/>
                <w:color w:val="auto"/>
              </w:rPr>
              <w:t xml:space="preserve">Moderate (●●): </w:t>
            </w:r>
          </w:p>
          <w:p w:rsidR="00F72C8F" w:rsidRPr="006275FD" w:rsidRDefault="00F72C8F" w:rsidP="00FD6008">
            <w:pPr>
              <w:spacing w:line="276" w:lineRule="auto"/>
              <w:jc w:val="left"/>
              <w:rPr>
                <w:rFonts w:eastAsiaTheme="minorHAnsi"/>
                <w:b w:val="0"/>
                <w:color w:val="auto"/>
              </w:rPr>
            </w:pPr>
            <w:r w:rsidRPr="006275FD">
              <w:rPr>
                <w:rFonts w:eastAsiaTheme="minorHAnsi"/>
                <w:b w:val="0"/>
                <w:color w:val="auto"/>
              </w:rPr>
              <w:t xml:space="preserve">Based on the available evidence, it is considered that there is a moderate likelihood that the opportunity/risk will occur. The likelihood of the opportunity/risk is judged to be between 20 % and 60 %. </w:t>
            </w:r>
          </w:p>
        </w:tc>
      </w:tr>
      <w:tr w:rsidR="00F72C8F" w:rsidRPr="006275FD" w:rsidTr="00FD6008">
        <w:trPr>
          <w:trHeight w:val="1399"/>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00F72C8F" w:rsidRPr="006275FD" w:rsidRDefault="00F72C8F" w:rsidP="00FD6008">
            <w:pPr>
              <w:spacing w:line="276" w:lineRule="auto"/>
              <w:jc w:val="left"/>
              <w:rPr>
                <w:rFonts w:eastAsiaTheme="minorHAnsi"/>
                <w:color w:val="auto"/>
              </w:rPr>
            </w:pPr>
            <w:r w:rsidRPr="006275FD">
              <w:rPr>
                <w:rFonts w:eastAsiaTheme="minorHAnsi"/>
                <w:color w:val="auto"/>
              </w:rPr>
              <w:t xml:space="preserve">Low (●): </w:t>
            </w:r>
          </w:p>
          <w:p w:rsidR="00F72C8F" w:rsidRPr="006275FD" w:rsidRDefault="00F72C8F" w:rsidP="00FD6008">
            <w:pPr>
              <w:spacing w:line="276" w:lineRule="auto"/>
              <w:jc w:val="left"/>
              <w:rPr>
                <w:rFonts w:eastAsiaTheme="minorHAnsi"/>
                <w:b w:val="0"/>
                <w:color w:val="auto"/>
              </w:rPr>
            </w:pPr>
            <w:r w:rsidRPr="006275FD">
              <w:rPr>
                <w:rFonts w:eastAsiaTheme="minorHAnsi"/>
                <w:b w:val="0"/>
                <w:color w:val="auto"/>
              </w:rPr>
              <w:t xml:space="preserve">Based on the available evidence, it is considered that there is a low likelihood that the opportunity/risk will occur. The likelihood of the opportunity/risk is considered to be less than 20 %. </w:t>
            </w:r>
          </w:p>
        </w:tc>
      </w:tr>
      <w:tr w:rsidR="00F72C8F" w:rsidRPr="006275FD" w:rsidTr="00FD600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vAlign w:val="center"/>
          </w:tcPr>
          <w:p w:rsidR="00F72C8F" w:rsidRPr="006275FD" w:rsidRDefault="00F72C8F" w:rsidP="00FD6008">
            <w:pPr>
              <w:spacing w:after="160" w:line="259" w:lineRule="auto"/>
              <w:jc w:val="left"/>
              <w:rPr>
                <w:rFonts w:ascii="Calibri" w:eastAsia="Calibri" w:hAnsi="Calibri"/>
                <w:bCs w:val="0"/>
                <w:color w:val="auto"/>
              </w:rPr>
            </w:pPr>
            <w:r w:rsidRPr="006275FD">
              <w:rPr>
                <w:rFonts w:ascii="Calibri" w:eastAsia="Calibri" w:hAnsi="Calibri"/>
                <w:bCs w:val="0"/>
                <w:color w:val="auto"/>
              </w:rPr>
              <w:t>Assessment matrices</w:t>
            </w:r>
          </w:p>
        </w:tc>
      </w:tr>
      <w:tr w:rsidR="00F72C8F" w:rsidRPr="006275FD" w:rsidTr="00FD6008">
        <w:trPr>
          <w:trHeight w:val="1399"/>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rsidR="00F72C8F" w:rsidRPr="006275FD" w:rsidRDefault="00F72C8F" w:rsidP="00FD6008">
            <w:pPr>
              <w:spacing w:after="160" w:line="259" w:lineRule="auto"/>
              <w:rPr>
                <w:rFonts w:ascii="Calibri" w:eastAsia="Calibri" w:hAnsi="Calibri"/>
                <w:color w:val="auto"/>
              </w:rPr>
            </w:pPr>
            <w:r w:rsidRPr="006275FD">
              <w:rPr>
                <w:rFonts w:ascii="Calibri" w:eastAsia="Calibri" w:hAnsi="Calibri"/>
                <w:color w:val="auto"/>
              </w:rPr>
              <w:t>Table 1: Assessment of risks</w:t>
            </w:r>
          </w:p>
          <w:tbl>
            <w:tblPr>
              <w:tblStyle w:val="TableGrid8"/>
              <w:tblW w:w="0" w:type="auto"/>
              <w:tblLook w:val="04A0" w:firstRow="1" w:lastRow="0" w:firstColumn="1" w:lastColumn="0" w:noHBand="0" w:noVBand="1"/>
            </w:tblPr>
            <w:tblGrid>
              <w:gridCol w:w="846"/>
              <w:gridCol w:w="1240"/>
              <w:gridCol w:w="1240"/>
              <w:gridCol w:w="1240"/>
              <w:gridCol w:w="1241"/>
            </w:tblGrid>
            <w:tr w:rsidR="00F72C8F" w:rsidRPr="006275FD" w:rsidTr="00FD6008">
              <w:trPr>
                <w:trHeight w:val="454"/>
              </w:trPr>
              <w:tc>
                <w:tcPr>
                  <w:tcW w:w="846" w:type="dxa"/>
                  <w:tcBorders>
                    <w:top w:val="single" w:sz="4" w:space="0" w:color="auto"/>
                    <w:left w:val="single" w:sz="4" w:space="0" w:color="auto"/>
                    <w:bottom w:val="nil"/>
                    <w:right w:val="nil"/>
                  </w:tcBorders>
                  <w:textDirection w:val="btLr"/>
                </w:tcPr>
                <w:p w:rsidR="00F72C8F" w:rsidRPr="006275FD" w:rsidRDefault="00F72C8F" w:rsidP="00FD6008">
                  <w:pPr>
                    <w:ind w:left="113" w:right="113"/>
                    <w:rPr>
                      <w:rFonts w:ascii="Cambria" w:eastAsia="Calibri" w:hAnsi="Cambria"/>
                      <w:b/>
                      <w:color w:val="auto"/>
                      <w:sz w:val="21"/>
                      <w:szCs w:val="21"/>
                    </w:rPr>
                  </w:pPr>
                </w:p>
              </w:tc>
              <w:tc>
                <w:tcPr>
                  <w:tcW w:w="1240" w:type="dxa"/>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p>
              </w:tc>
              <w:tc>
                <w:tcPr>
                  <w:tcW w:w="3721" w:type="dxa"/>
                  <w:gridSpan w:val="3"/>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Likelihood</w:t>
                  </w:r>
                </w:p>
              </w:tc>
            </w:tr>
            <w:tr w:rsidR="00F72C8F" w:rsidRPr="006275FD" w:rsidTr="00FD6008">
              <w:trPr>
                <w:trHeight w:val="454"/>
              </w:trPr>
              <w:tc>
                <w:tcPr>
                  <w:tcW w:w="846" w:type="dxa"/>
                  <w:vMerge w:val="restart"/>
                  <w:tcBorders>
                    <w:top w:val="nil"/>
                    <w:left w:val="single" w:sz="4" w:space="0" w:color="auto"/>
                    <w:right w:val="nil"/>
                  </w:tcBorders>
                  <w:textDirection w:val="btLr"/>
                  <w:vAlign w:val="center"/>
                </w:tcPr>
                <w:p w:rsidR="00F72C8F" w:rsidRPr="006275FD" w:rsidRDefault="00F72C8F" w:rsidP="00FD6008">
                  <w:pPr>
                    <w:ind w:left="113" w:right="113"/>
                    <w:jc w:val="center"/>
                    <w:rPr>
                      <w:rFonts w:ascii="Cambria" w:eastAsia="Calibri" w:hAnsi="Cambria"/>
                      <w:b/>
                      <w:color w:val="auto"/>
                      <w:sz w:val="21"/>
                      <w:szCs w:val="21"/>
                    </w:rPr>
                  </w:pPr>
                  <w:r w:rsidRPr="006275FD">
                    <w:rPr>
                      <w:rFonts w:ascii="Cambria" w:eastAsia="Cambria" w:hAnsi="Cambria" w:cs="Cambria"/>
                      <w:b/>
                      <w:bCs/>
                      <w:color w:val="auto"/>
                      <w:sz w:val="21"/>
                      <w:szCs w:val="21"/>
                    </w:rPr>
                    <w:t>Magnitude of risk</w:t>
                  </w:r>
                </w:p>
              </w:tc>
              <w:tc>
                <w:tcPr>
                  <w:tcW w:w="1240" w:type="dxa"/>
                  <w:tcBorders>
                    <w:top w:val="nil"/>
                    <w:left w:val="nil"/>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1" w:type="dxa"/>
                  <w:tcBorders>
                    <w:top w:val="single" w:sz="4" w:space="0" w:color="auto"/>
                    <w:left w:val="single" w:sz="4" w:space="0" w:color="auto"/>
                    <w:bottom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Low</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0000"/>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D966"/>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0" w:type="dxa"/>
                  <w:tcBorders>
                    <w:top w:val="single" w:sz="4" w:space="0" w:color="auto"/>
                    <w:left w:val="single" w:sz="4" w:space="0" w:color="auto"/>
                    <w:bottom w:val="single" w:sz="4" w:space="0" w:color="auto"/>
                    <w:right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Low</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bl>
          <w:p w:rsidR="00F72C8F" w:rsidRPr="006275FD" w:rsidRDefault="00F72C8F" w:rsidP="00FD6008">
            <w:pPr>
              <w:spacing w:before="120" w:after="160" w:line="259" w:lineRule="auto"/>
              <w:rPr>
                <w:rFonts w:ascii="Calibri" w:eastAsia="Calibri" w:hAnsi="Calibri"/>
                <w:color w:val="auto"/>
              </w:rPr>
            </w:pPr>
            <w:r w:rsidRPr="006275FD">
              <w:rPr>
                <w:rFonts w:ascii="Calibri" w:eastAsia="Calibri" w:hAnsi="Calibri"/>
                <w:color w:val="auto"/>
              </w:rPr>
              <w:t>Table 2: Assessment of opportunities</w:t>
            </w:r>
          </w:p>
          <w:tbl>
            <w:tblPr>
              <w:tblStyle w:val="TableGrid8"/>
              <w:tblW w:w="0" w:type="auto"/>
              <w:tblLook w:val="04A0" w:firstRow="1" w:lastRow="0" w:firstColumn="1" w:lastColumn="0" w:noHBand="0" w:noVBand="1"/>
            </w:tblPr>
            <w:tblGrid>
              <w:gridCol w:w="846"/>
              <w:gridCol w:w="1240"/>
              <w:gridCol w:w="1240"/>
              <w:gridCol w:w="1240"/>
              <w:gridCol w:w="1241"/>
            </w:tblGrid>
            <w:tr w:rsidR="00F72C8F" w:rsidRPr="006275FD" w:rsidTr="00FD6008">
              <w:trPr>
                <w:trHeight w:val="454"/>
              </w:trPr>
              <w:tc>
                <w:tcPr>
                  <w:tcW w:w="846" w:type="dxa"/>
                  <w:tcBorders>
                    <w:top w:val="single" w:sz="4" w:space="0" w:color="auto"/>
                    <w:left w:val="single" w:sz="4" w:space="0" w:color="auto"/>
                    <w:bottom w:val="nil"/>
                    <w:right w:val="nil"/>
                  </w:tcBorders>
                  <w:textDirection w:val="btLr"/>
                </w:tcPr>
                <w:p w:rsidR="00F72C8F" w:rsidRPr="006275FD" w:rsidRDefault="00F72C8F" w:rsidP="00FD6008">
                  <w:pPr>
                    <w:ind w:left="113" w:right="113"/>
                    <w:rPr>
                      <w:rFonts w:ascii="Cambria" w:eastAsia="Calibri" w:hAnsi="Cambria"/>
                      <w:b/>
                      <w:color w:val="auto"/>
                      <w:sz w:val="21"/>
                      <w:szCs w:val="21"/>
                    </w:rPr>
                  </w:pPr>
                </w:p>
              </w:tc>
              <w:tc>
                <w:tcPr>
                  <w:tcW w:w="1240" w:type="dxa"/>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p>
              </w:tc>
              <w:tc>
                <w:tcPr>
                  <w:tcW w:w="3721" w:type="dxa"/>
                  <w:gridSpan w:val="3"/>
                  <w:tcBorders>
                    <w:top w:val="single" w:sz="4" w:space="0" w:color="auto"/>
                    <w:left w:val="nil"/>
                    <w:bottom w:val="nil"/>
                    <w:right w:val="single" w:sz="4" w:space="0" w:color="auto"/>
                  </w:tcBorders>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Likelihood</w:t>
                  </w:r>
                </w:p>
              </w:tc>
            </w:tr>
            <w:tr w:rsidR="00F72C8F" w:rsidRPr="006275FD" w:rsidTr="00FD6008">
              <w:trPr>
                <w:trHeight w:val="454"/>
              </w:trPr>
              <w:tc>
                <w:tcPr>
                  <w:tcW w:w="846" w:type="dxa"/>
                  <w:vMerge w:val="restart"/>
                  <w:tcBorders>
                    <w:top w:val="nil"/>
                    <w:left w:val="single" w:sz="4" w:space="0" w:color="auto"/>
                    <w:right w:val="nil"/>
                  </w:tcBorders>
                  <w:textDirection w:val="btLr"/>
                  <w:vAlign w:val="center"/>
                </w:tcPr>
                <w:p w:rsidR="00F72C8F" w:rsidRPr="006275FD" w:rsidRDefault="00F72C8F" w:rsidP="00FD6008">
                  <w:pPr>
                    <w:ind w:left="113" w:right="113"/>
                    <w:jc w:val="center"/>
                    <w:rPr>
                      <w:rFonts w:ascii="Cambria" w:eastAsia="Calibri" w:hAnsi="Cambria"/>
                      <w:b/>
                      <w:color w:val="auto"/>
                      <w:sz w:val="21"/>
                      <w:szCs w:val="21"/>
                    </w:rPr>
                  </w:pPr>
                  <w:r w:rsidRPr="006275FD">
                    <w:rPr>
                      <w:rFonts w:ascii="Cambria" w:eastAsia="Cambria" w:hAnsi="Cambria" w:cs="Cambria"/>
                      <w:b/>
                      <w:bCs/>
                      <w:color w:val="auto"/>
                      <w:sz w:val="21"/>
                      <w:szCs w:val="21"/>
                    </w:rPr>
                    <w:t>Magnitude of opportunity</w:t>
                  </w:r>
                </w:p>
              </w:tc>
              <w:tc>
                <w:tcPr>
                  <w:tcW w:w="1240" w:type="dxa"/>
                  <w:tcBorders>
                    <w:top w:val="nil"/>
                    <w:left w:val="nil"/>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1" w:type="dxa"/>
                  <w:tcBorders>
                    <w:top w:val="single" w:sz="4" w:space="0" w:color="auto"/>
                    <w:left w:val="single" w:sz="4" w:space="0" w:color="auto"/>
                    <w:bottom w:val="single" w:sz="4" w:space="0" w:color="auto"/>
                  </w:tcBorders>
                </w:tcPr>
                <w:p w:rsidR="00F72C8F" w:rsidRPr="006275FD" w:rsidRDefault="00F72C8F" w:rsidP="00FD6008">
                  <w:pPr>
                    <w:rPr>
                      <w:rFonts w:ascii="Cambria" w:eastAsia="Calibri" w:hAnsi="Cambria"/>
                      <w:color w:val="auto"/>
                      <w:sz w:val="21"/>
                      <w:szCs w:val="21"/>
                    </w:rPr>
                  </w:pPr>
                  <w:r w:rsidRPr="006275FD">
                    <w:rPr>
                      <w:rFonts w:ascii="Cambria" w:eastAsia="Cambria" w:hAnsi="Cambria" w:cs="Cambria"/>
                      <w:color w:val="auto"/>
                      <w:sz w:val="21"/>
                      <w:szCs w:val="21"/>
                    </w:rPr>
                    <w:t>Low</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High</w:t>
                  </w:r>
                </w:p>
              </w:tc>
              <w:tc>
                <w:tcPr>
                  <w:tcW w:w="1240" w:type="dxa"/>
                  <w:tcBorders>
                    <w:top w:val="single" w:sz="4" w:space="0" w:color="auto"/>
                    <w:left w:val="single" w:sz="4" w:space="0" w:color="auto"/>
                    <w:bottom w:val="single" w:sz="4" w:space="0" w:color="auto"/>
                    <w:right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A8D08D"/>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D966"/>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Medium</w:t>
                  </w:r>
                </w:p>
              </w:tc>
              <w:tc>
                <w:tcPr>
                  <w:tcW w:w="1240" w:type="dxa"/>
                  <w:tcBorders>
                    <w:top w:val="single" w:sz="4" w:space="0" w:color="auto"/>
                    <w:left w:val="single" w:sz="4" w:space="0" w:color="auto"/>
                    <w:bottom w:val="single" w:sz="4" w:space="0" w:color="auto"/>
                    <w:right w:val="single" w:sz="4" w:space="0" w:color="auto"/>
                  </w:tcBorders>
                  <w:shd w:val="clear" w:color="auto" w:fill="A8D08D"/>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r w:rsidR="00F72C8F" w:rsidRPr="006275FD" w:rsidTr="00FD6008">
              <w:trPr>
                <w:trHeight w:val="454"/>
              </w:trPr>
              <w:tc>
                <w:tcPr>
                  <w:tcW w:w="846" w:type="dxa"/>
                  <w:vMerge/>
                  <w:tcBorders>
                    <w:left w:val="single" w:sz="4" w:space="0" w:color="auto"/>
                    <w:bottom w:val="single" w:sz="4" w:space="0" w:color="auto"/>
                    <w:right w:val="single" w:sz="4" w:space="0" w:color="auto"/>
                  </w:tcBorders>
                </w:tcPr>
                <w:p w:rsidR="00F72C8F" w:rsidRPr="006275FD" w:rsidRDefault="00F72C8F" w:rsidP="00FD6008">
                  <w:pPr>
                    <w:rPr>
                      <w:rFonts w:ascii="Cambria" w:eastAsia="Calibri" w:hAnsi="Cambria"/>
                      <w:b/>
                      <w:color w:val="auto"/>
                      <w:sz w:val="21"/>
                      <w:szCs w:val="21"/>
                    </w:rPr>
                  </w:pPr>
                </w:p>
              </w:tc>
              <w:tc>
                <w:tcPr>
                  <w:tcW w:w="1240" w:type="dxa"/>
                  <w:tcBorders>
                    <w:top w:val="single" w:sz="4" w:space="0" w:color="auto"/>
                    <w:left w:val="single" w:sz="4" w:space="0" w:color="auto"/>
                    <w:bottom w:val="single" w:sz="4" w:space="0" w:color="auto"/>
                    <w:right w:val="single" w:sz="4" w:space="0" w:color="auto"/>
                  </w:tcBorders>
                </w:tcPr>
                <w:p w:rsidR="00F72C8F" w:rsidRPr="006275FD" w:rsidRDefault="00F72C8F" w:rsidP="00FD6008">
                  <w:pPr>
                    <w:jc w:val="right"/>
                    <w:rPr>
                      <w:rFonts w:ascii="Cambria" w:eastAsia="Calibri" w:hAnsi="Cambria"/>
                      <w:color w:val="auto"/>
                      <w:sz w:val="21"/>
                      <w:szCs w:val="21"/>
                    </w:rPr>
                  </w:pPr>
                  <w:r w:rsidRPr="006275FD">
                    <w:rPr>
                      <w:rFonts w:ascii="Cambria" w:eastAsia="Cambria" w:hAnsi="Cambria" w:cs="Cambria"/>
                      <w:color w:val="auto"/>
                      <w:sz w:val="21"/>
                      <w:szCs w:val="21"/>
                    </w:rPr>
                    <w:t>Low</w:t>
                  </w:r>
                </w:p>
              </w:tc>
              <w:tc>
                <w:tcPr>
                  <w:tcW w:w="1240" w:type="dxa"/>
                  <w:tcBorders>
                    <w:top w:val="single" w:sz="4" w:space="0" w:color="auto"/>
                    <w:left w:val="single" w:sz="4" w:space="0" w:color="auto"/>
                    <w:bottom w:val="single" w:sz="4" w:space="0" w:color="auto"/>
                    <w:right w:val="single" w:sz="4" w:space="0" w:color="auto"/>
                  </w:tcBorders>
                  <w:shd w:val="clear" w:color="auto" w:fill="FFD966"/>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0" w:type="dxa"/>
                  <w:tcBorders>
                    <w:top w:val="single" w:sz="4" w:space="0" w:color="auto"/>
                    <w:left w:val="single" w:sz="4" w:space="0" w:color="auto"/>
                    <w:bottom w:val="single" w:sz="4" w:space="0" w:color="auto"/>
                    <w:right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c>
                <w:tcPr>
                  <w:tcW w:w="1241" w:type="dxa"/>
                  <w:tcBorders>
                    <w:top w:val="single" w:sz="4" w:space="0" w:color="auto"/>
                    <w:left w:val="single" w:sz="4" w:space="0" w:color="auto"/>
                    <w:bottom w:val="single" w:sz="4" w:space="0" w:color="auto"/>
                  </w:tcBorders>
                  <w:shd w:val="clear" w:color="auto" w:fill="FF0000"/>
                  <w:vAlign w:val="center"/>
                </w:tcPr>
                <w:p w:rsidR="00F72C8F" w:rsidRPr="006275FD" w:rsidRDefault="00F72C8F" w:rsidP="00FD6008">
                  <w:pPr>
                    <w:jc w:val="center"/>
                    <w:rPr>
                      <w:rFonts w:ascii="Cambria" w:eastAsia="Calibri" w:hAnsi="Cambria"/>
                      <w:b/>
                      <w:color w:val="auto"/>
                      <w:sz w:val="21"/>
                      <w:szCs w:val="21"/>
                    </w:rPr>
                  </w:pPr>
                  <w:r w:rsidRPr="006275FD">
                    <w:rPr>
                      <w:rFonts w:ascii="Cambria" w:eastAsia="Cambria" w:hAnsi="Cambria" w:cs="Cambria"/>
                      <w:b/>
                      <w:bCs/>
                      <w:color w:val="auto"/>
                      <w:sz w:val="21"/>
                      <w:szCs w:val="21"/>
                    </w:rPr>
                    <w:t>+/</w:t>
                  </w:r>
                  <w:r w:rsidRPr="006275FD">
                    <w:rPr>
                      <w:rFonts w:eastAsia="Times New Roman"/>
                      <w:b/>
                      <w:bCs/>
                      <w:color w:val="auto"/>
                      <w:sz w:val="21"/>
                      <w:szCs w:val="21"/>
                    </w:rPr>
                    <w:t>●</w:t>
                  </w:r>
                </w:p>
              </w:tc>
            </w:tr>
          </w:tbl>
          <w:p w:rsidR="00F72C8F" w:rsidRPr="006275FD" w:rsidRDefault="00F72C8F" w:rsidP="00FD6008">
            <w:pPr>
              <w:jc w:val="left"/>
              <w:rPr>
                <w:rFonts w:eastAsiaTheme="minorHAnsi"/>
                <w:color w:val="auto"/>
              </w:rPr>
            </w:pPr>
          </w:p>
        </w:tc>
      </w:tr>
    </w:tbl>
    <w:p w:rsidR="00F72C8F" w:rsidRDefault="00F72C8F" w:rsidP="00F72C8F"/>
    <w:p w:rsidR="00F72C8F" w:rsidRPr="005B6A4C" w:rsidRDefault="00F72C8F" w:rsidP="00F72C8F"/>
    <w:p w:rsidR="00F72C8F" w:rsidRDefault="00F72C8F" w:rsidP="00F72C8F">
      <w:pPr>
        <w:sectPr w:rsidR="00F72C8F" w:rsidSect="005B6A4C">
          <w:pgSz w:w="11900" w:h="16840"/>
          <w:pgMar w:top="1440" w:right="1440" w:bottom="1440" w:left="1440" w:header="709" w:footer="709" w:gutter="0"/>
          <w:cols w:space="720"/>
        </w:sectPr>
      </w:pPr>
    </w:p>
    <w:p w:rsidR="00F72C8F" w:rsidRPr="00342897" w:rsidRDefault="00F72C8F" w:rsidP="00F72C8F">
      <w:pPr>
        <w:pStyle w:val="Naslov5"/>
      </w:pPr>
      <w:bookmarkStart w:id="28" w:name="_Toc512248008"/>
      <w:r>
        <w:lastRenderedPageBreak/>
        <w:t>Working session</w:t>
      </w:r>
      <w:r w:rsidR="008865FD">
        <w:t xml:space="preserve"> 3</w:t>
      </w:r>
      <w:r>
        <w:t xml:space="preserve">: </w:t>
      </w:r>
      <w:r w:rsidR="008865FD">
        <w:t>Response</w:t>
      </w:r>
      <w:r>
        <w:t xml:space="preserve"> gaps and needs worksheets</w:t>
      </w:r>
      <w:bookmarkEnd w:id="28"/>
    </w:p>
    <w:p w:rsidR="00F72C8F" w:rsidRPr="005B6A4C" w:rsidRDefault="00F72C8F" w:rsidP="00F72C8F"/>
    <w:p w:rsidR="00F72C8F" w:rsidRDefault="00E74864" w:rsidP="00F72C8F">
      <w:pPr>
        <w:pStyle w:val="Naslov2"/>
        <w:numPr>
          <w:ilvl w:val="0"/>
          <w:numId w:val="0"/>
        </w:numPr>
      </w:pPr>
      <w:bookmarkStart w:id="29" w:name="_Toc512248009"/>
      <w:r w:rsidRPr="00E74864">
        <w:t>Environmental p</w:t>
      </w:r>
      <w:r>
        <w:t>ressures</w:t>
      </w:r>
      <w:r w:rsidR="00F72C8F">
        <w:t xml:space="preserve"> cluster of implications</w:t>
      </w:r>
      <w:bookmarkEnd w:id="29"/>
    </w:p>
    <w:tbl>
      <w:tblPr>
        <w:tblStyle w:val="Svetelseznampoudarek1"/>
        <w:tblW w:w="5000" w:type="pct"/>
        <w:tblLook w:val="04A0" w:firstRow="1" w:lastRow="0" w:firstColumn="1" w:lastColumn="0" w:noHBand="0" w:noVBand="1"/>
      </w:tblPr>
      <w:tblGrid>
        <w:gridCol w:w="3389"/>
        <w:gridCol w:w="5611"/>
      </w:tblGrid>
      <w:tr w:rsidR="00BC6B7C" w:rsidRPr="00B967F6" w:rsidTr="00612FFD">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Increasing environmental burden</w:t>
            </w:r>
          </w:p>
        </w:tc>
      </w:tr>
      <w:tr w:rsidR="00BC6B7C" w:rsidTr="00612FF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Risk </w:t>
            </w:r>
          </w:p>
        </w:tc>
        <w:tc>
          <w:tcPr>
            <w:tcW w:w="3117" w:type="pct"/>
            <w:tcBorders>
              <w:left w:val="single" w:sz="8" w:space="0" w:color="4F81BD" w:themeColor="accent1"/>
            </w:tcBorders>
          </w:tcPr>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rPr>
                <w:sz w:val="20"/>
                <w:szCs w:val="20"/>
              </w:rPr>
            </w:pPr>
            <w:r w:rsidRPr="00491F16">
              <w:rPr>
                <w:b/>
                <w:bCs/>
                <w:szCs w:val="20"/>
              </w:rPr>
              <w:t>Air pollution affecting health (mainly due to transport and biomass burning for energy)</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existing policy, strategy, research or cooperation related to the risk</w:t>
            </w:r>
          </w:p>
        </w:tc>
        <w:tc>
          <w:tcPr>
            <w:tcW w:w="3117" w:type="pct"/>
            <w:tcBorders>
              <w:left w:val="single" w:sz="8" w:space="0" w:color="4F81BD" w:themeColor="accent1"/>
            </w:tcBorders>
          </w:tcPr>
          <w:p w:rsidR="00BC6B7C" w:rsidRPr="00491F16" w:rsidRDefault="00BC6B7C" w:rsidP="007374D5">
            <w:pPr>
              <w:pStyle w:val="Odstavekseznam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Each municipality with air quality issues had to adopt and air quality management plan</w:t>
            </w:r>
          </w:p>
          <w:p w:rsidR="00BC6B7C" w:rsidRPr="00491F16" w:rsidRDefault="00BC6B7C" w:rsidP="007374D5">
            <w:pPr>
              <w:pStyle w:val="Odstavekseznam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Climate change fund from aviation emission quotas providing support for sustainable mobility and biomass (more efficient boilers and district heating)</w:t>
            </w:r>
          </w:p>
          <w:p w:rsidR="00BC6B7C" w:rsidRPr="00491F16" w:rsidRDefault="00BC6B7C" w:rsidP="007374D5">
            <w:pPr>
              <w:pStyle w:val="Odstavekseznam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Climate path 2050 project also providing support for sustainable biomass and district heating</w:t>
            </w:r>
          </w:p>
          <w:p w:rsidR="00BC6B7C" w:rsidRPr="00491F16" w:rsidRDefault="00BC6B7C" w:rsidP="007374D5">
            <w:pPr>
              <w:pStyle w:val="Odstavekseznam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Funding for energy efficiency measures (eco-funding)</w:t>
            </w:r>
          </w:p>
          <w:p w:rsidR="00BC6B7C" w:rsidRPr="00491F16" w:rsidRDefault="00BC6B7C" w:rsidP="007374D5">
            <w:pPr>
              <w:pStyle w:val="Odstavekseznam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Subsidies available for converting cars to electric.</w:t>
            </w:r>
          </w:p>
          <w:p w:rsidR="00BC6B7C" w:rsidRPr="00491F16" w:rsidRDefault="00BC6B7C" w:rsidP="007374D5">
            <w:pPr>
              <w:pStyle w:val="Odstavekseznam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Sustainable mobility plans (but noted implementation is lacking)</w:t>
            </w:r>
          </w:p>
          <w:p w:rsidR="00BC6B7C" w:rsidRPr="00491F16" w:rsidRDefault="00BC6B7C" w:rsidP="007374D5">
            <w:pPr>
              <w:pStyle w:val="Odstavekseznam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Alternative and low emission strategy (ministry of infrastructure)</w:t>
            </w:r>
          </w:p>
        </w:tc>
      </w:tr>
      <w:tr w:rsidR="00BC6B7C" w:rsidTr="00A0648F">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BC6B7C" w:rsidRPr="00491F16" w:rsidRDefault="00BC6B7C" w:rsidP="007374D5">
            <w:pPr>
              <w:pStyle w:val="Odstavekseznama"/>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Lack of public transport, including poor infrastructure and lack of intermodal connectivity – leading to low levels of use and people preferring (or needing) to use cars</w:t>
            </w:r>
          </w:p>
          <w:p w:rsidR="00BC6B7C" w:rsidRPr="00491F16" w:rsidRDefault="00BC6B7C" w:rsidP="007374D5">
            <w:pPr>
              <w:pStyle w:val="Odstavekseznama"/>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Poor spatial planning pushing people to unsustainable transport choices</w:t>
            </w:r>
          </w:p>
          <w:p w:rsidR="00BC6B7C" w:rsidRPr="00491F16" w:rsidRDefault="00BC6B7C" w:rsidP="007374D5">
            <w:pPr>
              <w:pStyle w:val="Odstavekseznama"/>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Funding often goes to road projects but not others (public transport etc)</w:t>
            </w:r>
          </w:p>
        </w:tc>
      </w:tr>
      <w:tr w:rsidR="00BC6B7C" w:rsidTr="00612FFD">
        <w:trPr>
          <w:trHeight w:val="40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A0648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da-DK"/>
              </w:rPr>
            </w:pPr>
            <w:r w:rsidRPr="00491F16">
              <w:rPr>
                <w:rFonts w:eastAsia="Times New Roman" w:cs="Times New Roman"/>
                <w:color w:val="auto"/>
                <w:sz w:val="20"/>
                <w:szCs w:val="20"/>
                <w:lang w:eastAsia="da-DK"/>
              </w:rPr>
              <w:t>Energy/biomass:</w:t>
            </w:r>
          </w:p>
          <w:p w:rsidR="00BC6B7C" w:rsidRPr="00491F16" w:rsidRDefault="00BC6B7C" w:rsidP="007374D5">
            <w:pPr>
              <w:pStyle w:val="Odstavekseznam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Providing finance to subsidise district heating projects (e.g. cofinancing with municipalities)</w:t>
            </w:r>
          </w:p>
          <w:p w:rsidR="00BC6B7C" w:rsidRPr="00491F16" w:rsidRDefault="00BC6B7C" w:rsidP="007374D5">
            <w:pPr>
              <w:pStyle w:val="Odstavekseznama"/>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Bringing together / making better use of climate and eco funds from e.g. loans from EBRD and national taxation (energy taxation etc).</w:t>
            </w:r>
          </w:p>
          <w:p w:rsidR="00BC6B7C" w:rsidRPr="00491F16" w:rsidRDefault="00BC6B7C" w:rsidP="00A0648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da-DK"/>
              </w:rPr>
            </w:pPr>
          </w:p>
          <w:p w:rsidR="00BC6B7C" w:rsidRPr="00491F16" w:rsidRDefault="00BC6B7C" w:rsidP="00A0648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da-DK"/>
              </w:rPr>
            </w:pPr>
            <w:r w:rsidRPr="00491F16">
              <w:rPr>
                <w:rFonts w:eastAsia="Times New Roman" w:cs="Times New Roman"/>
                <w:color w:val="auto"/>
                <w:sz w:val="20"/>
                <w:szCs w:val="20"/>
                <w:lang w:eastAsia="da-DK"/>
              </w:rPr>
              <w:t>Transport:</w:t>
            </w:r>
          </w:p>
          <w:p w:rsidR="00BC6B7C" w:rsidRPr="00491F16" w:rsidRDefault="00BC6B7C" w:rsidP="007374D5">
            <w:pPr>
              <w:pStyle w:val="Odstavekseznama"/>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Improve inter-modality of public transport, e.g. connection between trains and buses, making it easy to take bikes on trains and buses etc.</w:t>
            </w:r>
          </w:p>
          <w:p w:rsidR="00BC6B7C" w:rsidRPr="00491F16" w:rsidRDefault="00BC6B7C" w:rsidP="007374D5">
            <w:pPr>
              <w:pStyle w:val="Odstavekseznama"/>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Bike sharing schemes, such as the one in Ljubljana could be seen more widely</w:t>
            </w:r>
          </w:p>
          <w:p w:rsidR="00BC6B7C" w:rsidRPr="00491F16" w:rsidRDefault="00BC6B7C" w:rsidP="007374D5">
            <w:pPr>
              <w:pStyle w:val="Odstavekseznama"/>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Car sharing could be expanded – does exist (ride.org / prevoz.org) but quite limited</w:t>
            </w:r>
          </w:p>
          <w:p w:rsidR="00BC6B7C" w:rsidRPr="00491F16" w:rsidRDefault="00BC6B7C" w:rsidP="007374D5">
            <w:pPr>
              <w:pStyle w:val="Odstavekseznama"/>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Car clubs – also quite limited, one example in Ljubljana with electric cars but limited mass take-up.</w:t>
            </w:r>
          </w:p>
        </w:tc>
      </w:tr>
    </w:tbl>
    <w:p w:rsidR="00BC6B7C" w:rsidRDefault="00BC6B7C" w:rsidP="00BC6B7C"/>
    <w:p w:rsidR="00BC6B7C" w:rsidRDefault="00BC6B7C" w:rsidP="00BC6B7C"/>
    <w:p w:rsidR="00BC6B7C" w:rsidRPr="00BC6B7C" w:rsidRDefault="00BC6B7C" w:rsidP="00BC6B7C"/>
    <w:tbl>
      <w:tblPr>
        <w:tblStyle w:val="Svetelseznampoudarek1"/>
        <w:tblW w:w="5000" w:type="pct"/>
        <w:tblLook w:val="04A0" w:firstRow="1" w:lastRow="0" w:firstColumn="1" w:lastColumn="0" w:noHBand="0" w:noVBand="1"/>
      </w:tblPr>
      <w:tblGrid>
        <w:gridCol w:w="3389"/>
        <w:gridCol w:w="5611"/>
      </w:tblGrid>
      <w:tr w:rsidR="00BC6B7C" w:rsidRPr="00B967F6" w:rsidTr="00612FF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Increasing environmental burden</w:t>
            </w:r>
          </w:p>
        </w:tc>
      </w:tr>
      <w:tr w:rsidR="00BC6B7C" w:rsidTr="00612F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Opportunity </w:t>
            </w:r>
          </w:p>
        </w:tc>
        <w:tc>
          <w:tcPr>
            <w:tcW w:w="3117" w:type="pct"/>
            <w:tcBorders>
              <w:left w:val="single" w:sz="8" w:space="0" w:color="4F81BD" w:themeColor="accent1"/>
            </w:tcBorders>
          </w:tcPr>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rPr>
                <w:szCs w:val="20"/>
              </w:rPr>
            </w:pPr>
            <w:r w:rsidRPr="00491F16">
              <w:rPr>
                <w:b/>
                <w:bCs/>
                <w:szCs w:val="20"/>
              </w:rPr>
              <w:t>Linking environmental and health risks (i.e. the risks to health of environmental issues) for communication and policy responses</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existing policy, strategy, research or cooperation related to the opportunity</w:t>
            </w:r>
          </w:p>
        </w:tc>
        <w:tc>
          <w:tcPr>
            <w:tcW w:w="3117" w:type="pct"/>
            <w:tcBorders>
              <w:left w:val="single" w:sz="8" w:space="0" w:color="4F81BD" w:themeColor="accent1"/>
            </w:tcBorders>
          </w:tcPr>
          <w:p w:rsidR="00BC6B7C" w:rsidRPr="00491F16" w:rsidRDefault="00BC6B7C" w:rsidP="007374D5">
            <w:pPr>
              <w:pStyle w:val="Odstavekseznam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Monitoring of water quality, food contamination with heavy metals etc</w:t>
            </w:r>
            <w:r w:rsidR="00547DCB">
              <w:rPr>
                <w:rFonts w:eastAsia="Times New Roman" w:cs="Times New Roman"/>
                <w:sz w:val="20"/>
                <w:szCs w:val="20"/>
                <w:lang w:eastAsia="da-DK"/>
              </w:rPr>
              <w:t>.</w:t>
            </w:r>
            <w:r w:rsidRPr="00491F16">
              <w:rPr>
                <w:rFonts w:eastAsia="Times New Roman" w:cs="Times New Roman"/>
                <w:sz w:val="20"/>
                <w:szCs w:val="20"/>
                <w:lang w:eastAsia="da-DK"/>
              </w:rPr>
              <w:t xml:space="preserve"> – data is published (but not used much especially in communicating about health)</w:t>
            </w:r>
          </w:p>
          <w:p w:rsidR="00BC6B7C" w:rsidRPr="00491F16" w:rsidRDefault="00BC6B7C" w:rsidP="007374D5">
            <w:pPr>
              <w:pStyle w:val="Odstavekseznam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Historical industrial land remediation plan – example of the Meziska valley remediation was noted, and area of historic lead smelting</w:t>
            </w:r>
          </w:p>
          <w:p w:rsidR="00BC6B7C" w:rsidRPr="00491F16" w:rsidRDefault="00BC6B7C" w:rsidP="007374D5">
            <w:pPr>
              <w:pStyle w:val="Odstavekseznam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EU rules and standards for air quality (and other environmental topics)</w:t>
            </w:r>
          </w:p>
        </w:tc>
      </w:tr>
      <w:tr w:rsidR="00BC6B7C" w:rsidTr="00612FFD">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BC6B7C" w:rsidRPr="00491F16" w:rsidRDefault="00BC6B7C" w:rsidP="007374D5">
            <w:pPr>
              <w:pStyle w:val="Odstavekseznama"/>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People do not look at or use environmental data to communicate or understand health issues / implications</w:t>
            </w:r>
          </w:p>
          <w:p w:rsidR="00BC6B7C" w:rsidRPr="00491F16" w:rsidRDefault="00BC6B7C" w:rsidP="007374D5">
            <w:pPr>
              <w:pStyle w:val="Odstavekseznama"/>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Lack of knowledge of the cause – effect relationships between environmental issues and health</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7374D5">
            <w:pPr>
              <w:pStyle w:val="Odstavekseznam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da-DK"/>
              </w:rPr>
            </w:pPr>
            <w:r w:rsidRPr="00491F16">
              <w:rPr>
                <w:rFonts w:eastAsia="Times New Roman" w:cs="Times New Roman"/>
                <w:sz w:val="20"/>
                <w:szCs w:val="20"/>
                <w:lang w:eastAsia="da-DK"/>
              </w:rPr>
              <w:t>Targeted research on how environmental issues (and products, behaviours etc</w:t>
            </w:r>
            <w:r w:rsidR="00547DCB">
              <w:rPr>
                <w:rFonts w:eastAsia="Times New Roman" w:cs="Times New Roman"/>
                <w:sz w:val="20"/>
                <w:szCs w:val="20"/>
                <w:lang w:eastAsia="da-DK"/>
              </w:rPr>
              <w:t>.</w:t>
            </w:r>
            <w:r w:rsidRPr="00491F16">
              <w:rPr>
                <w:rFonts w:eastAsia="Times New Roman" w:cs="Times New Roman"/>
                <w:sz w:val="20"/>
                <w:szCs w:val="20"/>
                <w:lang w:eastAsia="da-DK"/>
              </w:rPr>
              <w:t>) are negatively affecting health (but was noted this is research that may need to draw on existing international / EU research rather than be done nationally)</w:t>
            </w:r>
          </w:p>
          <w:p w:rsidR="00BC6B7C" w:rsidRPr="00491F16" w:rsidRDefault="00BC6B7C" w:rsidP="007374D5">
            <w:pPr>
              <w:pStyle w:val="Odstavekseznam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91F16">
              <w:rPr>
                <w:rFonts w:eastAsia="Times New Roman" w:cs="Times New Roman"/>
                <w:sz w:val="20"/>
                <w:szCs w:val="20"/>
                <w:lang w:eastAsia="da-DK"/>
              </w:rPr>
              <w:t>Ministries of Health, Environment, Agriculture, Economy should sit down together and work together on the connection between health and environment</w:t>
            </w:r>
          </w:p>
        </w:tc>
      </w:tr>
    </w:tbl>
    <w:p w:rsidR="00612FFD" w:rsidRDefault="00612FFD" w:rsidP="00F72C8F">
      <w:pPr>
        <w:spacing w:after="200" w:line="276" w:lineRule="auto"/>
        <w:jc w:val="left"/>
        <w:rPr>
          <w:rFonts w:asciiTheme="minorHAnsi" w:eastAsiaTheme="minorHAnsi" w:hAnsiTheme="minorHAnsi" w:cstheme="minorBidi"/>
          <w:color w:val="auto"/>
          <w:sz w:val="22"/>
          <w:szCs w:val="22"/>
        </w:rPr>
      </w:pPr>
    </w:p>
    <w:p w:rsidR="00612FFD" w:rsidRDefault="00612FFD">
      <w:pPr>
        <w:jc w:val="lef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rsidR="00F72C8F" w:rsidRDefault="00F72C8F" w:rsidP="00F72C8F">
      <w:pPr>
        <w:spacing w:after="200" w:line="276" w:lineRule="auto"/>
        <w:jc w:val="left"/>
        <w:rPr>
          <w:rFonts w:asciiTheme="minorHAnsi" w:eastAsiaTheme="minorHAnsi" w:hAnsiTheme="minorHAnsi" w:cstheme="minorBidi"/>
          <w:color w:val="auto"/>
          <w:sz w:val="22"/>
          <w:szCs w:val="22"/>
        </w:rPr>
      </w:pPr>
    </w:p>
    <w:tbl>
      <w:tblPr>
        <w:tblStyle w:val="Svetelseznampoudarek1"/>
        <w:tblW w:w="5000" w:type="pct"/>
        <w:tblLook w:val="04A0" w:firstRow="1" w:lastRow="0" w:firstColumn="1" w:lastColumn="0" w:noHBand="0" w:noVBand="1"/>
      </w:tblPr>
      <w:tblGrid>
        <w:gridCol w:w="3389"/>
        <w:gridCol w:w="5611"/>
      </w:tblGrid>
      <w:tr w:rsidR="00BC6B7C" w:rsidRPr="00B967F6" w:rsidTr="00A0648F">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Pressure on water quality and supply</w:t>
            </w:r>
          </w:p>
        </w:tc>
      </w:tr>
      <w:tr w:rsidR="00BC6B7C" w:rsidTr="00612FF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Risk </w:t>
            </w:r>
          </w:p>
        </w:tc>
        <w:tc>
          <w:tcPr>
            <w:tcW w:w="3117" w:type="pct"/>
            <w:tcBorders>
              <w:left w:val="single" w:sz="8" w:space="0" w:color="4F81BD" w:themeColor="accent1"/>
            </w:tcBorders>
          </w:tcPr>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pPr>
            <w:r w:rsidRPr="00491F16">
              <w:rPr>
                <w:b/>
                <w:bCs/>
              </w:rPr>
              <w:t>Changes due to hydromorphological pressures (hydropower, irrigation, flood defences etc</w:t>
            </w:r>
            <w:r w:rsidR="00340DE9">
              <w:rPr>
                <w:b/>
                <w:bCs/>
              </w:rPr>
              <w:t>.</w:t>
            </w:r>
            <w:r w:rsidRPr="00491F16">
              <w:rPr>
                <w:b/>
                <w:bCs/>
              </w:rPr>
              <w:t>)</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existing policy, strategy, research or cooperation related to the risk</w:t>
            </w:r>
          </w:p>
        </w:tc>
        <w:tc>
          <w:tcPr>
            <w:tcW w:w="3117" w:type="pct"/>
            <w:tcBorders>
              <w:left w:val="single" w:sz="8" w:space="0" w:color="4F81BD" w:themeColor="accent1"/>
            </w:tcBorders>
          </w:tcPr>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Action plan on renewable energy</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Energy concept (but noted has no targets)</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Operational programme of the EU Cohesion programme</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National water management plan (WFD)</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National flood plan (Floods Directive)</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Plan for coastal and marine areas (Marine Directive)</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National irrigation plan</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Programme for rural development</w:t>
            </w:r>
          </w:p>
          <w:p w:rsidR="00BC6B7C" w:rsidRPr="00491F16" w:rsidRDefault="00BC6B7C" w:rsidP="007374D5">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Natura 2000 implementation</w:t>
            </w:r>
          </w:p>
        </w:tc>
      </w:tr>
      <w:tr w:rsidR="00BC6B7C" w:rsidTr="00A0648F">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E45D77" w:rsidRPr="00E45D77" w:rsidRDefault="00E45D77" w:rsidP="00E45D77">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E45D77">
              <w:rPr>
                <w:rFonts w:eastAsia="Times New Roman" w:cs="Times New Roman"/>
                <w:sz w:val="20"/>
                <w:lang w:eastAsia="da-DK"/>
              </w:rPr>
              <w:t>Lack of expert knowledge of sustainable management of catchment areas</w:t>
            </w:r>
          </w:p>
          <w:p w:rsidR="00E45D77" w:rsidRPr="00E45D77" w:rsidRDefault="00E45D77" w:rsidP="00E45D77">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E45D77">
              <w:rPr>
                <w:rFonts w:eastAsia="Times New Roman" w:cs="Times New Roman"/>
                <w:sz w:val="20"/>
                <w:lang w:eastAsia="da-DK"/>
              </w:rPr>
              <w:t>Lack of knowledge and how to manage construction and development projects close to nature areas / sites (e.g. approach tends to be ‘just pouring concrete’)</w:t>
            </w:r>
          </w:p>
          <w:p w:rsidR="00E45D77" w:rsidRPr="00E45D77" w:rsidRDefault="00E45D77" w:rsidP="00E45D77">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E45D77">
              <w:rPr>
                <w:rFonts w:eastAsia="Times New Roman" w:cs="Times New Roman"/>
                <w:sz w:val="20"/>
                <w:lang w:eastAsia="da-DK"/>
              </w:rPr>
              <w:t>Lack of understanding and knowledge of green infrastructure – benefits and management/creation</w:t>
            </w:r>
          </w:p>
          <w:p w:rsidR="00E45D77" w:rsidRPr="00E45D77" w:rsidRDefault="00E45D77" w:rsidP="00E45D77">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E45D77">
              <w:rPr>
                <w:rFonts w:eastAsia="Times New Roman" w:cs="Times New Roman"/>
                <w:sz w:val="20"/>
                <w:lang w:eastAsia="da-DK"/>
              </w:rPr>
              <w:t>Lack of a coherent national spatial development strategy</w:t>
            </w:r>
          </w:p>
          <w:p w:rsidR="00E45D77" w:rsidRPr="00E45D77" w:rsidRDefault="00E45D77" w:rsidP="00E45D77">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E45D77">
              <w:rPr>
                <w:rFonts w:eastAsia="Times New Roman" w:cs="Times New Roman"/>
                <w:sz w:val="20"/>
                <w:lang w:eastAsia="da-DK"/>
              </w:rPr>
              <w:t>Lack of understanding of how to manage issues across the nexus (water, energy, food)</w:t>
            </w:r>
          </w:p>
          <w:p w:rsidR="00E45D77" w:rsidRPr="00E45D77" w:rsidRDefault="00E45D77" w:rsidP="00E45D77">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E45D77">
              <w:rPr>
                <w:rFonts w:eastAsia="Times New Roman" w:cs="Times New Roman"/>
                <w:sz w:val="20"/>
                <w:lang w:eastAsia="da-DK"/>
              </w:rPr>
              <w:t>Fragmented management of water resources, in part due to management being at municipal level with no regional management level in Slovenia</w:t>
            </w:r>
          </w:p>
          <w:p w:rsidR="00BC6B7C" w:rsidRPr="00491F16" w:rsidRDefault="00E45D77" w:rsidP="00E45D77">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E45D77">
              <w:rPr>
                <w:rFonts w:eastAsia="Times New Roman" w:cs="Times New Roman"/>
                <w:sz w:val="20"/>
                <w:lang w:eastAsia="da-DK"/>
              </w:rPr>
              <w:t>No specific management plan for hydromorphology</w:t>
            </w:r>
          </w:p>
        </w:tc>
      </w:tr>
      <w:tr w:rsidR="00BC6B7C" w:rsidTr="00BC6B7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7374D5">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Improved expertise through changes to formal education (both changing school curriculum for longer term, and encouraging new courses at universities)</w:t>
            </w:r>
          </w:p>
          <w:p w:rsidR="00BC6B7C" w:rsidRPr="00491F16" w:rsidRDefault="00BC6B7C" w:rsidP="007374D5">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Training for civil servants and national and local level</w:t>
            </w:r>
          </w:p>
          <w:p w:rsidR="00BC6B7C" w:rsidRPr="00491F16" w:rsidRDefault="00BC6B7C" w:rsidP="007374D5">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Learning through good practice examples and exchange (e.g. with other countries in EU).</w:t>
            </w:r>
          </w:p>
        </w:tc>
      </w:tr>
    </w:tbl>
    <w:p w:rsidR="00BC6B7C" w:rsidRPr="002776A1" w:rsidRDefault="00BC6B7C" w:rsidP="00F72C8F">
      <w:pPr>
        <w:spacing w:after="200" w:line="276" w:lineRule="auto"/>
        <w:jc w:val="left"/>
        <w:rPr>
          <w:rFonts w:asciiTheme="minorHAnsi" w:eastAsiaTheme="minorHAnsi" w:hAnsiTheme="minorHAnsi" w:cstheme="minorBidi"/>
          <w:color w:val="auto"/>
          <w:sz w:val="22"/>
          <w:szCs w:val="22"/>
        </w:rPr>
      </w:pPr>
    </w:p>
    <w:tbl>
      <w:tblPr>
        <w:tblStyle w:val="Svetelseznampoudarek1"/>
        <w:tblW w:w="5000" w:type="pct"/>
        <w:tblLook w:val="04A0" w:firstRow="1" w:lastRow="0" w:firstColumn="1" w:lastColumn="0" w:noHBand="0" w:noVBand="1"/>
      </w:tblPr>
      <w:tblGrid>
        <w:gridCol w:w="3389"/>
        <w:gridCol w:w="5611"/>
      </w:tblGrid>
      <w:tr w:rsidR="00BC6B7C" w:rsidRPr="00B967F6" w:rsidTr="00612FFD">
        <w:trPr>
          <w:cnfStyle w:val="100000000000" w:firstRow="1" w:lastRow="0" w:firstColumn="0" w:lastColumn="0" w:oddVBand="0" w:evenVBand="0" w:oddHBand="0"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BC6B7C" w:rsidRPr="00D8029A" w:rsidRDefault="00BC6B7C" w:rsidP="00A0648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Pressure on water quality and supply</w:t>
            </w:r>
          </w:p>
        </w:tc>
      </w:tr>
      <w:tr w:rsidR="00BC6B7C" w:rsidTr="00612FFD">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 xml:space="preserve">Opportunity </w:t>
            </w:r>
          </w:p>
        </w:tc>
        <w:tc>
          <w:tcPr>
            <w:tcW w:w="3117" w:type="pct"/>
            <w:tcBorders>
              <w:left w:val="single" w:sz="8" w:space="0" w:color="4F81BD" w:themeColor="accent1"/>
            </w:tcBorders>
          </w:tcPr>
          <w:p w:rsidR="00BC6B7C" w:rsidRDefault="00BC6B7C" w:rsidP="00A0648F">
            <w:pPr>
              <w:cnfStyle w:val="000000100000" w:firstRow="0" w:lastRow="0" w:firstColumn="0" w:lastColumn="0" w:oddVBand="0" w:evenVBand="0" w:oddHBand="1" w:evenHBand="0" w:firstRowFirstColumn="0" w:firstRowLastColumn="0" w:lastRowFirstColumn="0" w:lastRowLastColumn="0"/>
              <w:rPr>
                <w:b/>
                <w:bCs/>
              </w:rPr>
            </w:pPr>
            <w:r>
              <w:rPr>
                <w:b/>
                <w:bCs/>
              </w:rPr>
              <w:t>Changes in diet and lifestyle (e.g. reduced meat and animal products consumption)</w:t>
            </w:r>
          </w:p>
          <w:p w:rsidR="00BC6B7C" w:rsidRPr="00491F16" w:rsidRDefault="00BC6B7C" w:rsidP="00A0648F">
            <w:pPr>
              <w:cnfStyle w:val="000000100000" w:firstRow="0" w:lastRow="0" w:firstColumn="0" w:lastColumn="0" w:oddVBand="0" w:evenVBand="0" w:oddHBand="1" w:evenHBand="0" w:firstRowFirstColumn="0" w:firstRowLastColumn="0" w:lastRowFirstColumn="0" w:lastRowLastColumn="0"/>
              <w:rPr>
                <w:b/>
                <w:bCs/>
              </w:rPr>
            </w:pPr>
          </w:p>
          <w:p w:rsidR="00BC6B7C" w:rsidRPr="006E3E86" w:rsidRDefault="00BC6B7C" w:rsidP="00A0648F">
            <w:pPr>
              <w:cnfStyle w:val="000000100000" w:firstRow="0" w:lastRow="0" w:firstColumn="0" w:lastColumn="0" w:oddVBand="0" w:evenVBand="0" w:oddHBand="1" w:evenHBand="0" w:firstRowFirstColumn="0" w:firstRowLastColumn="0" w:lastRowFirstColumn="0" w:lastRowLastColumn="0"/>
            </w:pPr>
            <w:r w:rsidRPr="00491F16">
              <w:rPr>
                <w:rFonts w:eastAsia="Times New Roman" w:cs="Times New Roman"/>
                <w:color w:val="auto"/>
                <w:sz w:val="20"/>
                <w:lang w:eastAsia="da-DK"/>
              </w:rPr>
              <w:t>In discussion was noted there is a link to low national self-sufficiency in vegetable and fruit products</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lastRenderedPageBreak/>
              <w:t>Notes on existing policy, strategy, research or cooperation related to the opportunity</w:t>
            </w:r>
          </w:p>
        </w:tc>
        <w:tc>
          <w:tcPr>
            <w:tcW w:w="3117" w:type="pct"/>
            <w:tcBorders>
              <w:left w:val="single" w:sz="8" w:space="0" w:color="4F81BD" w:themeColor="accent1"/>
            </w:tcBorders>
          </w:tcPr>
          <w:p w:rsidR="00BC6B7C" w:rsidRPr="00491F16" w:rsidRDefault="00BC6B7C" w:rsidP="007374D5">
            <w:pPr>
              <w:pStyle w:val="Odstavekseznama"/>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Active lobby to eat more Slovenian meat</w:t>
            </w:r>
          </w:p>
          <w:p w:rsidR="00BC6B7C" w:rsidRPr="00491F16" w:rsidRDefault="00BC6B7C" w:rsidP="007374D5">
            <w:pPr>
              <w:pStyle w:val="Odstavekseznama"/>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Ministry of Health strategy related to food and health</w:t>
            </w:r>
          </w:p>
          <w:p w:rsidR="00BC6B7C" w:rsidRPr="00491F16" w:rsidRDefault="00BC6B7C" w:rsidP="007374D5">
            <w:pPr>
              <w:pStyle w:val="Odstavekseznama"/>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Public institute for national health research into food and health</w:t>
            </w:r>
          </w:p>
          <w:p w:rsidR="00BC6B7C" w:rsidRPr="00491F16" w:rsidRDefault="00BC6B7C" w:rsidP="007374D5">
            <w:pPr>
              <w:pStyle w:val="Odstavekseznama"/>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Vegan association and activism (although it was noted this may be counterproductive)</w:t>
            </w:r>
          </w:p>
          <w:p w:rsidR="00BC6B7C" w:rsidRPr="00491F16" w:rsidRDefault="00BC6B7C" w:rsidP="007374D5">
            <w:pPr>
              <w:pStyle w:val="Odstavekseznama"/>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Example of good practice:  Ministry of Finance and Ministry of Agriculture came to agreement on Tax/VAT for food to make it easier to give-away food that is past use-by dates – to reduce food waste.</w:t>
            </w:r>
          </w:p>
        </w:tc>
      </w:tr>
      <w:tr w:rsidR="00BC6B7C" w:rsidTr="00612FFD">
        <w:trPr>
          <w:cnfStyle w:val="000000100000" w:firstRow="0" w:lastRow="0" w:firstColumn="0" w:lastColumn="0" w:oddVBand="0" w:evenVBand="0" w:oddHBand="1" w:evenHBand="0"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Identified gaps and needs in responses</w:t>
            </w:r>
          </w:p>
        </w:tc>
        <w:tc>
          <w:tcPr>
            <w:tcW w:w="3117" w:type="pct"/>
            <w:tcBorders>
              <w:left w:val="single" w:sz="8" w:space="0" w:color="4F81BD" w:themeColor="accent1"/>
            </w:tcBorders>
          </w:tcPr>
          <w:p w:rsidR="00BC6B7C" w:rsidRPr="00491F16" w:rsidRDefault="00BC6B7C" w:rsidP="007374D5">
            <w:pPr>
              <w:pStyle w:val="Odstavekseznama"/>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Research and evidence on the environmental impacts of Slovenian agriculture, especially meat production / animal farming</w:t>
            </w:r>
          </w:p>
          <w:p w:rsidR="00BC6B7C" w:rsidRPr="00491F16" w:rsidRDefault="00BC6B7C" w:rsidP="007374D5">
            <w:pPr>
              <w:pStyle w:val="Odstavekseznama"/>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Communication on the benefits of low-meat or meat-free diets (i.e. bring together existing research)</w:t>
            </w:r>
          </w:p>
          <w:p w:rsidR="00BC6B7C" w:rsidRPr="00491F16" w:rsidRDefault="00BC6B7C" w:rsidP="007374D5">
            <w:pPr>
              <w:pStyle w:val="Odstavekseznama"/>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Need for ‘warming up’ on societal level to changes in eating habits due to lack of public support</w:t>
            </w:r>
          </w:p>
        </w:tc>
      </w:tr>
      <w:tr w:rsidR="00BC6B7C" w:rsidTr="00A0648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BC6B7C" w:rsidRDefault="00BC6B7C" w:rsidP="00A0648F">
            <w:r>
              <w:t>Notes on how gaps and needs may be addressed</w:t>
            </w:r>
          </w:p>
        </w:tc>
        <w:tc>
          <w:tcPr>
            <w:tcW w:w="3117" w:type="pct"/>
            <w:tcBorders>
              <w:left w:val="single" w:sz="8" w:space="0" w:color="4F81BD" w:themeColor="accent1"/>
            </w:tcBorders>
          </w:tcPr>
          <w:p w:rsidR="00BC6B7C" w:rsidRPr="00491F16" w:rsidRDefault="00BC6B7C" w:rsidP="007374D5">
            <w:pPr>
              <w:pStyle w:val="Odstavekseznam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Tap into youth movements / internet, especially around meat-free / vegan lifestyle</w:t>
            </w:r>
          </w:p>
          <w:p w:rsidR="00BC6B7C" w:rsidRPr="00491F16" w:rsidRDefault="00BC6B7C" w:rsidP="007374D5">
            <w:pPr>
              <w:pStyle w:val="Odstavekseznam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Better coordination across department e.g. Education (school meals, curriculum), Agriculture (farming practices), Health (benefits of reduced meat), Environment.  Harmonising objectives and campaigns.</w:t>
            </w:r>
          </w:p>
          <w:p w:rsidR="00BC6B7C" w:rsidRPr="00491F16" w:rsidRDefault="00BC6B7C" w:rsidP="007374D5">
            <w:pPr>
              <w:pStyle w:val="Odstavekseznama"/>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491F16">
              <w:rPr>
                <w:rFonts w:eastAsia="Times New Roman" w:cs="Times New Roman"/>
                <w:sz w:val="20"/>
                <w:lang w:eastAsia="da-DK"/>
              </w:rPr>
              <w:t>Awareness raising of the benefits of low-meat or meat-free diets (i.e. bring together existing research)</w:t>
            </w:r>
          </w:p>
        </w:tc>
      </w:tr>
    </w:tbl>
    <w:p w:rsidR="00F72C8F" w:rsidRPr="002776A1" w:rsidRDefault="00F72C8F" w:rsidP="00F72C8F">
      <w:pPr>
        <w:spacing w:after="200" w:line="276" w:lineRule="auto"/>
        <w:jc w:val="left"/>
        <w:rPr>
          <w:rFonts w:asciiTheme="minorHAnsi" w:eastAsiaTheme="minorHAnsi" w:hAnsiTheme="minorHAnsi" w:cstheme="minorBidi"/>
          <w:color w:val="auto"/>
          <w:sz w:val="22"/>
          <w:szCs w:val="22"/>
        </w:rPr>
      </w:pPr>
    </w:p>
    <w:p w:rsidR="00612FFD" w:rsidRDefault="00612FFD">
      <w:pPr>
        <w:jc w:val="left"/>
        <w:rPr>
          <w:rFonts w:ascii="Arial" w:hAnsi="Arial" w:cs="Arial"/>
          <w:b/>
          <w:bCs/>
          <w:i/>
          <w:iCs/>
        </w:rPr>
      </w:pPr>
      <w:r>
        <w:br w:type="page"/>
      </w:r>
    </w:p>
    <w:p w:rsidR="00F72C8F" w:rsidRDefault="00F72C8F" w:rsidP="00F72C8F">
      <w:pPr>
        <w:pStyle w:val="Naslov2"/>
        <w:numPr>
          <w:ilvl w:val="0"/>
          <w:numId w:val="0"/>
        </w:numPr>
        <w:spacing w:before="240"/>
      </w:pPr>
      <w:bookmarkStart w:id="30" w:name="_Toc512248010"/>
      <w:r>
        <w:lastRenderedPageBreak/>
        <w:t>Resource</w:t>
      </w:r>
      <w:r w:rsidR="00E74864">
        <w:t xml:space="preserve"> and economy</w:t>
      </w:r>
      <w:r>
        <w:t xml:space="preserve"> cluster of implications</w:t>
      </w:r>
      <w:bookmarkEnd w:id="30"/>
    </w:p>
    <w:tbl>
      <w:tblPr>
        <w:tblStyle w:val="Svetelseznampoudarek1"/>
        <w:tblW w:w="5000" w:type="pct"/>
        <w:tblLook w:val="04A0" w:firstRow="1" w:lastRow="0" w:firstColumn="1" w:lastColumn="0" w:noHBand="0" w:noVBand="1"/>
      </w:tblPr>
      <w:tblGrid>
        <w:gridCol w:w="3389"/>
        <w:gridCol w:w="5611"/>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Risk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Risk of energy and resources supply due to import dependence</w:t>
            </w:r>
            <w:r w:rsidR="00475E2C">
              <w:rPr>
                <w:rFonts w:eastAsia="Calibri" w:cs="Times New Roman"/>
                <w:b/>
                <w:bCs/>
              </w:rPr>
              <w:t xml:space="preserve"> </w:t>
            </w:r>
            <w:r w:rsidRPr="00491F16">
              <w:rPr>
                <w:rFonts w:eastAsia="Calibri" w:cs="Times New Roman"/>
                <w:bCs/>
                <w:sz w:val="20"/>
              </w:rPr>
              <w:t>(e.g. if one country has a monopoly over a resource that an industry in Slovenia depends on ,the whole industry can collapse)</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risk</w:t>
            </w:r>
          </w:p>
        </w:tc>
        <w:tc>
          <w:tcPr>
            <w:tcW w:w="3117" w:type="pct"/>
            <w:tcBorders>
              <w:left w:val="single" w:sz="8" w:space="0" w:color="4F81BD" w:themeColor="accent1"/>
            </w:tcBorders>
          </w:tcPr>
          <w:p w:rsidR="00612FFD" w:rsidRPr="00457F32" w:rsidRDefault="00612FFD" w:rsidP="00920A3C">
            <w:pPr>
              <w:pStyle w:val="Odstavekseznama"/>
              <w:numPr>
                <w:ilvl w:val="0"/>
                <w:numId w:val="31"/>
              </w:numPr>
              <w:spacing w:after="120" w:line="240" w:lineRule="auto"/>
              <w:ind w:left="371" w:hanging="350"/>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The objectives of Slovenian Development Strategy (SDS) addressing low carbon circular economy, sustainable resource management and economic stability, could if implemented potentially decrease energy and resource import dependency. Same goes for regulations and strategies addressing energy efficiency ( e.g. Action plans for RES and energy efficiency, National Energy Concept etc.). </w:t>
            </w:r>
          </w:p>
          <w:p w:rsidR="00612FFD" w:rsidRPr="00457F32" w:rsidRDefault="00612FFD" w:rsidP="00920A3C">
            <w:pPr>
              <w:pStyle w:val="Odstavekseznama"/>
              <w:numPr>
                <w:ilvl w:val="0"/>
                <w:numId w:val="31"/>
              </w:numPr>
              <w:spacing w:after="120" w:line="240" w:lineRule="auto"/>
              <w:ind w:left="371" w:hanging="350"/>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However, as explained by the expert group there are no regulations that they would know about that would specifically address the risk of energy and resource supply due to import dependence.  </w:t>
            </w:r>
          </w:p>
        </w:tc>
      </w:tr>
      <w:tr w:rsidR="00612FFD" w:rsidTr="00612FFD">
        <w:trPr>
          <w:cnfStyle w:val="000000100000" w:firstRow="0" w:lastRow="0" w:firstColumn="0" w:lastColumn="0" w:oddVBand="0" w:evenVBand="0" w:oddHBand="1" w:evenHBand="0"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Identified gaps and needs in responses</w:t>
            </w:r>
          </w:p>
        </w:tc>
        <w:tc>
          <w:tcPr>
            <w:tcW w:w="3117" w:type="pct"/>
            <w:tcBorders>
              <w:left w:val="single" w:sz="8" w:space="0" w:color="4F81BD" w:themeColor="accent1"/>
            </w:tcBorders>
          </w:tcPr>
          <w:p w:rsidR="00612FFD" w:rsidRPr="00457F32" w:rsidRDefault="00612FFD" w:rsidP="00920A3C">
            <w:pPr>
              <w:pStyle w:val="Odstavekseznama"/>
              <w:numPr>
                <w:ilvl w:val="0"/>
                <w:numId w:val="32"/>
              </w:numPr>
              <w:spacing w:after="120" w:line="240" w:lineRule="auto"/>
              <w:ind w:left="371"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Here are no alternative infrastructure connections for gas supply for example, which comes to Slovenia now through pipeline from Italy. </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Odstavekseznama"/>
              <w:numPr>
                <w:ilvl w:val="0"/>
                <w:numId w:val="32"/>
              </w:numPr>
              <w:spacing w:after="120" w:line="240" w:lineRule="auto"/>
              <w:ind w:left="371"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Gas pipeline is being built going from Italy through Slovenia to Hungary. This is also an opportunity for Slovenia to get gas from both sides from Italian side (Algeria</w:t>
            </w:r>
            <w:r w:rsidR="0023645B">
              <w:rPr>
                <w:sz w:val="20"/>
              </w:rPr>
              <w:t xml:space="preserve">) and Hungary </w:t>
            </w:r>
            <w:r w:rsidRPr="00457F32">
              <w:rPr>
                <w:sz w:val="20"/>
              </w:rPr>
              <w:t xml:space="preserve">(connection to Russia).  </w:t>
            </w:r>
          </w:p>
          <w:p w:rsidR="00612FFD" w:rsidRPr="00457F32" w:rsidRDefault="00612FFD" w:rsidP="00920A3C">
            <w:pPr>
              <w:pStyle w:val="Odstavekseznama"/>
              <w:numPr>
                <w:ilvl w:val="0"/>
                <w:numId w:val="32"/>
              </w:numPr>
              <w:spacing w:after="120" w:line="240" w:lineRule="auto"/>
              <w:ind w:left="371"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Increase in RES and transition to circular economy if successfully implemented could lead to higher energy independence of the country</w:t>
            </w:r>
          </w:p>
          <w:p w:rsidR="00612FFD" w:rsidRPr="00457F32" w:rsidRDefault="00612FFD" w:rsidP="00920A3C">
            <w:pPr>
              <w:pStyle w:val="Odstavekseznama"/>
              <w:numPr>
                <w:ilvl w:val="0"/>
                <w:numId w:val="32"/>
              </w:numPr>
              <w:spacing w:after="120" w:line="240" w:lineRule="auto"/>
              <w:ind w:left="371"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Higher diversification of energy resources could positively impact energy supply</w:t>
            </w:r>
          </w:p>
        </w:tc>
      </w:tr>
    </w:tbl>
    <w:p w:rsidR="00612FFD" w:rsidRDefault="00612FFD" w:rsidP="00612FFD"/>
    <w:p w:rsidR="00612FFD" w:rsidRDefault="00612FFD" w:rsidP="00612FFD">
      <w:pPr>
        <w:jc w:val="left"/>
      </w:pPr>
    </w:p>
    <w:tbl>
      <w:tblPr>
        <w:tblStyle w:val="Svetelseznampoudarek1"/>
        <w:tblW w:w="5000" w:type="pct"/>
        <w:tblLook w:val="04A0" w:firstRow="1" w:lastRow="0" w:firstColumn="1" w:lastColumn="0" w:noHBand="0" w:noVBand="1"/>
      </w:tblPr>
      <w:tblGrid>
        <w:gridCol w:w="3389"/>
        <w:gridCol w:w="5611"/>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121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Risk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Risk of energy poverty</w:t>
            </w:r>
            <w:r w:rsidR="00475E2C">
              <w:rPr>
                <w:rFonts w:eastAsia="Calibri" w:cs="Times New Roman"/>
                <w:b/>
                <w:bCs/>
              </w:rPr>
              <w:t xml:space="preserve"> </w:t>
            </w:r>
            <w:r w:rsidRPr="00491F16">
              <w:rPr>
                <w:rFonts w:ascii="Times New Roman" w:eastAsia="Calibri" w:hAnsi="Times New Roman" w:cs="Times New Roman"/>
                <w:bCs/>
                <w:sz w:val="20"/>
              </w:rPr>
              <w:t>(Related to high energy import dependence and no control over volatility of energy prices. The energy prices need to be looked at in relation to individual/ household incomes)</w:t>
            </w:r>
          </w:p>
        </w:tc>
      </w:tr>
      <w:tr w:rsidR="00612FFD" w:rsidTr="00612FFD">
        <w:trPr>
          <w:trHeight w:val="1114"/>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risk</w:t>
            </w:r>
          </w:p>
        </w:tc>
        <w:tc>
          <w:tcPr>
            <w:tcW w:w="3117" w:type="pct"/>
            <w:tcBorders>
              <w:left w:val="single" w:sz="8" w:space="0" w:color="4F81BD" w:themeColor="accent1"/>
            </w:tcBorders>
          </w:tcPr>
          <w:p w:rsidR="00612FFD" w:rsidRPr="00457F32" w:rsidRDefault="00612FFD" w:rsidP="00920A3C">
            <w:pPr>
              <w:pStyle w:val="Odstavekseznama"/>
              <w:numPr>
                <w:ilvl w:val="0"/>
                <w:numId w:val="34"/>
              </w:numPr>
              <w:spacing w:after="120" w:line="240" w:lineRule="auto"/>
              <w:ind w:left="385"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Measures for addressing energy poverty are recognised as a category of expenses that are fully subsidised form Slovenian Climate fund.</w:t>
            </w:r>
          </w:p>
          <w:p w:rsidR="00612FFD" w:rsidRPr="00457F32" w:rsidRDefault="00612FFD" w:rsidP="00920A3C">
            <w:pPr>
              <w:pStyle w:val="Odstavekseznama"/>
              <w:numPr>
                <w:ilvl w:val="0"/>
                <w:numId w:val="33"/>
              </w:numPr>
              <w:spacing w:after="120" w:line="240" w:lineRule="auto"/>
              <w:ind w:left="385"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Humanitarian air also actively help in dealing with problems related to energy poverty</w:t>
            </w:r>
          </w:p>
        </w:tc>
      </w:tr>
      <w:tr w:rsidR="00612FFD" w:rsidTr="00612FF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lastRenderedPageBreak/>
              <w:t>Identified gaps and needs in responses</w:t>
            </w:r>
          </w:p>
        </w:tc>
        <w:tc>
          <w:tcPr>
            <w:tcW w:w="3117" w:type="pct"/>
            <w:tcBorders>
              <w:left w:val="single" w:sz="8" w:space="0" w:color="4F81BD" w:themeColor="accent1"/>
            </w:tcBorders>
          </w:tcPr>
          <w:p w:rsidR="00612FFD" w:rsidRPr="00457F32" w:rsidRDefault="00612FFD" w:rsidP="00920A3C">
            <w:pPr>
              <w:pStyle w:val="Odstavekseznama"/>
              <w:numPr>
                <w:ilvl w:val="0"/>
                <w:numId w:val="33"/>
              </w:numPr>
              <w:ind w:left="413"/>
              <w:cnfStyle w:val="000000100000" w:firstRow="0" w:lastRow="0" w:firstColumn="0" w:lastColumn="0" w:oddVBand="0" w:evenVBand="0" w:oddHBand="1" w:evenHBand="0" w:firstRowFirstColumn="0" w:firstRowLastColumn="0" w:lastRowFirstColumn="0" w:lastRowLastColumn="0"/>
              <w:rPr>
                <w:sz w:val="20"/>
              </w:rPr>
            </w:pPr>
            <w:r w:rsidRPr="00457F32">
              <w:rPr>
                <w:sz w:val="20"/>
              </w:rPr>
              <w:t>Although energy poverty in Slovenia is recognised as a serious issue at a policy level, at the level of society there is low awareness of this issue.</w:t>
            </w:r>
          </w:p>
        </w:tc>
      </w:tr>
      <w:tr w:rsidR="00612FFD" w:rsidTr="00612FFD">
        <w:trPr>
          <w:trHeight w:val="79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Odstavekseznama"/>
              <w:numPr>
                <w:ilvl w:val="0"/>
                <w:numId w:val="33"/>
              </w:numPr>
              <w:ind w:left="427"/>
              <w:cnfStyle w:val="000000000000" w:firstRow="0" w:lastRow="0" w:firstColumn="0" w:lastColumn="0" w:oddVBand="0" w:evenVBand="0" w:oddHBand="0" w:evenHBand="0" w:firstRowFirstColumn="0" w:firstRowLastColumn="0" w:lastRowFirstColumn="0" w:lastRowLastColumn="0"/>
              <w:rPr>
                <w:sz w:val="20"/>
              </w:rPr>
            </w:pPr>
            <w:r w:rsidRPr="00457F32">
              <w:rPr>
                <w:sz w:val="20"/>
              </w:rPr>
              <w:t>More frequent and efficient awareness raising actions, and targeted communication</w:t>
            </w:r>
          </w:p>
        </w:tc>
      </w:tr>
    </w:tbl>
    <w:p w:rsidR="00612FFD" w:rsidRDefault="00612FFD" w:rsidP="00612FFD"/>
    <w:p w:rsidR="00612FFD" w:rsidRPr="00612FFD" w:rsidRDefault="00612FFD" w:rsidP="00612FFD"/>
    <w:tbl>
      <w:tblPr>
        <w:tblStyle w:val="Svetelseznampoudarek1"/>
        <w:tblW w:w="5000" w:type="pct"/>
        <w:tblLook w:val="04A0" w:firstRow="1" w:lastRow="0" w:firstColumn="1" w:lastColumn="0" w:noHBand="0" w:noVBand="1"/>
      </w:tblPr>
      <w:tblGrid>
        <w:gridCol w:w="3389"/>
        <w:gridCol w:w="5611"/>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612FFD">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Opportunity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RES and technologies development</w:t>
            </w:r>
            <w:r w:rsidR="00475E2C">
              <w:rPr>
                <w:rFonts w:eastAsia="Calibri" w:cs="Times New Roman"/>
                <w:b/>
                <w:bCs/>
              </w:rPr>
              <w:t xml:space="preserve"> </w:t>
            </w:r>
            <w:r w:rsidRPr="00491F16">
              <w:rPr>
                <w:rFonts w:eastAsia="Calibri" w:cs="Times New Roman"/>
                <w:bCs/>
                <w:sz w:val="20"/>
              </w:rPr>
              <w:t>(prompted by the need of Slovenia to become less economically and energy dependent)</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opportunity</w:t>
            </w:r>
          </w:p>
        </w:tc>
        <w:tc>
          <w:tcPr>
            <w:tcW w:w="3117" w:type="pct"/>
            <w:tcBorders>
              <w:left w:val="single" w:sz="8" w:space="0" w:color="4F81BD" w:themeColor="accent1"/>
            </w:tcBorders>
          </w:tcPr>
          <w:p w:rsidR="00612FFD" w:rsidRPr="00457F32" w:rsidRDefault="00612FFD" w:rsidP="00920A3C">
            <w:pPr>
              <w:pStyle w:val="Odstavekseznama"/>
              <w:numPr>
                <w:ilvl w:val="0"/>
                <w:numId w:val="33"/>
              </w:numPr>
              <w:spacing w:after="60" w:line="240" w:lineRule="auto"/>
              <w:ind w:left="436"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There are lots of publications/policies available that support the development of RES and new technologies: </w:t>
            </w:r>
          </w:p>
          <w:p w:rsidR="00612FFD" w:rsidRPr="00457F32" w:rsidRDefault="00612FFD" w:rsidP="00457F32">
            <w:pPr>
              <w:pStyle w:val="Odstavekseznama"/>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Slovenian Development Strategy (SDS)</w:t>
            </w:r>
          </w:p>
          <w:p w:rsidR="00612FFD" w:rsidRPr="00457F32" w:rsidRDefault="00612FFD" w:rsidP="00457F32">
            <w:pPr>
              <w:pStyle w:val="Odstavekseznama"/>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National Energetic Concept (NEK)</w:t>
            </w:r>
          </w:p>
          <w:p w:rsidR="00457F32" w:rsidRDefault="00612FFD" w:rsidP="00457F32">
            <w:pPr>
              <w:pStyle w:val="Odstavekseznama"/>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for RES</w:t>
            </w:r>
          </w:p>
          <w:p w:rsidR="00612FFD" w:rsidRPr="00457F32" w:rsidRDefault="00612FFD" w:rsidP="00457F32">
            <w:pPr>
              <w:pStyle w:val="Odstavekseznama"/>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for Energy Efficiency</w:t>
            </w:r>
          </w:p>
          <w:p w:rsidR="00457F32" w:rsidRDefault="00612FFD" w:rsidP="00457F32">
            <w:pPr>
              <w:pStyle w:val="Odstavekseznama"/>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on GHG Emissions</w:t>
            </w:r>
          </w:p>
          <w:p w:rsidR="00612FFD" w:rsidRPr="00457F32" w:rsidRDefault="00612FFD" w:rsidP="00AC251F">
            <w:pPr>
              <w:pStyle w:val="Odstavekseznama"/>
              <w:numPr>
                <w:ilvl w:val="1"/>
                <w:numId w:val="8"/>
              </w:numPr>
              <w:spacing w:after="12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National Energy Plan in preparation</w:t>
            </w:r>
          </w:p>
          <w:p w:rsidR="00612FFD" w:rsidRPr="00457F32" w:rsidRDefault="00612FFD" w:rsidP="00AC251F">
            <w:pPr>
              <w:pStyle w:val="Odstavekseznama"/>
              <w:numPr>
                <w:ilvl w:val="0"/>
                <w:numId w:val="8"/>
              </w:numPr>
              <w:spacing w:after="120" w:line="240" w:lineRule="auto"/>
              <w:ind w:left="436"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There are also awareness raising actions and programmes in place. Thera are research actions on the topic that are supported by the EU. Slovenia has a map of areas suitable for wind power plants.</w:t>
            </w:r>
          </w:p>
        </w:tc>
      </w:tr>
      <w:tr w:rsidR="00612FFD" w:rsidTr="00612FFD">
        <w:trPr>
          <w:cnfStyle w:val="000000100000" w:firstRow="0" w:lastRow="0" w:firstColumn="0" w:lastColumn="0" w:oddVBand="0" w:evenVBand="0" w:oddHBand="1" w:evenHBand="0" w:firstRowFirstColumn="0" w:firstRowLastColumn="0" w:lastRowFirstColumn="0" w:lastRowLastColumn="0"/>
          <w:trHeight w:val="336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Identified gaps and needs in responses</w:t>
            </w:r>
          </w:p>
        </w:tc>
        <w:tc>
          <w:tcPr>
            <w:tcW w:w="3117" w:type="pct"/>
            <w:tcBorders>
              <w:left w:val="single" w:sz="8" w:space="0" w:color="4F81BD" w:themeColor="accent1"/>
            </w:tcBorders>
          </w:tcPr>
          <w:p w:rsidR="00612FFD" w:rsidRPr="00457F32" w:rsidRDefault="00612FFD" w:rsidP="00920A3C">
            <w:pPr>
              <w:pStyle w:val="Odstavekseznama"/>
              <w:numPr>
                <w:ilvl w:val="0"/>
                <w:numId w:val="35"/>
              </w:numPr>
              <w:spacing w:after="120" w:line="240" w:lineRule="auto"/>
              <w:ind w:left="436"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The biggest challenge in Slovenia is acceptance of RES facilities by local inhabitants. E.g. wind power plants are considered as visually disturbing, which also goes for solar power plants, however solar panels are also perceived as dangerous due to causing fire. The raise of civil initiatives against the development of RES in Slovenia is frequent.</w:t>
            </w:r>
          </w:p>
          <w:p w:rsidR="00612FFD" w:rsidRPr="00457F32" w:rsidRDefault="00612FFD" w:rsidP="00920A3C">
            <w:pPr>
              <w:pStyle w:val="Odstavekseznama"/>
              <w:numPr>
                <w:ilvl w:val="0"/>
                <w:numId w:val="35"/>
              </w:numPr>
              <w:spacing w:after="120" w:line="240" w:lineRule="auto"/>
              <w:ind w:left="436"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There is a need to allocate the subsidies for the development and implementation of RES more flexibly so that anyone willing to invest in RES can apply and is eligible for the funding. The eligibility is currently limited for example to certain types of houses, facilities. Criteria for allocating the funds should reflect the cost-efficiency of the measure implemented.    </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Odstavekseznama"/>
              <w:numPr>
                <w:ilvl w:val="0"/>
                <w:numId w:val="36"/>
              </w:numPr>
              <w:spacing w:after="120" w:line="240" w:lineRule="auto"/>
              <w:ind w:left="453"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The acceptability of RES facilities could possibly be improved by looking at good practices from other countries. However, Slovenia is specific as it is very small but at the same time the settlement is dispersed. </w:t>
            </w:r>
          </w:p>
          <w:p w:rsidR="00612FFD" w:rsidRPr="00457F32" w:rsidRDefault="00457F32" w:rsidP="00920A3C">
            <w:pPr>
              <w:pStyle w:val="Odstavekseznama"/>
              <w:numPr>
                <w:ilvl w:val="0"/>
                <w:numId w:val="36"/>
              </w:numPr>
              <w:spacing w:after="120" w:line="240" w:lineRule="auto"/>
              <w:ind w:left="453"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I</w:t>
            </w:r>
            <w:r w:rsidR="00612FFD" w:rsidRPr="00457F32">
              <w:rPr>
                <w:sz w:val="20"/>
              </w:rPr>
              <w:t>ncreased awareness (e.g. by organising public events) about other (not just environmental) benefits of RES (e.g. improved health, economic and energy independence)could also contribute to better acceptability of RES facilities</w:t>
            </w:r>
          </w:p>
        </w:tc>
      </w:tr>
    </w:tbl>
    <w:p w:rsidR="00F72C8F" w:rsidRPr="002776A1" w:rsidRDefault="00F72C8F" w:rsidP="00F72C8F">
      <w:pPr>
        <w:spacing w:after="200" w:line="276" w:lineRule="auto"/>
        <w:jc w:val="left"/>
        <w:rPr>
          <w:rFonts w:asciiTheme="minorHAnsi" w:eastAsiaTheme="minorHAnsi" w:hAnsiTheme="minorHAnsi" w:cstheme="minorBidi"/>
          <w:color w:val="auto"/>
          <w:sz w:val="22"/>
          <w:szCs w:val="22"/>
        </w:rPr>
      </w:pPr>
    </w:p>
    <w:tbl>
      <w:tblPr>
        <w:tblStyle w:val="Svetelseznampoudarek1"/>
        <w:tblW w:w="5000" w:type="pct"/>
        <w:tblLook w:val="04A0" w:firstRow="1" w:lastRow="0" w:firstColumn="1" w:lastColumn="0" w:noHBand="0" w:noVBand="1"/>
      </w:tblPr>
      <w:tblGrid>
        <w:gridCol w:w="3389"/>
        <w:gridCol w:w="5611"/>
      </w:tblGrid>
      <w:tr w:rsidR="00612FFD" w:rsidRPr="00B967F6" w:rsidTr="00612FFD">
        <w:trPr>
          <w:cnfStyle w:val="100000000000" w:firstRow="1" w:lastRow="0" w:firstColumn="0" w:lastColumn="0" w:oddVBand="0" w:evenVBand="0" w:oddHBand="0"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rPr>
                <w:color w:val="auto"/>
              </w:rPr>
            </w:pPr>
            <w:r>
              <w:rPr>
                <w:color w:val="auto"/>
              </w:rPr>
              <w:lastRenderedPageBreak/>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612FFD" w:rsidRPr="00D8029A" w:rsidRDefault="00612FFD" w:rsidP="00AC251F">
            <w:pPr>
              <w:cnfStyle w:val="100000000000" w:firstRow="1" w:lastRow="0" w:firstColumn="0" w:lastColumn="0" w:oddVBand="0" w:evenVBand="0" w:oddHBand="0" w:evenHBand="0" w:firstRowFirstColumn="0" w:firstRowLastColumn="0" w:lastRowFirstColumn="0" w:lastRowLastColumn="0"/>
              <w:rPr>
                <w:color w:val="auto"/>
              </w:rPr>
            </w:pPr>
            <w:r w:rsidRPr="009830B0">
              <w:rPr>
                <w:color w:val="auto"/>
                <w:sz w:val="36"/>
              </w:rPr>
              <w:t>Economic and Energy import dependence</w:t>
            </w:r>
          </w:p>
        </w:tc>
      </w:tr>
      <w:tr w:rsidR="00612FFD" w:rsidTr="00612FFD">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 xml:space="preserve">Opportunity </w:t>
            </w:r>
          </w:p>
        </w:tc>
        <w:tc>
          <w:tcPr>
            <w:tcW w:w="3117" w:type="pct"/>
            <w:tcBorders>
              <w:left w:val="single" w:sz="8" w:space="0" w:color="4F81BD" w:themeColor="accent1"/>
            </w:tcBorders>
          </w:tcPr>
          <w:p w:rsidR="00612FFD" w:rsidRPr="00612FFD" w:rsidRDefault="00612FFD" w:rsidP="00AC25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F16">
              <w:rPr>
                <w:rFonts w:eastAsia="Calibri" w:cs="Times New Roman"/>
                <w:b/>
                <w:bCs/>
              </w:rPr>
              <w:t>Reduces energy consumption and increased energy efficiency</w:t>
            </w:r>
            <w:r w:rsidR="00475E2C">
              <w:rPr>
                <w:rFonts w:eastAsia="Calibri" w:cs="Times New Roman"/>
                <w:b/>
                <w:bCs/>
              </w:rPr>
              <w:t xml:space="preserve"> </w:t>
            </w:r>
            <w:r w:rsidRPr="00491F16">
              <w:rPr>
                <w:rFonts w:eastAsia="Calibri" w:cs="Times New Roman"/>
                <w:bCs/>
                <w:sz w:val="20"/>
              </w:rPr>
              <w:t>(due to increased behavioural and technological change)</w:t>
            </w:r>
          </w:p>
        </w:tc>
      </w:tr>
      <w:tr w:rsidR="00612FFD" w:rsidTr="00AC251F">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existing policy, strategy, research or cooperation related to the opportunity</w:t>
            </w:r>
          </w:p>
        </w:tc>
        <w:tc>
          <w:tcPr>
            <w:tcW w:w="3117" w:type="pct"/>
            <w:tcBorders>
              <w:left w:val="single" w:sz="8" w:space="0" w:color="4F81BD" w:themeColor="accent1"/>
            </w:tcBorders>
          </w:tcPr>
          <w:p w:rsidR="00612FFD" w:rsidRPr="00457F32" w:rsidRDefault="00612FFD" w:rsidP="00920A3C">
            <w:pPr>
              <w:pStyle w:val="Odstavekseznama"/>
              <w:numPr>
                <w:ilvl w:val="0"/>
                <w:numId w:val="37"/>
              </w:numPr>
              <w:spacing w:after="60" w:line="240" w:lineRule="auto"/>
              <w:ind w:left="453"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The regulations that support reduced energy consumption and increased energy efficiency are same/similar as the once supporting development of RES:</w:t>
            </w:r>
          </w:p>
          <w:p w:rsidR="00612FFD" w:rsidRP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Slovenian Development Strategy (SDS)</w:t>
            </w:r>
          </w:p>
          <w:p w:rsidR="00612FFD" w:rsidRP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National Energetic Concept</w:t>
            </w:r>
          </w:p>
          <w:p w:rsidR="00612FFD" w:rsidRP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Action Plan for Energy Efficiency</w:t>
            </w:r>
          </w:p>
          <w:p w:rsidR="00612FFD" w:rsidRP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Regulations from implementing the Directive on Energy Efficiency of Buildings</w:t>
            </w:r>
          </w:p>
          <w:p w:rsidR="00612FFD" w:rsidRPr="00457F32" w:rsidRDefault="00612FFD" w:rsidP="00AC251F">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Green public procurement regulation (affecting material efficiency but also energy consumption)</w:t>
            </w:r>
          </w:p>
          <w:p w:rsidR="00612FFD" w:rsidRPr="00457F32" w:rsidRDefault="00612FFD" w:rsidP="00457F32">
            <w:pPr>
              <w:pStyle w:val="Odstavekseznama"/>
              <w:numPr>
                <w:ilvl w:val="0"/>
                <w:numId w:val="8"/>
              </w:numPr>
              <w:spacing w:after="60" w:line="240" w:lineRule="auto"/>
              <w:ind w:left="465"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Thera are also quite a few documents, plans, and actions related to supporting behavioural change in transport leading to decreased energy consumption:</w:t>
            </w:r>
          </w:p>
          <w:p w:rsidR="00612FFD" w:rsidRP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Local mobility plans</w:t>
            </w:r>
          </w:p>
          <w:p w:rsidR="00612FFD" w:rsidRP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Integrated public transport project (IJPP; supported by the EU Cohesion fund)</w:t>
            </w:r>
          </w:p>
          <w:p w:rsid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Comprehensive transport strategies for Municipalities </w:t>
            </w:r>
          </w:p>
          <w:p w:rsidR="00612FFD" w:rsidRPr="00457F32" w:rsidRDefault="00612FFD" w:rsidP="00457F32">
            <w:pPr>
              <w:pStyle w:val="Odstavekseznama"/>
              <w:numPr>
                <w:ilvl w:val="1"/>
                <w:numId w:val="8"/>
              </w:numPr>
              <w:spacing w:after="0" w:line="240" w:lineRule="auto"/>
              <w:ind w:left="1434"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 xml:space="preserve">Slovenian Platform for Sustainable Mobility </w:t>
            </w:r>
          </w:p>
        </w:tc>
      </w:tr>
      <w:tr w:rsidR="00612FFD" w:rsidTr="00612FFD">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Identified gaps and needs in responses</w:t>
            </w:r>
          </w:p>
        </w:tc>
        <w:tc>
          <w:tcPr>
            <w:tcW w:w="3117" w:type="pct"/>
            <w:tcBorders>
              <w:left w:val="single" w:sz="8" w:space="0" w:color="4F81BD" w:themeColor="accent1"/>
            </w:tcBorders>
          </w:tcPr>
          <w:p w:rsidR="00612FFD" w:rsidRPr="00457F32" w:rsidRDefault="00612FFD" w:rsidP="00920A3C">
            <w:pPr>
              <w:pStyle w:val="Odstavekseznama"/>
              <w:numPr>
                <w:ilvl w:val="0"/>
                <w:numId w:val="38"/>
              </w:numPr>
              <w:spacing w:after="120" w:line="240" w:lineRule="auto"/>
              <w:ind w:left="465"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Although there are quite a few documents ad initiatives addressing sustainable transport, public transport (infrastructure) in Slovenia is underdeveloped. There are issues with frequency, speed, accessibility and quality of public transport (particularly in railway but also bus transport).</w:t>
            </w:r>
          </w:p>
          <w:p w:rsidR="00612FFD" w:rsidRPr="00457F32" w:rsidRDefault="00612FFD" w:rsidP="00920A3C">
            <w:pPr>
              <w:pStyle w:val="Odstavekseznama"/>
              <w:numPr>
                <w:ilvl w:val="0"/>
                <w:numId w:val="38"/>
              </w:numPr>
              <w:spacing w:after="120" w:line="240" w:lineRule="auto"/>
              <w:ind w:left="465"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Thus people mainly drive cars. </w:t>
            </w:r>
          </w:p>
          <w:p w:rsidR="00612FFD" w:rsidRPr="00457F32" w:rsidRDefault="00612FFD" w:rsidP="00920A3C">
            <w:pPr>
              <w:pStyle w:val="Odstavekseznama"/>
              <w:numPr>
                <w:ilvl w:val="0"/>
                <w:numId w:val="38"/>
              </w:numPr>
              <w:spacing w:after="120" w:line="240" w:lineRule="auto"/>
              <w:ind w:left="465" w:hanging="357"/>
              <w:cnfStyle w:val="000000100000" w:firstRow="0" w:lastRow="0" w:firstColumn="0" w:lastColumn="0" w:oddVBand="0" w:evenVBand="0" w:oddHBand="1" w:evenHBand="0" w:firstRowFirstColumn="0" w:firstRowLastColumn="0" w:lastRowFirstColumn="0" w:lastRowLastColumn="0"/>
              <w:rPr>
                <w:sz w:val="20"/>
              </w:rPr>
            </w:pPr>
            <w:r w:rsidRPr="00457F32">
              <w:rPr>
                <w:sz w:val="20"/>
              </w:rPr>
              <w:t xml:space="preserve">External energy and other costs of transport are not taken into account. For example, due to poorly developed infrastructure the fright transport on railways is not feasible as it is too slow and therefore more expensive. Thus the majority of fright transport in Slovenia takes place on the roads.     </w:t>
            </w:r>
          </w:p>
        </w:tc>
      </w:tr>
      <w:tr w:rsidR="00612FFD" w:rsidTr="00612FFD">
        <w:trPr>
          <w:trHeight w:val="1373"/>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612FFD" w:rsidRDefault="00612FFD" w:rsidP="00AC251F">
            <w:r>
              <w:t>Notes on how gaps and needs may be addressed</w:t>
            </w:r>
          </w:p>
        </w:tc>
        <w:tc>
          <w:tcPr>
            <w:tcW w:w="3117" w:type="pct"/>
            <w:tcBorders>
              <w:left w:val="single" w:sz="8" w:space="0" w:color="4F81BD" w:themeColor="accent1"/>
            </w:tcBorders>
          </w:tcPr>
          <w:p w:rsidR="00612FFD" w:rsidRPr="00457F32" w:rsidRDefault="00612FFD" w:rsidP="00920A3C">
            <w:pPr>
              <w:pStyle w:val="Odstavekseznama"/>
              <w:numPr>
                <w:ilvl w:val="0"/>
                <w:numId w:val="39"/>
              </w:numPr>
              <w:spacing w:after="120" w:line="240" w:lineRule="auto"/>
              <w:ind w:left="469" w:hanging="357"/>
              <w:cnfStyle w:val="000000000000" w:firstRow="0" w:lastRow="0" w:firstColumn="0" w:lastColumn="0" w:oddVBand="0" w:evenVBand="0" w:oddHBand="0" w:evenHBand="0" w:firstRowFirstColumn="0" w:firstRowLastColumn="0" w:lastRowFirstColumn="0" w:lastRowLastColumn="0"/>
              <w:rPr>
                <w:sz w:val="20"/>
              </w:rPr>
            </w:pPr>
            <w:r w:rsidRPr="00457F32">
              <w:rPr>
                <w:sz w:val="20"/>
              </w:rPr>
              <w:t>Slovenia should develop better public transport infrastructure. However, it is challenging to build accessible infrastructure and create feasible/profitable public transport links and routs due to hilly and mountainous terrain and dispersed settlements.</w:t>
            </w:r>
          </w:p>
        </w:tc>
      </w:tr>
    </w:tbl>
    <w:p w:rsidR="00457F32" w:rsidRDefault="00457F32" w:rsidP="00F72C8F">
      <w:pPr>
        <w:spacing w:after="200" w:line="276" w:lineRule="auto"/>
        <w:jc w:val="left"/>
        <w:rPr>
          <w:rFonts w:asciiTheme="minorHAnsi" w:eastAsiaTheme="minorHAnsi" w:hAnsiTheme="minorHAnsi" w:cstheme="minorBidi"/>
          <w:color w:val="auto"/>
          <w:sz w:val="22"/>
          <w:szCs w:val="22"/>
        </w:rPr>
      </w:pPr>
    </w:p>
    <w:p w:rsidR="00457F32" w:rsidRDefault="00457F32">
      <w:pPr>
        <w:jc w:val="lef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rsidR="00457F32" w:rsidRPr="002776A1" w:rsidRDefault="00457F32" w:rsidP="00F72C8F">
      <w:pPr>
        <w:spacing w:after="200" w:line="276" w:lineRule="auto"/>
        <w:jc w:val="left"/>
        <w:rPr>
          <w:rFonts w:asciiTheme="minorHAnsi" w:eastAsiaTheme="minorHAnsi" w:hAnsiTheme="minorHAnsi" w:cstheme="minorBidi"/>
          <w:color w:val="auto"/>
          <w:sz w:val="22"/>
          <w:szCs w:val="22"/>
        </w:rPr>
      </w:pPr>
    </w:p>
    <w:p w:rsidR="00F72C8F" w:rsidRPr="00E74864" w:rsidRDefault="00F72C8F" w:rsidP="00E74864">
      <w:pPr>
        <w:spacing w:after="200" w:line="276" w:lineRule="auto"/>
        <w:jc w:val="left"/>
        <w:rPr>
          <w:rFonts w:ascii="Arial" w:hAnsi="Arial" w:cs="Arial"/>
          <w:b/>
          <w:bCs/>
          <w:i/>
          <w:iCs/>
        </w:rPr>
      </w:pPr>
      <w:r w:rsidRPr="00E74864">
        <w:rPr>
          <w:rFonts w:ascii="Arial" w:hAnsi="Arial" w:cs="Arial"/>
          <w:b/>
          <w:bCs/>
          <w:i/>
          <w:iCs/>
        </w:rPr>
        <w:t>Climate cluster of implications</w:t>
      </w:r>
    </w:p>
    <w:tbl>
      <w:tblPr>
        <w:tblStyle w:val="Svetelseznampoudarek1"/>
        <w:tblW w:w="5000" w:type="pct"/>
        <w:tblLook w:val="04A0" w:firstRow="1" w:lastRow="0" w:firstColumn="1" w:lastColumn="0" w:noHBand="0" w:noVBand="1"/>
      </w:tblPr>
      <w:tblGrid>
        <w:gridCol w:w="3389"/>
        <w:gridCol w:w="5611"/>
      </w:tblGrid>
      <w:tr w:rsidR="00E35587"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Extreme weather events and Infrastructure damage</w:t>
            </w:r>
          </w:p>
        </w:tc>
      </w:tr>
      <w:tr w:rsidR="00E35587"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 xml:space="preserve">Risk </w:t>
            </w:r>
          </w:p>
        </w:tc>
        <w:tc>
          <w:tcPr>
            <w:tcW w:w="3117" w:type="pct"/>
            <w:tcBorders>
              <w:left w:val="single" w:sz="8" w:space="0" w:color="4F81BD" w:themeColor="accent1"/>
            </w:tcBorders>
          </w:tcPr>
          <w:p w:rsidR="00E35587" w:rsidRPr="00491F16" w:rsidRDefault="00E35587" w:rsidP="00CF3CBC">
            <w:pPr>
              <w:cnfStyle w:val="000000100000" w:firstRow="0" w:lastRow="0" w:firstColumn="0" w:lastColumn="0" w:oddVBand="0" w:evenVBand="0" w:oddHBand="1" w:evenHBand="0" w:firstRowFirstColumn="0" w:firstRowLastColumn="0" w:lastRowFirstColumn="0" w:lastRowLastColumn="0"/>
            </w:pPr>
            <w:r>
              <w:rPr>
                <w:b/>
                <w:bCs/>
              </w:rPr>
              <w:t>Energy supply</w:t>
            </w:r>
          </w:p>
        </w:tc>
      </w:tr>
      <w:tr w:rsidR="00E35587"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Notes on existing policy, strategy, research or cooperation related to the risk</w:t>
            </w:r>
          </w:p>
        </w:tc>
        <w:tc>
          <w:tcPr>
            <w:tcW w:w="3117" w:type="pct"/>
            <w:tcBorders>
              <w:left w:val="single" w:sz="8" w:space="0" w:color="4F81BD" w:themeColor="accent1"/>
            </w:tcBorders>
          </w:tcPr>
          <w:p w:rsidR="00E35587" w:rsidRDefault="00E35587"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Infrastructure upgrade and maintenance </w:t>
            </w:r>
          </w:p>
          <w:p w:rsidR="00E35587" w:rsidRDefault="00E35587"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System assessment (chain analysis)</w:t>
            </w:r>
          </w:p>
          <w:p w:rsidR="00E35587" w:rsidRPr="00491F16" w:rsidRDefault="00E35587"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Consumer </w:t>
            </w:r>
            <w:r w:rsidR="000F5243">
              <w:rPr>
                <w:rFonts w:eastAsia="Times New Roman" w:cs="Times New Roman"/>
                <w:sz w:val="20"/>
                <w:lang w:eastAsia="da-DK"/>
              </w:rPr>
              <w:t xml:space="preserve">consumption </w:t>
            </w:r>
            <w:r w:rsidRPr="000F5243">
              <w:rPr>
                <w:rFonts w:eastAsia="Times New Roman" w:cs="Times New Roman"/>
                <w:sz w:val="20"/>
                <w:lang w:eastAsia="da-DK"/>
              </w:rPr>
              <w:t>patterns</w:t>
            </w:r>
            <w:r>
              <w:rPr>
                <w:rFonts w:eastAsia="Times New Roman" w:cs="Times New Roman"/>
                <w:sz w:val="20"/>
                <w:lang w:eastAsia="da-DK"/>
              </w:rPr>
              <w:t xml:space="preserve"> change </w:t>
            </w:r>
          </w:p>
        </w:tc>
      </w:tr>
      <w:tr w:rsidR="00E35587" w:rsidTr="00CF3CB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Identified gaps and needs in responses</w:t>
            </w:r>
          </w:p>
        </w:tc>
        <w:tc>
          <w:tcPr>
            <w:tcW w:w="3117" w:type="pct"/>
            <w:tcBorders>
              <w:left w:val="single" w:sz="8" w:space="0" w:color="4F81BD" w:themeColor="accent1"/>
            </w:tcBorders>
          </w:tcPr>
          <w:p w:rsidR="00E35587" w:rsidRDefault="00E35587" w:rsidP="00CF3CBC">
            <w:pPr>
              <w:pStyle w:val="Odstavekseznama"/>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Energy concept should be improved </w:t>
            </w:r>
          </w:p>
          <w:p w:rsidR="00E35587" w:rsidRPr="00491F16" w:rsidRDefault="00E35587" w:rsidP="00CF3CBC">
            <w:pPr>
              <w:pStyle w:val="Odstavekseznama"/>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Goals (strategy)</w:t>
            </w:r>
          </w:p>
        </w:tc>
      </w:tr>
      <w:tr w:rsidR="00E35587"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Notes on how gaps and needs may be addressed</w:t>
            </w:r>
          </w:p>
        </w:tc>
        <w:tc>
          <w:tcPr>
            <w:tcW w:w="3117" w:type="pct"/>
            <w:tcBorders>
              <w:left w:val="single" w:sz="8" w:space="0" w:color="4F81BD" w:themeColor="accent1"/>
            </w:tcBorders>
          </w:tcPr>
          <w:p w:rsidR="00E35587" w:rsidRDefault="00E35587"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Research of new technologies </w:t>
            </w:r>
          </w:p>
          <w:p w:rsidR="00E35587" w:rsidRPr="00491F16" w:rsidRDefault="00E35587"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Existing centralised system should be adapted for renewable energy sources </w:t>
            </w:r>
          </w:p>
        </w:tc>
      </w:tr>
    </w:tbl>
    <w:p w:rsidR="00F72C8F" w:rsidRPr="002776A1" w:rsidRDefault="00F72C8F" w:rsidP="00F72C8F">
      <w:pPr>
        <w:spacing w:after="200" w:line="276" w:lineRule="auto"/>
        <w:jc w:val="left"/>
        <w:rPr>
          <w:rFonts w:asciiTheme="minorHAnsi" w:eastAsiaTheme="minorHAnsi" w:hAnsiTheme="minorHAnsi" w:cstheme="minorBidi"/>
          <w:color w:val="auto"/>
          <w:sz w:val="22"/>
          <w:szCs w:val="22"/>
        </w:rPr>
      </w:pPr>
    </w:p>
    <w:p w:rsidR="00F72C8F" w:rsidRDefault="00F72C8F" w:rsidP="00F72C8F"/>
    <w:tbl>
      <w:tblPr>
        <w:tblStyle w:val="Svetelseznampoudarek1"/>
        <w:tblW w:w="5000" w:type="pct"/>
        <w:tblLook w:val="04A0" w:firstRow="1" w:lastRow="0" w:firstColumn="1" w:lastColumn="0" w:noHBand="0" w:noVBand="1"/>
      </w:tblPr>
      <w:tblGrid>
        <w:gridCol w:w="3389"/>
        <w:gridCol w:w="5611"/>
      </w:tblGrid>
      <w:tr w:rsidR="00E35587"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E35587" w:rsidRPr="00D8029A" w:rsidRDefault="00E35587"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Extreme weather events and Infrastructure damage</w:t>
            </w:r>
          </w:p>
        </w:tc>
      </w:tr>
      <w:tr w:rsidR="00E35587"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Opportunity</w:t>
            </w:r>
          </w:p>
        </w:tc>
        <w:tc>
          <w:tcPr>
            <w:tcW w:w="3117" w:type="pct"/>
            <w:tcBorders>
              <w:left w:val="single" w:sz="8" w:space="0" w:color="4F81BD" w:themeColor="accent1"/>
            </w:tcBorders>
          </w:tcPr>
          <w:p w:rsidR="00E35587" w:rsidRPr="00491F16" w:rsidRDefault="00E35587" w:rsidP="00CF3CBC">
            <w:pPr>
              <w:cnfStyle w:val="000000100000" w:firstRow="0" w:lastRow="0" w:firstColumn="0" w:lastColumn="0" w:oddVBand="0" w:evenVBand="0" w:oddHBand="1" w:evenHBand="0" w:firstRowFirstColumn="0" w:firstRowLastColumn="0" w:lastRowFirstColumn="0" w:lastRowLastColumn="0"/>
            </w:pPr>
            <w:r>
              <w:rPr>
                <w:b/>
                <w:bCs/>
              </w:rPr>
              <w:t>Prioritised water and forest management</w:t>
            </w:r>
          </w:p>
        </w:tc>
      </w:tr>
      <w:tr w:rsidR="00E35587"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lastRenderedPageBreak/>
              <w:t>Notes on existing policy, strategy, research or cooperation related to the risk</w:t>
            </w:r>
          </w:p>
        </w:tc>
        <w:tc>
          <w:tcPr>
            <w:tcW w:w="3117" w:type="pct"/>
            <w:tcBorders>
              <w:left w:val="single" w:sz="8" w:space="0" w:color="4F81BD" w:themeColor="accent1"/>
            </w:tcBorders>
          </w:tcPr>
          <w:p w:rsidR="00E35587" w:rsidRPr="00491F16" w:rsidRDefault="00E35587"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Existing forest and water management plans should be </w:t>
            </w:r>
            <w:r w:rsidR="00CC6E8F">
              <w:rPr>
                <w:rFonts w:eastAsia="Times New Roman" w:cs="Times New Roman"/>
                <w:sz w:val="20"/>
                <w:lang w:eastAsia="da-DK"/>
              </w:rPr>
              <w:t>updated with climate change adaptation measures</w:t>
            </w:r>
          </w:p>
        </w:tc>
      </w:tr>
      <w:tr w:rsidR="00E35587" w:rsidTr="00CF3CB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Identified gaps and needs in responses</w:t>
            </w:r>
          </w:p>
        </w:tc>
        <w:tc>
          <w:tcPr>
            <w:tcW w:w="3117" w:type="pct"/>
            <w:tcBorders>
              <w:left w:val="single" w:sz="8" w:space="0" w:color="4F81BD" w:themeColor="accent1"/>
            </w:tcBorders>
          </w:tcPr>
          <w:p w:rsidR="00B07CEC" w:rsidRPr="00B07CEC" w:rsidRDefault="00B07CEC" w:rsidP="00B07CEC">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B07CEC">
              <w:rPr>
                <w:rFonts w:eastAsia="Times New Roman" w:cs="Times New Roman"/>
                <w:sz w:val="20"/>
                <w:lang w:eastAsia="da-DK"/>
              </w:rPr>
              <w:t xml:space="preserve">Climate change impact analysis are needed more in detail at local level by types of impacts. And link them to national level analysis.  </w:t>
            </w:r>
          </w:p>
          <w:p w:rsidR="00B07CEC" w:rsidRPr="00B07CEC" w:rsidRDefault="00B07CEC" w:rsidP="00B07CEC">
            <w:pPr>
              <w:pStyle w:val="Odstavekseznama"/>
              <w:numPr>
                <w:ilvl w:val="0"/>
                <w:numId w:val="22"/>
              </w:numPr>
              <w:spacing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B07CEC">
              <w:rPr>
                <w:rFonts w:eastAsia="Times New Roman" w:cs="Times New Roman"/>
                <w:sz w:val="20"/>
                <w:lang w:eastAsia="da-DK"/>
              </w:rPr>
              <w:t>Better coordination between different sectors</w:t>
            </w:r>
          </w:p>
          <w:p w:rsidR="00CC6E8F" w:rsidRPr="00491F16" w:rsidRDefault="00B07CEC" w:rsidP="00B07CEC">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B07CEC">
              <w:rPr>
                <w:rFonts w:eastAsia="Times New Roman" w:cs="Times New Roman"/>
                <w:sz w:val="20"/>
                <w:lang w:eastAsia="da-DK"/>
              </w:rPr>
              <w:t>Abundance of water, but not managed – who is the responsible body?</w:t>
            </w:r>
          </w:p>
        </w:tc>
      </w:tr>
      <w:tr w:rsidR="00E35587"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E35587" w:rsidRDefault="00E35587" w:rsidP="00CF3CBC">
            <w:r>
              <w:t>Notes on how gaps and needs may be addressed</w:t>
            </w:r>
          </w:p>
        </w:tc>
        <w:tc>
          <w:tcPr>
            <w:tcW w:w="3117" w:type="pct"/>
            <w:tcBorders>
              <w:left w:val="single" w:sz="8" w:space="0" w:color="4F81BD" w:themeColor="accent1"/>
            </w:tcBorders>
          </w:tcPr>
          <w:p w:rsidR="00E35587" w:rsidRDefault="00CC6E8F"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Systematic monitoring – collecting appropriate data (Copernicus)</w:t>
            </w:r>
          </w:p>
          <w:p w:rsidR="00CC6E8F" w:rsidRPr="00491F16" w:rsidRDefault="00CC6E8F"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Manage regional differences </w:t>
            </w:r>
          </w:p>
        </w:tc>
      </w:tr>
    </w:tbl>
    <w:p w:rsidR="00F72C8F" w:rsidRDefault="00F72C8F" w:rsidP="00F72C8F"/>
    <w:p w:rsidR="00CC6E8F" w:rsidRDefault="00CC6E8F" w:rsidP="00F72C8F"/>
    <w:tbl>
      <w:tblPr>
        <w:tblStyle w:val="Svetelseznampoudarek1"/>
        <w:tblW w:w="5000" w:type="pct"/>
        <w:tblLook w:val="04A0" w:firstRow="1" w:lastRow="0" w:firstColumn="1" w:lastColumn="0" w:noHBand="0" w:noVBand="1"/>
      </w:tblPr>
      <w:tblGrid>
        <w:gridCol w:w="3389"/>
        <w:gridCol w:w="5611"/>
      </w:tblGrid>
      <w:tr w:rsidR="00CC6E8F"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 xml:space="preserve">Food security </w:t>
            </w:r>
          </w:p>
        </w:tc>
      </w:tr>
      <w:tr w:rsidR="00CC6E8F"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 xml:space="preserve">Risk </w:t>
            </w:r>
          </w:p>
        </w:tc>
        <w:tc>
          <w:tcPr>
            <w:tcW w:w="3117" w:type="pct"/>
            <w:tcBorders>
              <w:left w:val="single" w:sz="8" w:space="0" w:color="4F81BD" w:themeColor="accent1"/>
            </w:tcBorders>
          </w:tcPr>
          <w:p w:rsidR="00CC6E8F" w:rsidRPr="00491F16" w:rsidRDefault="003D12F0" w:rsidP="00CF3CBC">
            <w:pPr>
              <w:cnfStyle w:val="000000100000" w:firstRow="0" w:lastRow="0" w:firstColumn="0" w:lastColumn="0" w:oddVBand="0" w:evenVBand="0" w:oddHBand="1" w:evenHBand="0" w:firstRowFirstColumn="0" w:firstRowLastColumn="0" w:lastRowFirstColumn="0" w:lastRowLastColumn="0"/>
            </w:pPr>
            <w:r>
              <w:t xml:space="preserve">Climate Change global risk </w:t>
            </w:r>
            <w:r w:rsidR="00422E94">
              <w:t>(leading to irrigation vulnerability, use of pesticides, decrease in yields)</w:t>
            </w:r>
          </w:p>
        </w:tc>
      </w:tr>
      <w:tr w:rsidR="00CC6E8F"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Notes on existing policy, strategy, research or cooperation related to the risk</w:t>
            </w:r>
          </w:p>
        </w:tc>
        <w:tc>
          <w:tcPr>
            <w:tcW w:w="3117" w:type="pct"/>
            <w:tcBorders>
              <w:left w:val="single" w:sz="8" w:space="0" w:color="4F81BD" w:themeColor="accent1"/>
            </w:tcBorders>
          </w:tcPr>
          <w:p w:rsidR="00CC6E8F" w:rsidRDefault="003D12F0"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Analysis of climate change impacts on national level </w:t>
            </w:r>
          </w:p>
          <w:p w:rsidR="003D12F0" w:rsidRDefault="00340DE9" w:rsidP="00340DE9">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340DE9">
              <w:rPr>
                <w:rFonts w:eastAsia="Times New Roman" w:cs="Times New Roman"/>
                <w:sz w:val="20"/>
                <w:lang w:eastAsia="da-DK"/>
              </w:rPr>
              <w:t xml:space="preserve">Currently corn is grown in inappropriate land and subsidised there also only due to profitability. Purpose is only to support meat production. </w:t>
            </w:r>
            <w:r w:rsidR="003D12F0">
              <w:rPr>
                <w:rFonts w:eastAsia="Times New Roman" w:cs="Times New Roman"/>
                <w:sz w:val="20"/>
                <w:lang w:eastAsia="da-DK"/>
              </w:rPr>
              <w:t>State should not support this (</w:t>
            </w:r>
            <w:r w:rsidR="00F75F9E">
              <w:rPr>
                <w:rFonts w:eastAsia="Times New Roman" w:cs="Times New Roman"/>
                <w:sz w:val="20"/>
                <w:lang w:eastAsia="da-DK"/>
              </w:rPr>
              <w:t>on micro level</w:t>
            </w:r>
            <w:r w:rsidR="003D12F0">
              <w:rPr>
                <w:rFonts w:eastAsia="Times New Roman" w:cs="Times New Roman"/>
                <w:sz w:val="20"/>
                <w:lang w:eastAsia="da-DK"/>
              </w:rPr>
              <w:t>)</w:t>
            </w:r>
            <w:r w:rsidR="00F75F9E">
              <w:rPr>
                <w:rFonts w:eastAsia="Times New Roman" w:cs="Times New Roman"/>
                <w:sz w:val="20"/>
                <w:lang w:eastAsia="da-DK"/>
              </w:rPr>
              <w:t xml:space="preserve">. </w:t>
            </w:r>
          </w:p>
          <w:p w:rsidR="00F75F9E" w:rsidRDefault="00785C93"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sidRPr="00340DE9">
              <w:rPr>
                <w:rFonts w:eastAsia="Times New Roman" w:cs="Times New Roman"/>
                <w:sz w:val="20"/>
                <w:lang w:eastAsia="da-DK"/>
              </w:rPr>
              <w:t>Rayonization</w:t>
            </w:r>
            <w:r>
              <w:rPr>
                <w:rFonts w:eastAsia="Times New Roman" w:cs="Times New Roman"/>
                <w:sz w:val="20"/>
                <w:lang w:eastAsia="da-DK"/>
              </w:rPr>
              <w:t xml:space="preserve"> </w:t>
            </w:r>
            <w:r w:rsidR="00F75F9E">
              <w:rPr>
                <w:rFonts w:eastAsia="Times New Roman" w:cs="Times New Roman"/>
                <w:sz w:val="20"/>
                <w:lang w:eastAsia="da-DK"/>
              </w:rPr>
              <w:t xml:space="preserve">of plants </w:t>
            </w:r>
          </w:p>
          <w:p w:rsidR="00F75F9E" w:rsidRPr="00491F16" w:rsidRDefault="00F75F9E"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Implementation is weak</w:t>
            </w:r>
          </w:p>
        </w:tc>
      </w:tr>
      <w:tr w:rsidR="00CC6E8F" w:rsidTr="00B07CEC">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Identified gaps and needs in responses</w:t>
            </w:r>
          </w:p>
        </w:tc>
        <w:tc>
          <w:tcPr>
            <w:tcW w:w="3117" w:type="pct"/>
            <w:tcBorders>
              <w:left w:val="single" w:sz="8" w:space="0" w:color="4F81BD" w:themeColor="accent1"/>
            </w:tcBorders>
          </w:tcPr>
          <w:p w:rsidR="00B07CEC" w:rsidRPr="00B07CEC" w:rsidRDefault="00B07CEC" w:rsidP="00B07CEC">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B07CEC">
              <w:rPr>
                <w:rFonts w:eastAsia="Times New Roman" w:cs="Times New Roman"/>
                <w:sz w:val="20"/>
                <w:lang w:eastAsia="da-DK"/>
              </w:rPr>
              <w:t>In general even where legislation is available and good, the implementation is weak.</w:t>
            </w:r>
          </w:p>
          <w:p w:rsidR="00B07CEC" w:rsidRPr="00B07CEC" w:rsidRDefault="00B07CEC" w:rsidP="00B07CEC">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B07CEC">
              <w:rPr>
                <w:rFonts w:eastAsia="Times New Roman" w:cs="Times New Roman"/>
                <w:sz w:val="20"/>
                <w:lang w:eastAsia="da-DK"/>
              </w:rPr>
              <w:t xml:space="preserve">Research on appropriate crops on local level </w:t>
            </w:r>
          </w:p>
          <w:p w:rsidR="00B07CEC" w:rsidRPr="00B07CEC" w:rsidRDefault="00B07CEC" w:rsidP="00B07CEC">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B07CEC">
              <w:rPr>
                <w:rFonts w:eastAsia="Times New Roman" w:cs="Times New Roman"/>
                <w:sz w:val="20"/>
                <w:lang w:eastAsia="da-DK"/>
              </w:rPr>
              <w:t xml:space="preserve">Greening of EU policy is also not well developed. More responsibilities to countries </w:t>
            </w:r>
          </w:p>
          <w:p w:rsidR="00F75F9E" w:rsidRPr="00F75F9E" w:rsidRDefault="00B07CEC" w:rsidP="00B07CEC">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B07CEC">
              <w:rPr>
                <w:rFonts w:eastAsia="Times New Roman" w:cs="Times New Roman"/>
                <w:sz w:val="20"/>
                <w:lang w:eastAsia="da-DK"/>
              </w:rPr>
              <w:t xml:space="preserve">Increase of irrigated land is needed (2% too little) to manage droughts. Spatial procedures lengthy, inappropriate all levels from local to state. Too many levels included in the procedure. Also is recommended to use existing, but </w:t>
            </w:r>
            <w:r w:rsidRPr="00B07CEC">
              <w:rPr>
                <w:rFonts w:eastAsia="Times New Roman" w:cs="Times New Roman"/>
                <w:sz w:val="20"/>
                <w:lang w:eastAsia="da-DK"/>
              </w:rPr>
              <w:lastRenderedPageBreak/>
              <w:t>inefficient big systems i.e. accumulations, to capture water at peaks for example.</w:t>
            </w:r>
          </w:p>
        </w:tc>
      </w:tr>
      <w:tr w:rsidR="00CC6E8F"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lastRenderedPageBreak/>
              <w:t>Notes on how gaps and needs may be addressed</w:t>
            </w:r>
          </w:p>
        </w:tc>
        <w:tc>
          <w:tcPr>
            <w:tcW w:w="3117" w:type="pct"/>
            <w:tcBorders>
              <w:left w:val="single" w:sz="8" w:space="0" w:color="4F81BD" w:themeColor="accent1"/>
            </w:tcBorders>
          </w:tcPr>
          <w:p w:rsidR="00CC6E8F" w:rsidRDefault="00D70099"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Need to develop system food analysis, also on local level.</w:t>
            </w:r>
          </w:p>
          <w:p w:rsidR="00D70099" w:rsidRPr="00491F16" w:rsidRDefault="00D70099"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Research of different technologies and practices for agriculture (increase humus in soil)</w:t>
            </w:r>
          </w:p>
        </w:tc>
      </w:tr>
    </w:tbl>
    <w:p w:rsidR="00CC6E8F" w:rsidRDefault="00CC6E8F" w:rsidP="00F72C8F"/>
    <w:p w:rsidR="00CC6E8F" w:rsidRDefault="00CC6E8F" w:rsidP="00F72C8F"/>
    <w:p w:rsidR="00CC6E8F" w:rsidRPr="005B6A4C" w:rsidRDefault="00CC6E8F" w:rsidP="00F72C8F"/>
    <w:tbl>
      <w:tblPr>
        <w:tblStyle w:val="Svetelseznampoudarek1"/>
        <w:tblW w:w="5000" w:type="pct"/>
        <w:tblLook w:val="04A0" w:firstRow="1" w:lastRow="0" w:firstColumn="1" w:lastColumn="0" w:noHBand="0" w:noVBand="1"/>
      </w:tblPr>
      <w:tblGrid>
        <w:gridCol w:w="3389"/>
        <w:gridCol w:w="5611"/>
      </w:tblGrid>
      <w:tr w:rsidR="00CC6E8F" w:rsidRPr="00B967F6" w:rsidTr="00CF3CBC">
        <w:trPr>
          <w:cnfStyle w:val="100000000000" w:firstRow="1" w:lastRow="0" w:firstColumn="0" w:lastColumn="0" w:oddVBand="0" w:evenVBand="0" w:oddHBand="0"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883"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rPr>
                <w:color w:val="auto"/>
              </w:rPr>
            </w:pPr>
            <w:r>
              <w:rPr>
                <w:color w:val="auto"/>
              </w:rPr>
              <w:t>Implication title</w:t>
            </w:r>
          </w:p>
        </w:tc>
        <w:tc>
          <w:tcPr>
            <w:tcW w:w="3117" w:type="pct"/>
            <w:tcBorders>
              <w:top w:val="single" w:sz="8" w:space="0" w:color="4F81BD"/>
              <w:left w:val="single" w:sz="8" w:space="0" w:color="4F81BD"/>
              <w:right w:val="single" w:sz="8" w:space="0" w:color="4F81BD"/>
            </w:tcBorders>
            <w:shd w:val="clear" w:color="auto" w:fill="D9D9D9" w:themeFill="background1" w:themeFillShade="D9"/>
          </w:tcPr>
          <w:p w:rsidR="00CC6E8F" w:rsidRPr="00D8029A" w:rsidRDefault="00CC6E8F" w:rsidP="00CF3CBC">
            <w:pPr>
              <w:cnfStyle w:val="100000000000" w:firstRow="1" w:lastRow="0" w:firstColumn="0" w:lastColumn="0" w:oddVBand="0" w:evenVBand="0" w:oddHBand="0" w:evenHBand="0" w:firstRowFirstColumn="0" w:firstRowLastColumn="0" w:lastRowFirstColumn="0" w:lastRowLastColumn="0"/>
              <w:rPr>
                <w:color w:val="auto"/>
              </w:rPr>
            </w:pPr>
            <w:r>
              <w:rPr>
                <w:color w:val="auto"/>
                <w:sz w:val="36"/>
              </w:rPr>
              <w:t xml:space="preserve">Food security </w:t>
            </w:r>
          </w:p>
        </w:tc>
      </w:tr>
      <w:tr w:rsidR="00CC6E8F" w:rsidTr="00CF3CBC">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 xml:space="preserve">Opportunity </w:t>
            </w:r>
          </w:p>
        </w:tc>
        <w:tc>
          <w:tcPr>
            <w:tcW w:w="3117" w:type="pct"/>
            <w:tcBorders>
              <w:left w:val="single" w:sz="8" w:space="0" w:color="4F81BD" w:themeColor="accent1"/>
            </w:tcBorders>
          </w:tcPr>
          <w:p w:rsidR="00CC6E8F" w:rsidRDefault="00CC6E8F" w:rsidP="00CC6E8F">
            <w:pPr>
              <w:cnfStyle w:val="000000100000" w:firstRow="0" w:lastRow="0" w:firstColumn="0" w:lastColumn="0" w:oddVBand="0" w:evenVBand="0" w:oddHBand="1" w:evenHBand="0" w:firstRowFirstColumn="0" w:firstRowLastColumn="0" w:lastRowFirstColumn="0" w:lastRowLastColumn="0"/>
              <w:rPr>
                <w:b/>
                <w:bCs/>
              </w:rPr>
            </w:pPr>
            <w:r>
              <w:rPr>
                <w:b/>
                <w:bCs/>
              </w:rPr>
              <w:t xml:space="preserve">Local &amp; organic food production </w:t>
            </w:r>
          </w:p>
          <w:p w:rsidR="00CC6E8F" w:rsidRPr="00CC6E8F" w:rsidRDefault="00CC6E8F" w:rsidP="00CC6E8F">
            <w:pPr>
              <w:cnfStyle w:val="000000100000" w:firstRow="0" w:lastRow="0" w:firstColumn="0" w:lastColumn="0" w:oddVBand="0" w:evenVBand="0" w:oddHBand="1" w:evenHBand="0" w:firstRowFirstColumn="0" w:firstRowLastColumn="0" w:lastRowFirstColumn="0" w:lastRowLastColumn="0"/>
            </w:pPr>
            <w:r>
              <w:rPr>
                <w:bCs/>
              </w:rPr>
              <w:t>(</w:t>
            </w:r>
            <w:r w:rsidR="00CF3CBC">
              <w:rPr>
                <w:bCs/>
              </w:rPr>
              <w:t>example of a problem: Slovenia high quality beef and import low quality foods</w:t>
            </w:r>
            <w:r>
              <w:rPr>
                <w:bCs/>
              </w:rPr>
              <w:t>)</w:t>
            </w:r>
          </w:p>
        </w:tc>
      </w:tr>
      <w:tr w:rsidR="00CC6E8F" w:rsidTr="00CF3CBC">
        <w:trPr>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Notes on existing policy, strategy, research or cooperation related to the risk</w:t>
            </w:r>
          </w:p>
        </w:tc>
        <w:tc>
          <w:tcPr>
            <w:tcW w:w="3117" w:type="pct"/>
            <w:tcBorders>
              <w:left w:val="single" w:sz="8" w:space="0" w:color="4F81BD" w:themeColor="accent1"/>
            </w:tcBorders>
          </w:tcPr>
          <w:p w:rsidR="00CC6E8F" w:rsidRDefault="00CF3CBC"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Action plan for organic agricultural production (most recent one from 2015)</w:t>
            </w:r>
          </w:p>
          <w:p w:rsidR="00CF3CBC" w:rsidRDefault="00CF3CBC"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Programme of rural development (the opportunity is addressed only in general)</w:t>
            </w:r>
          </w:p>
          <w:p w:rsidR="00CF3CBC" w:rsidRDefault="00CF3CBC"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Exist some local </w:t>
            </w:r>
            <w:r w:rsidR="00C67BFB">
              <w:rPr>
                <w:rFonts w:eastAsia="Times New Roman" w:cs="Times New Roman"/>
                <w:sz w:val="20"/>
                <w:lang w:eastAsia="da-DK"/>
              </w:rPr>
              <w:t>companies</w:t>
            </w:r>
            <w:r>
              <w:rPr>
                <w:rFonts w:eastAsia="Times New Roman" w:cs="Times New Roman"/>
                <w:sz w:val="20"/>
                <w:lang w:eastAsia="da-DK"/>
              </w:rPr>
              <w:t xml:space="preserve"> </w:t>
            </w:r>
          </w:p>
          <w:p w:rsidR="00CF3CBC" w:rsidRPr="00491F16" w:rsidRDefault="00CF3CBC" w:rsidP="00CF3CBC">
            <w:pPr>
              <w:pStyle w:val="Odstavekseznama"/>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Consumer awareness policy is active!</w:t>
            </w:r>
          </w:p>
        </w:tc>
      </w:tr>
      <w:tr w:rsidR="00CC6E8F" w:rsidTr="00CF3CB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Identified gaps and needs in responses</w:t>
            </w:r>
          </w:p>
        </w:tc>
        <w:tc>
          <w:tcPr>
            <w:tcW w:w="3117" w:type="pct"/>
            <w:tcBorders>
              <w:left w:val="single" w:sz="8" w:space="0" w:color="4F81BD" w:themeColor="accent1"/>
            </w:tcBorders>
          </w:tcPr>
          <w:p w:rsidR="00340DE9" w:rsidRPr="00340DE9" w:rsidRDefault="00340DE9" w:rsidP="00340DE9">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340DE9">
              <w:rPr>
                <w:rFonts w:eastAsia="Times New Roman" w:cs="Times New Roman"/>
                <w:sz w:val="20"/>
                <w:lang w:eastAsia="da-DK"/>
              </w:rPr>
              <w:t>Appropriate subventions are needed. Currently corn is grown in inappropriate land and subsidised there also only due to profitability. Purpose is only to support meat production. Climate change impacts and risks should be for example part of the criteria for subvention to avoid big damages and losses, insurance companies should be involved. Rayonization (different categories of land for different purposes) of land to grow corn is needed.</w:t>
            </w:r>
          </w:p>
          <w:p w:rsidR="00340DE9" w:rsidRPr="00340DE9" w:rsidRDefault="00340DE9" w:rsidP="00340DE9">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340DE9">
              <w:rPr>
                <w:rFonts w:eastAsia="Times New Roman" w:cs="Times New Roman"/>
                <w:sz w:val="20"/>
                <w:lang w:eastAsia="da-DK"/>
              </w:rPr>
              <w:t xml:space="preserve">Offers of alternatives to farmers (different agricultural practices – especially for vulnerable natural areas) </w:t>
            </w:r>
          </w:p>
          <w:p w:rsidR="00340DE9" w:rsidRPr="00340DE9" w:rsidRDefault="00340DE9" w:rsidP="00340DE9">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340DE9">
              <w:rPr>
                <w:rFonts w:eastAsia="Times New Roman" w:cs="Times New Roman"/>
                <w:sz w:val="20"/>
                <w:lang w:eastAsia="da-DK"/>
              </w:rPr>
              <w:t xml:space="preserve">Individual &amp; food footprints should be assessed together comprehensively </w:t>
            </w:r>
          </w:p>
          <w:p w:rsidR="00340DE9" w:rsidRPr="00340DE9" w:rsidRDefault="00340DE9" w:rsidP="00340DE9">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340DE9">
              <w:rPr>
                <w:rFonts w:eastAsia="Times New Roman" w:cs="Times New Roman"/>
                <w:sz w:val="20"/>
                <w:lang w:eastAsia="da-DK"/>
              </w:rPr>
              <w:t>Standards for food are not prescribed across the different food groups</w:t>
            </w:r>
          </w:p>
          <w:p w:rsidR="00CF3CBC" w:rsidRPr="00491F16" w:rsidRDefault="00340DE9" w:rsidP="00340DE9">
            <w:pPr>
              <w:pStyle w:val="Odstavekseznama"/>
              <w:numPr>
                <w:ilvl w:val="0"/>
                <w:numId w:val="22"/>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eastAsia="Times New Roman" w:cs="Times New Roman"/>
                <w:sz w:val="20"/>
                <w:lang w:eastAsia="da-DK"/>
              </w:rPr>
            </w:pPr>
            <w:r w:rsidRPr="00340DE9">
              <w:rPr>
                <w:rFonts w:eastAsia="Times New Roman" w:cs="Times New Roman"/>
                <w:sz w:val="20"/>
                <w:lang w:eastAsia="da-DK"/>
              </w:rPr>
              <w:t>Food system should be analysed and managed as a whole to achieve structural changes but develop sustainable system.</w:t>
            </w:r>
            <w:r w:rsidR="006F0C41">
              <w:rPr>
                <w:rFonts w:eastAsia="Times New Roman" w:cs="Times New Roman"/>
                <w:sz w:val="20"/>
                <w:lang w:eastAsia="da-DK"/>
              </w:rPr>
              <w:t xml:space="preserve">  </w:t>
            </w:r>
          </w:p>
        </w:tc>
      </w:tr>
      <w:tr w:rsidR="00CC6E8F" w:rsidTr="00CF3CBC">
        <w:trPr>
          <w:trHeight w:val="1798"/>
        </w:trPr>
        <w:tc>
          <w:tcPr>
            <w:cnfStyle w:val="001000000000" w:firstRow="0" w:lastRow="0" w:firstColumn="1" w:lastColumn="0" w:oddVBand="0" w:evenVBand="0" w:oddHBand="0" w:evenHBand="0" w:firstRowFirstColumn="0" w:firstRowLastColumn="0" w:lastRowFirstColumn="0" w:lastRowLastColumn="0"/>
            <w:tcW w:w="1883" w:type="pct"/>
            <w:tcBorders>
              <w:right w:val="single" w:sz="8" w:space="0" w:color="4F81BD" w:themeColor="accent1"/>
            </w:tcBorders>
            <w:shd w:val="clear" w:color="auto" w:fill="D9D9D9" w:themeFill="background1" w:themeFillShade="D9"/>
          </w:tcPr>
          <w:p w:rsidR="00CC6E8F" w:rsidRDefault="00CC6E8F" w:rsidP="00CF3CBC">
            <w:r>
              <w:t>Notes on how gaps and needs may be addressed</w:t>
            </w:r>
          </w:p>
        </w:tc>
        <w:tc>
          <w:tcPr>
            <w:tcW w:w="3117" w:type="pct"/>
            <w:tcBorders>
              <w:left w:val="single" w:sz="8" w:space="0" w:color="4F81BD" w:themeColor="accent1"/>
            </w:tcBorders>
          </w:tcPr>
          <w:p w:rsidR="00CC6E8F" w:rsidRDefault="006F0C41"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Include in agricultural policy (not yet)</w:t>
            </w:r>
          </w:p>
          <w:p w:rsidR="006F0C41" w:rsidRDefault="006F0C41" w:rsidP="00CF3CBC">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Assessment of transport costs (extended costs) to </w:t>
            </w:r>
            <w:r w:rsidR="00C67BFB">
              <w:rPr>
                <w:rFonts w:eastAsia="Times New Roman" w:cs="Times New Roman"/>
                <w:sz w:val="20"/>
                <w:lang w:eastAsia="da-DK"/>
              </w:rPr>
              <w:t xml:space="preserve">make local food profitable </w:t>
            </w:r>
          </w:p>
          <w:p w:rsidR="006F0C41" w:rsidRDefault="006F0C41" w:rsidP="006F0C41">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 xml:space="preserve">Sustainable pesticide </w:t>
            </w:r>
            <w:r w:rsidR="003D12F0">
              <w:rPr>
                <w:rFonts w:eastAsia="Times New Roman" w:cs="Times New Roman"/>
                <w:sz w:val="20"/>
                <w:lang w:eastAsia="da-DK"/>
              </w:rPr>
              <w:t>report (</w:t>
            </w:r>
            <w:r>
              <w:rPr>
                <w:rFonts w:eastAsia="Times New Roman" w:cs="Times New Roman"/>
                <w:sz w:val="20"/>
                <w:lang w:eastAsia="da-DK"/>
              </w:rPr>
              <w:t xml:space="preserve">85% of drinking water samples have </w:t>
            </w:r>
            <w:r w:rsidR="003D12F0">
              <w:rPr>
                <w:rFonts w:eastAsia="Times New Roman" w:cs="Times New Roman"/>
                <w:sz w:val="20"/>
                <w:lang w:eastAsia="da-DK"/>
              </w:rPr>
              <w:t>pesticides present – no one reacts)</w:t>
            </w:r>
          </w:p>
          <w:p w:rsidR="003D12F0" w:rsidRPr="00491F16" w:rsidRDefault="003D12F0" w:rsidP="006F0C41">
            <w:pPr>
              <w:pStyle w:val="Odstavekseznama"/>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lang w:eastAsia="da-DK"/>
              </w:rPr>
            </w:pPr>
            <w:r>
              <w:rPr>
                <w:rFonts w:eastAsia="Times New Roman" w:cs="Times New Roman"/>
                <w:sz w:val="20"/>
                <w:lang w:eastAsia="da-DK"/>
              </w:rPr>
              <w:t>Benefits from research and assessment, and policy for organic /local  food that applies for whole agriculture of Slovenia (land, economy, well-being – health)</w:t>
            </w:r>
          </w:p>
        </w:tc>
      </w:tr>
    </w:tbl>
    <w:p w:rsidR="00F2734D" w:rsidRDefault="00F2734D" w:rsidP="00EC3191">
      <w:pPr>
        <w:sectPr w:rsidR="00F2734D" w:rsidSect="005B6A4C">
          <w:pgSz w:w="11900" w:h="16840"/>
          <w:pgMar w:top="1440" w:right="1440" w:bottom="1440" w:left="1440" w:header="709" w:footer="709" w:gutter="0"/>
          <w:cols w:space="720"/>
        </w:sectPr>
      </w:pPr>
    </w:p>
    <w:p w:rsidR="00F2734D" w:rsidRPr="00F2734D" w:rsidRDefault="004D37B6" w:rsidP="00F2734D">
      <w:pPr>
        <w:pStyle w:val="Naslov5"/>
      </w:pPr>
      <w:r>
        <w:rPr>
          <w:bCs w:val="0"/>
          <w:iCs/>
        </w:rPr>
        <w:lastRenderedPageBreak/>
        <w:t>GMT i</w:t>
      </w:r>
      <w:r w:rsidR="00F2734D" w:rsidRPr="00F2734D">
        <w:rPr>
          <w:bCs w:val="0"/>
          <w:iCs/>
        </w:rPr>
        <w:t>mplication factsheets</w:t>
      </w:r>
    </w:p>
    <w:p w:rsidR="00F2734D" w:rsidRPr="00F2734D" w:rsidRDefault="00F2734D" w:rsidP="00F2734D">
      <w:pPr>
        <w:spacing w:after="160" w:line="259" w:lineRule="auto"/>
        <w:rPr>
          <w:rFonts w:ascii="Calibri" w:eastAsia="Calibri" w:hAnsi="Calibri"/>
          <w:b/>
          <w:bCs/>
          <w:i/>
          <w:iCs/>
          <w:color w:val="1F497D"/>
          <w:sz w:val="28"/>
          <w:szCs w:val="22"/>
        </w:rPr>
      </w:pPr>
      <w:r w:rsidRPr="00F2734D">
        <w:rPr>
          <w:rFonts w:ascii="Calibri" w:eastAsia="Calibri" w:hAnsi="Calibri"/>
          <w:b/>
          <w:bCs/>
          <w:i/>
          <w:iCs/>
          <w:color w:val="1F497D"/>
          <w:sz w:val="28"/>
          <w:szCs w:val="22"/>
        </w:rPr>
        <w:t>Environmental pressures related implication factsheets</w:t>
      </w:r>
    </w:p>
    <w:tbl>
      <w:tblPr>
        <w:tblW w:w="4978" w:type="pct"/>
        <w:tblBorders>
          <w:top w:val="nil"/>
          <w:left w:val="nil"/>
          <w:bottom w:val="nil"/>
          <w:right w:val="nil"/>
        </w:tblBorders>
        <w:tblLook w:val="0000" w:firstRow="0" w:lastRow="0" w:firstColumn="0" w:lastColumn="0" w:noHBand="0" w:noVBand="0"/>
      </w:tblPr>
      <w:tblGrid>
        <w:gridCol w:w="8"/>
        <w:gridCol w:w="2295"/>
        <w:gridCol w:w="2269"/>
        <w:gridCol w:w="2269"/>
        <w:gridCol w:w="2451"/>
      </w:tblGrid>
      <w:tr w:rsidR="00F2734D" w:rsidRPr="00F2734D" w:rsidTr="00F2734D">
        <w:trPr>
          <w:trHeight w:val="108"/>
        </w:trPr>
        <w:tc>
          <w:tcPr>
            <w:tcW w:w="1239" w:type="pct"/>
            <w:gridSpan w:val="2"/>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761"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Increasing environmental burden (GMT 7)</w:t>
            </w:r>
          </w:p>
        </w:tc>
      </w:tr>
      <w:tr w:rsidR="00F2734D" w:rsidRPr="00F2734D" w:rsidTr="00493F58">
        <w:trPr>
          <w:gridBefore w:val="1"/>
          <w:wBefore w:w="4" w:type="pct"/>
          <w:trHeight w:val="299"/>
        </w:trPr>
        <w:tc>
          <w:tcPr>
            <w:tcW w:w="1235" w:type="pc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21"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21"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19"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1"/>
            </w:r>
          </w:p>
        </w:tc>
      </w:tr>
      <w:tr w:rsidR="00F2734D" w:rsidRPr="00F2734D" w:rsidTr="00493F58">
        <w:trPr>
          <w:gridBefore w:val="1"/>
          <w:wBefore w:w="4" w:type="pct"/>
          <w:trHeight w:val="108"/>
        </w:trPr>
        <w:tc>
          <w:tcPr>
            <w:tcW w:w="1235"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21"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Calibri" w:eastAsia="Calibri" w:hAnsi="Calibri" w:cs="Arial"/>
                <w:color w:val="auto"/>
                <w:sz w:val="18"/>
                <w:szCs w:val="18"/>
              </w:rPr>
              <w:t>High</w:t>
            </w:r>
          </w:p>
        </w:tc>
        <w:tc>
          <w:tcPr>
            <w:tcW w:w="1221"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Calibri" w:eastAsia="Calibri" w:hAnsi="Calibri" w:cs="Arial"/>
                <w:color w:val="auto"/>
                <w:sz w:val="18"/>
                <w:szCs w:val="18"/>
              </w:rPr>
              <w:t>High</w:t>
            </w:r>
          </w:p>
        </w:tc>
        <w:tc>
          <w:tcPr>
            <w:tcW w:w="1319" w:type="pct"/>
            <w:tcBorders>
              <w:bottom w:val="single" w:sz="4" w:space="0" w:color="auto"/>
            </w:tcBorders>
            <w:vAlign w:val="center"/>
          </w:tcPr>
          <w:p w:rsidR="00F2734D" w:rsidRPr="00F2734D" w:rsidRDefault="00F2734D" w:rsidP="00F2734D">
            <w:pPr>
              <w:spacing w:line="259" w:lineRule="auto"/>
              <w:jc w:val="left"/>
              <w:rPr>
                <w:rFonts w:ascii="Calibri" w:eastAsia="Calibri" w:hAnsi="Calibri"/>
                <w:color w:val="auto"/>
                <w:sz w:val="22"/>
                <w:szCs w:val="22"/>
              </w:rPr>
            </w:pPr>
            <w:r w:rsidRPr="00F2734D">
              <w:rPr>
                <w:rFonts w:ascii="Calibri" w:eastAsia="Calibri" w:hAnsi="Calibri" w:cs="Arial"/>
                <w:bCs/>
                <w:color w:val="auto"/>
                <w:sz w:val="18"/>
                <w:szCs w:val="18"/>
              </w:rPr>
              <w:t>short term (increased burden); long term (decreased/increased burden)</w:t>
            </w:r>
          </w:p>
        </w:tc>
      </w:tr>
      <w:tr w:rsidR="00F2734D" w:rsidRPr="00F2734D" w:rsidTr="00F2734D">
        <w:trPr>
          <w:trHeight w:val="663"/>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761" w:type="pct"/>
            <w:gridSpan w:val="3"/>
            <w:tcBorders>
              <w:top w:val="single" w:sz="4" w:space="0" w:color="auto"/>
              <w:bottom w:val="single" w:sz="4" w:space="0" w:color="auto"/>
            </w:tcBorders>
          </w:tcPr>
          <w:p w:rsidR="00F2734D" w:rsidRPr="00F2734D" w:rsidRDefault="00F2734D" w:rsidP="00F2734D">
            <w:pPr>
              <w:spacing w:before="120" w:after="160"/>
              <w:jc w:val="left"/>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Environmental burden is defined as any activity affecting the environment or any consequence of such activity which, exclusively or simultaneously, has caused or continues to cause environmental pollution, environmental risk or the use of a natural asset (Stevens &amp; Bolton LLP, 2013).</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Increasing environmental burden is identified as a global implication in the SOER 2015 (GMT 7: Intensified global competition for resources), with increasing demand and escalating use of resources often triggering ‘harmful processes in the environment’. Increasing environmental burden was identified as a potentially important issue for Slovenia’s state of the environment during the expert workshop held in Ljubljana (November 2017).</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contextualSpacing/>
              <w:rPr>
                <w:rFonts w:ascii="Calibri" w:eastAsia="Calibri" w:hAnsi="Calibri"/>
                <w:color w:val="auto"/>
                <w:sz w:val="22"/>
                <w:szCs w:val="22"/>
              </w:rPr>
            </w:pPr>
            <w:r w:rsidRPr="00F2734D">
              <w:rPr>
                <w:rFonts w:ascii="Calibri" w:eastAsia="Calibri" w:hAnsi="Calibri"/>
                <w:color w:val="auto"/>
                <w:sz w:val="22"/>
                <w:szCs w:val="22"/>
              </w:rPr>
              <w:t xml:space="preserve">The following ‘observations’ were highlighted by experts as potentially having an effect on the estimated likelihood, magnitude and timescale for the implication during group discussions at the workshop: </w:t>
            </w:r>
          </w:p>
          <w:p w:rsidR="00F2734D" w:rsidRPr="00F2734D" w:rsidRDefault="00F2734D" w:rsidP="00920A3C">
            <w:pPr>
              <w:numPr>
                <w:ilvl w:val="0"/>
                <w:numId w:val="40"/>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Transport and transit transport identified as one of the main drivers of increased environmental burden.</w:t>
            </w:r>
          </w:p>
          <w:p w:rsidR="00F2734D" w:rsidRPr="00F2734D" w:rsidRDefault="00F2734D" w:rsidP="00920A3C">
            <w:pPr>
              <w:numPr>
                <w:ilvl w:val="0"/>
                <w:numId w:val="40"/>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Broad middle class</w:t>
            </w:r>
            <w:r w:rsidRPr="00F2734D">
              <w:rPr>
                <w:rFonts w:ascii="Calibri" w:eastAsia="Calibri" w:hAnsi="Calibri"/>
                <w:color w:val="auto"/>
                <w:sz w:val="22"/>
                <w:szCs w:val="22"/>
                <w:vertAlign w:val="superscript"/>
              </w:rPr>
              <w:footnoteReference w:id="2"/>
            </w:r>
            <w:r w:rsidRPr="00F2734D">
              <w:rPr>
                <w:rFonts w:ascii="Calibri" w:eastAsia="Calibri" w:hAnsi="Calibri"/>
                <w:color w:val="auto"/>
                <w:sz w:val="22"/>
                <w:szCs w:val="22"/>
              </w:rPr>
              <w:t xml:space="preserve"> (including a declining rate in people living under the poverty threshold -  0.4% reduction in at-risk-of-poverty rate in 2016 compared to 2015 – with 13.9% of population living below the threshold) with “western lifestyle” and national trend for population relocation to coastal areas are important for increased environmental pressure in Slovenia.</w:t>
            </w:r>
          </w:p>
          <w:p w:rsidR="00F2734D" w:rsidRPr="00F2734D" w:rsidRDefault="00F2734D" w:rsidP="00920A3C">
            <w:pPr>
              <w:numPr>
                <w:ilvl w:val="0"/>
                <w:numId w:val="40"/>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Increased pressure on water management (including water supply) in coastal areas and the rising use of chemicals for water quality treatment are also likely having an effect on local ecosystems and biodiversity.</w:t>
            </w:r>
          </w:p>
          <w:p w:rsidR="00F2734D" w:rsidRPr="00F2734D" w:rsidRDefault="00F2734D" w:rsidP="00920A3C">
            <w:pPr>
              <w:numPr>
                <w:ilvl w:val="0"/>
                <w:numId w:val="40"/>
              </w:numPr>
              <w:spacing w:after="120" w:line="259" w:lineRule="auto"/>
              <w:ind w:left="714" w:hanging="357"/>
              <w:contextualSpacing/>
              <w:jc w:val="left"/>
              <w:rPr>
                <w:rFonts w:ascii="Calibri" w:eastAsia="Calibri" w:hAnsi="Calibri"/>
                <w:color w:val="auto"/>
                <w:sz w:val="22"/>
                <w:szCs w:val="22"/>
              </w:rPr>
            </w:pPr>
            <w:r w:rsidRPr="00F2734D">
              <w:rPr>
                <w:rFonts w:ascii="Calibri" w:eastAsia="Calibri" w:hAnsi="Calibri"/>
                <w:color w:val="auto"/>
                <w:sz w:val="22"/>
                <w:szCs w:val="22"/>
              </w:rPr>
              <w:lastRenderedPageBreak/>
              <w:t>Decrease in water quality (Karst, Eastern Slovenia, intensification of agriculture, decreased self-sufficiency).</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t xml:space="preserve">Through expert consultation after the scoping workshop additional issues were indicated to add to the increasing environmental burden in Slovenia: </w:t>
            </w:r>
          </w:p>
          <w:p w:rsidR="00F2734D" w:rsidRPr="00F2734D" w:rsidRDefault="00F2734D" w:rsidP="00920A3C">
            <w:pPr>
              <w:numPr>
                <w:ilvl w:val="0"/>
                <w:numId w:val="42"/>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 xml:space="preserve">Poor spatial planning resulting in profligacy in the use of land. Lack of data; databases are still being established. </w:t>
            </w:r>
          </w:p>
          <w:p w:rsidR="00F2734D" w:rsidRPr="00F2734D" w:rsidRDefault="00F2734D" w:rsidP="00920A3C">
            <w:pPr>
              <w:numPr>
                <w:ilvl w:val="0"/>
                <w:numId w:val="42"/>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Decision-making – often other interests outweigh consideration to environmental protection</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This implication will be further aggravated by the increasing global population (GMT 1 “Diverging global population trends”) bringing radical changes in global consumption patterns and thus demand for resources. Increasing global economic output and expansion of middle class are expected to contribute to accelerating global resource use/consumption (GMT 5 “Continued economic growth?”) thus increasing environmental burden.</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color w:val="auto"/>
                <w:sz w:val="22"/>
                <w:szCs w:val="22"/>
              </w:rPr>
              <w:t>Shift from diffuse rural living to compact urban settlements (GMT 2 “Living in an urban world”) and technological innovations (GMT 4 “Accelerating technological change”) could further raise pressures on the environment, while at the same time new technologies and denser settlement can result in less resource-intensive lifestyles if appropriate policy and strategies are in place.</w:t>
            </w:r>
          </w:p>
        </w:tc>
      </w:tr>
      <w:tr w:rsidR="00F2734D" w:rsidRPr="00F2734D" w:rsidTr="00F2734D">
        <w:trPr>
          <w:trHeight w:val="577"/>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761"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increasing environmental burden</w:t>
            </w:r>
            <w:r w:rsidRPr="00F2734D">
              <w:rPr>
                <w:rFonts w:ascii="Calibri" w:eastAsia="Calibri" w:hAnsi="Calibri"/>
                <w:color w:val="auto"/>
                <w:sz w:val="22"/>
                <w:szCs w:val="22"/>
              </w:rPr>
              <w:t xml:space="preserve"> was assessed as being high in terms of likelihood and magnitude of impacts. When assessing the timescale over which implication may occur the experts agreed that in the short term (up to 2020) this implication will continue to be an issue whereas for the long term the opinion varied between decreased/increased burden depending on the development (new technology, energy policy, transport sector etc.) scenarios applied.</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 xml:space="preserve">Increasing consumption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growth of gross domestic product is commonly associated with shifts in consumption patterns, resource use and production of waste. According to OECD real GDP growth in Slovenia has annually surpassed 2% since 2014 with the latest evidence projecting that in 2017 the growth was 4.86%</w:t>
            </w:r>
            <w:r w:rsidRPr="00F2734D">
              <w:rPr>
                <w:rFonts w:ascii="Calibri" w:eastAsia="Calibri" w:hAnsi="Calibri"/>
                <w:color w:val="auto"/>
                <w:sz w:val="22"/>
                <w:szCs w:val="22"/>
                <w:vertAlign w:val="superscript"/>
              </w:rPr>
              <w:footnoteReference w:id="3"/>
            </w:r>
            <w:r w:rsidRPr="00F2734D">
              <w:rPr>
                <w:rFonts w:ascii="Calibri" w:eastAsia="Calibri" w:hAnsi="Calibri"/>
                <w:color w:val="auto"/>
                <w:sz w:val="22"/>
                <w:szCs w:val="22"/>
              </w:rPr>
              <w:t>. The amount of total municipal waste generated in Slovenia has considerably increased in the period 2013-2016 and has grown from 756,846 tonnes in 2002 to 981,687 tonnes in 2016 – an increase by 29.7%</w:t>
            </w:r>
            <w:r w:rsidRPr="00F2734D">
              <w:rPr>
                <w:rFonts w:ascii="Calibri" w:eastAsia="Calibri" w:hAnsi="Calibri"/>
                <w:color w:val="auto"/>
                <w:sz w:val="22"/>
                <w:szCs w:val="22"/>
                <w:vertAlign w:val="superscript"/>
              </w:rPr>
              <w:footnoteReference w:id="4"/>
            </w:r>
            <w:r w:rsidRPr="00F2734D">
              <w:rPr>
                <w:rFonts w:ascii="Calibri" w:eastAsia="Calibri" w:hAnsi="Calibri"/>
                <w:color w:val="auto"/>
                <w:sz w:val="22"/>
                <w:szCs w:val="22"/>
              </w:rPr>
              <w:t>. In municipal waste generated per capita per year this corresponds to a rise from 425 kg in 2002 to 476 kg in 2016</w:t>
            </w:r>
            <w:r w:rsidRPr="00F2734D">
              <w:rPr>
                <w:rFonts w:ascii="Calibri" w:eastAsia="Calibri" w:hAnsi="Calibri"/>
                <w:color w:val="auto"/>
                <w:sz w:val="22"/>
                <w:szCs w:val="22"/>
                <w:vertAlign w:val="superscript"/>
              </w:rPr>
              <w:footnoteReference w:id="5"/>
            </w:r>
            <w:r w:rsidRPr="00F2734D">
              <w:rPr>
                <w:rFonts w:ascii="Calibri" w:eastAsia="Calibri" w:hAnsi="Calibri"/>
                <w:color w:val="auto"/>
                <w:sz w:val="22"/>
                <w:szCs w:val="22"/>
              </w:rPr>
              <w:t xml:space="preserve">. The quantities of recovered waste in Slovenia are </w:t>
            </w:r>
            <w:r w:rsidRPr="00F2734D">
              <w:rPr>
                <w:rFonts w:ascii="Calibri" w:eastAsia="Calibri" w:hAnsi="Calibri"/>
                <w:color w:val="auto"/>
                <w:sz w:val="22"/>
                <w:szCs w:val="22"/>
              </w:rPr>
              <w:lastRenderedPageBreak/>
              <w:t>increasing in last years from 2,514,143 tonnes in 2002 to 6,238,840 in 2016</w:t>
            </w:r>
            <w:r w:rsidRPr="00F2734D">
              <w:rPr>
                <w:rFonts w:ascii="Calibri" w:eastAsia="Calibri" w:hAnsi="Calibri"/>
                <w:color w:val="auto"/>
                <w:sz w:val="22"/>
                <w:szCs w:val="22"/>
                <w:vertAlign w:val="superscript"/>
              </w:rPr>
              <w:footnoteReference w:id="6"/>
            </w:r>
            <w:r w:rsidRPr="00F2734D">
              <w:rPr>
                <w:rFonts w:ascii="Calibri" w:eastAsia="Calibri" w:hAnsi="Calibri"/>
                <w:color w:val="auto"/>
                <w:sz w:val="22"/>
                <w:szCs w:val="22"/>
              </w:rPr>
              <w:t xml:space="preserve">, however the quantities of disposed waste (although significantly reduced since 2002) have been increasing again in recent years. Waste recovery is important particularly in terms of protecting and reducing pressure on natural resources.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Water resource management in Slovenia is facing multiple challenges with pressures from industry, energy and agriculture sectors. The intensification of water use has been observed since 2002 and peaking in 2014 with 125,577,489 thousand/m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xml:space="preserve"> used. In the period from 2002 – 2016 the use of water in industry has grown by 35.3%.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the energy sector since 2000, final energy consumption has increased by 7.95% with 4,931,000 tonne of oil equivalent been consumed in 2016</w:t>
            </w:r>
            <w:r w:rsidRPr="00F2734D">
              <w:rPr>
                <w:rFonts w:ascii="Calibri" w:eastAsia="Calibri" w:hAnsi="Calibri"/>
                <w:color w:val="auto"/>
                <w:sz w:val="22"/>
                <w:szCs w:val="22"/>
                <w:vertAlign w:val="superscript"/>
              </w:rPr>
              <w:footnoteReference w:id="7"/>
            </w:r>
            <w:r w:rsidRPr="00F2734D">
              <w:rPr>
                <w:rFonts w:ascii="Calibri" w:eastAsia="Calibri" w:hAnsi="Calibri"/>
                <w:color w:val="auto"/>
                <w:sz w:val="22"/>
                <w:szCs w:val="22"/>
              </w:rPr>
              <w:t xml:space="preserve"> (a </w:t>
            </w:r>
            <w:r w:rsidRPr="00F2734D">
              <w:rPr>
                <w:rFonts w:ascii="Calibri" w:eastAsia="Calibri" w:hAnsi="Calibri" w:cs="Times"/>
                <w:color w:val="auto"/>
                <w:sz w:val="22"/>
                <w:szCs w:val="22"/>
              </w:rPr>
              <w:t>~</w:t>
            </w:r>
            <w:r w:rsidRPr="00F2734D">
              <w:rPr>
                <w:rFonts w:ascii="Calibri" w:eastAsia="Calibri" w:hAnsi="Calibri"/>
                <w:color w:val="auto"/>
                <w:sz w:val="22"/>
                <w:szCs w:val="22"/>
              </w:rPr>
              <w:t>4% increase in comparison with the previous year with transport sector being the largest consumer - 39%</w:t>
            </w:r>
            <w:r w:rsidRPr="00F2734D">
              <w:rPr>
                <w:rFonts w:ascii="Calibri" w:eastAsia="Calibri" w:hAnsi="Calibri"/>
                <w:color w:val="auto"/>
                <w:sz w:val="22"/>
                <w:szCs w:val="22"/>
                <w:vertAlign w:val="superscript"/>
              </w:rPr>
              <w:footnoteReference w:id="8"/>
            </w:r>
            <w:r w:rsidRPr="00F2734D">
              <w:rPr>
                <w:rFonts w:ascii="Calibri" w:eastAsia="Calibri" w:hAnsi="Calibri"/>
                <w:color w:val="auto"/>
                <w:sz w:val="22"/>
                <w:szCs w:val="22"/>
              </w:rPr>
              <w:t xml:space="preserve">). The growing energy demand leads to increasing risks for the stability of power system operation to meet the growing needs.  One of the options to address this issue, is development of new energy infrastructure. According to a 2015 study on hydropower projects on Balkan rivers there were 181 hydropower projects planned in Slovenia and five being under construction (Schwarz, 2015) – the large number of planned projects is assumed to include small hydropower projects. This possesses increased risks for aquatic ecosystems (biodiversity, water stagnation etc.) as well as water availability as a result of increased exploitation.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2016 there were 3,133 hectares of land being irrigated in Slovenia which is 1.3% less than in 2015</w:t>
            </w:r>
            <w:r w:rsidRPr="00F2734D">
              <w:rPr>
                <w:rFonts w:ascii="Calibri" w:eastAsia="Calibri" w:hAnsi="Calibri"/>
                <w:color w:val="auto"/>
                <w:sz w:val="22"/>
                <w:szCs w:val="22"/>
                <w:vertAlign w:val="superscript"/>
              </w:rPr>
              <w:footnoteReference w:id="9"/>
            </w:r>
            <w:r w:rsidRPr="00F2734D">
              <w:rPr>
                <w:rFonts w:ascii="Calibri" w:eastAsia="Calibri" w:hAnsi="Calibri"/>
                <w:color w:val="auto"/>
                <w:sz w:val="22"/>
                <w:szCs w:val="22"/>
              </w:rPr>
              <w:t>. However since 2009 the total irrigated territory has expanded by 114% with 1464 ha being irrigated at the time</w:t>
            </w:r>
            <w:r w:rsidRPr="00F2734D">
              <w:rPr>
                <w:rFonts w:ascii="Calibri" w:eastAsia="Calibri" w:hAnsi="Calibri"/>
                <w:color w:val="auto"/>
                <w:sz w:val="22"/>
                <w:szCs w:val="22"/>
                <w:vertAlign w:val="superscript"/>
              </w:rPr>
              <w:footnoteReference w:id="10"/>
            </w:r>
            <w:r w:rsidRPr="00F2734D">
              <w:rPr>
                <w:rFonts w:ascii="Calibri" w:eastAsia="Calibri" w:hAnsi="Calibri"/>
                <w:color w:val="auto"/>
                <w:sz w:val="22"/>
                <w:szCs w:val="22"/>
              </w:rPr>
              <w:t xml:space="preserve">. This has likely increased pressure on water supply and intensified competition with other sectors to meet the increasing demands for water. </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Intensification of agriculture</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Aquatic habitats have been damaged by intensification of agriculture. The gross nitrogen balance (estimating the potential surplus of nitrogen on agricultural land) in Slovenia from 1992-2015 has significantly declined from 60,804 to 21,155 tonnes respectively. However since 2008 the levels of nitrogen surplus have remained similar</w:t>
            </w:r>
            <w:r w:rsidRPr="00F2734D">
              <w:rPr>
                <w:rFonts w:ascii="Calibri" w:eastAsia="Calibri" w:hAnsi="Calibri"/>
                <w:color w:val="auto"/>
                <w:sz w:val="22"/>
                <w:szCs w:val="22"/>
                <w:vertAlign w:val="superscript"/>
              </w:rPr>
              <w:footnoteReference w:id="11"/>
            </w:r>
            <w:r w:rsidRPr="00F2734D">
              <w:rPr>
                <w:rFonts w:ascii="Calibri" w:eastAsia="Calibri" w:hAnsi="Calibri"/>
                <w:color w:val="auto"/>
                <w:sz w:val="22"/>
                <w:szCs w:val="22"/>
              </w:rPr>
              <w:t xml:space="preserve">. This nitrogen surplus can indicate potential nitrogen losses from agriculture to the environment, affecting water quality and causing further environmental pressures to groundwater. </w:t>
            </w:r>
            <w:r w:rsidRPr="00F2734D">
              <w:rPr>
                <w:rFonts w:ascii="Calibri" w:eastAsia="Calibri" w:hAnsi="Calibri"/>
                <w:color w:val="auto"/>
                <w:sz w:val="22"/>
                <w:szCs w:val="22"/>
              </w:rPr>
              <w:lastRenderedPageBreak/>
              <w:t>This is particularly important for Karst systems which are very vulnerable to ground water pollution due to the relatively rapid rate of water flow and the lack of a natural filtration system</w:t>
            </w:r>
            <w:r w:rsidRPr="00F2734D">
              <w:rPr>
                <w:rFonts w:ascii="Calibri" w:eastAsia="Calibri" w:hAnsi="Calibri"/>
                <w:color w:val="auto"/>
                <w:sz w:val="22"/>
                <w:szCs w:val="22"/>
                <w:vertAlign w:val="superscript"/>
              </w:rPr>
              <w:footnoteReference w:id="12"/>
            </w:r>
            <w:r w:rsidRPr="00F2734D">
              <w:rPr>
                <w:rFonts w:ascii="Calibri" w:eastAsia="Calibri" w:hAnsi="Calibri"/>
                <w:color w:val="auto"/>
                <w:sz w:val="22"/>
                <w:szCs w:val="22"/>
              </w:rPr>
              <w:t>. Other risks from agricultural runoff include nutrient enrichment (eutrophication) of water bodies and acidification of terrestrial ecosystems.</w:t>
            </w:r>
          </w:p>
          <w:p w:rsidR="00F2734D" w:rsidRPr="00F2734D" w:rsidRDefault="00F2734D" w:rsidP="00F2734D">
            <w:pPr>
              <w:spacing w:after="120"/>
              <w:jc w:val="left"/>
              <w:rPr>
                <w:rFonts w:ascii="Calibri" w:eastAsia="Calibri" w:hAnsi="Calibri"/>
                <w:b/>
                <w:i/>
                <w:color w:val="auto"/>
                <w:sz w:val="22"/>
                <w:szCs w:val="22"/>
              </w:rPr>
            </w:pPr>
            <w:r w:rsidRPr="00F2734D">
              <w:rPr>
                <w:rFonts w:ascii="Calibri" w:eastAsia="Calibri" w:hAnsi="Calibri"/>
                <w:b/>
                <w:i/>
                <w:color w:val="auto"/>
                <w:sz w:val="22"/>
                <w:szCs w:val="22"/>
              </w:rPr>
              <w:t xml:space="preserve">Use of private transport and freight transport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Transport sector has also seen significant growth in Slovenia with implications for air quality and ecosystem integrity. In the period from 2000-2010 freight transport (tonne/km) increased by 18.1%, private cars (passenger/km) by 23.9% and vehicle stock by 21.4% (OECD, 2012). Ownership of private vehicles has increased rapidly in the previous couple of decades exceeding the rate of many more economically advanced EU countries. Since 2000 the number of all passenger cars used by natural persons per 1,000 population accelerated from 435 to 523 in 2015</w:t>
            </w:r>
            <w:r w:rsidRPr="00F2734D">
              <w:rPr>
                <w:rFonts w:ascii="Calibri" w:eastAsia="Calibri" w:hAnsi="Calibri"/>
                <w:color w:val="auto"/>
                <w:sz w:val="22"/>
                <w:szCs w:val="22"/>
                <w:vertAlign w:val="superscript"/>
              </w:rPr>
              <w:footnoteReference w:id="13"/>
            </w:r>
            <w:r w:rsidRPr="00F2734D">
              <w:rPr>
                <w:rFonts w:ascii="Calibri" w:eastAsia="Calibri" w:hAnsi="Calibri"/>
                <w:color w:val="auto"/>
                <w:sz w:val="22"/>
                <w:szCs w:val="22"/>
              </w:rPr>
              <w:t xml:space="preserve">.  In addition, the territory of Slovenia is crossed by some of Europe’s major south-north transit routes which carry a high volume of international road freight.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These increases in the use of motorised transport in, and transit of freight by road through Slovenia lead to impacts on air quality, for example by exceeding the limit values of particles (PM</w:t>
            </w:r>
            <w:r w:rsidRPr="00F2734D">
              <w:rPr>
                <w:rFonts w:ascii="Calibri" w:eastAsia="Calibri" w:hAnsi="Calibri"/>
                <w:color w:val="auto"/>
                <w:sz w:val="22"/>
                <w:szCs w:val="22"/>
                <w:vertAlign w:val="subscript"/>
              </w:rPr>
              <w:t>10</w:t>
            </w:r>
            <w:r w:rsidRPr="00F2734D">
              <w:rPr>
                <w:rFonts w:ascii="Calibri" w:eastAsia="Calibri" w:hAnsi="Calibri"/>
                <w:color w:val="auto"/>
                <w:sz w:val="22"/>
                <w:szCs w:val="22"/>
              </w:rPr>
              <w:t>) and, in the summer, of ozone. In addition to the negative impact that polluted air has on environment, there are also significant impacts on human health. As indicated by the Institute of Public Health of the Republic of Slovenia, children are being regularly exposed to concentrations of particulates in the region of 30–40 µg PM</w:t>
            </w:r>
            <w:r w:rsidRPr="00F2734D">
              <w:rPr>
                <w:rFonts w:ascii="Calibri" w:eastAsia="Calibri" w:hAnsi="Calibri"/>
                <w:color w:val="auto"/>
                <w:sz w:val="22"/>
                <w:szCs w:val="22"/>
                <w:vertAlign w:val="subscript"/>
              </w:rPr>
              <w:t>10</w:t>
            </w:r>
            <w:r w:rsidRPr="00F2734D">
              <w:rPr>
                <w:rFonts w:ascii="Calibri" w:eastAsia="Calibri" w:hAnsi="Calibri"/>
                <w:color w:val="auto"/>
                <w:sz w:val="22"/>
                <w:szCs w:val="22"/>
              </w:rPr>
              <w:t>/m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which is above the level recommended by the World Health Organization (20 µg PM</w:t>
            </w:r>
            <w:r w:rsidRPr="00F2734D">
              <w:rPr>
                <w:rFonts w:ascii="Calibri" w:eastAsia="Calibri" w:hAnsi="Calibri"/>
                <w:color w:val="auto"/>
                <w:sz w:val="22"/>
                <w:szCs w:val="22"/>
                <w:vertAlign w:val="subscript"/>
              </w:rPr>
              <w:t>10</w:t>
            </w:r>
            <w:r w:rsidRPr="00F2734D">
              <w:rPr>
                <w:rFonts w:ascii="Calibri" w:eastAsia="Calibri" w:hAnsi="Calibri"/>
                <w:color w:val="auto"/>
                <w:sz w:val="22"/>
                <w:szCs w:val="22"/>
              </w:rPr>
              <w:t>/m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Being exposed to this pollutant can progress cardiovascular diseases and respiratory diseases especially with children. There are also negative effects of these pollutants for ecosystems as they become more susceptible to eutrophication and acidification. Slightly higher values of metals and nitrogen in the peripheries of bigger towns and cities as well as industrial and thermal energy plants have been recorded in moss indicating an increased risk of soil acidification</w:t>
            </w:r>
            <w:r w:rsidRPr="00F2734D">
              <w:rPr>
                <w:rFonts w:ascii="Calibri" w:eastAsia="Calibri" w:hAnsi="Calibri"/>
                <w:color w:val="auto"/>
                <w:sz w:val="22"/>
                <w:szCs w:val="22"/>
                <w:vertAlign w:val="superscript"/>
              </w:rPr>
              <w:footnoteReference w:id="14"/>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Additionally, OECD in their 2012 Environmental Performance review for Slovenia has reported that urban sprawl and transport infrastructure has caused habitat fragmentation including the fragmentation of continuous forests (OECD, 2012).</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Migration</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Recent trends recorded in coastal areas indicate increasing pressures for the environment. In 2016 the municipalities of Koper and Izola have had positive total net migration rate. Considering the mostly positive annual rates since 2008, both municipalities have had an increase in population which is likely </w:t>
            </w:r>
            <w:r w:rsidRPr="00F2734D">
              <w:rPr>
                <w:rFonts w:ascii="Calibri" w:eastAsia="Calibri" w:hAnsi="Calibri"/>
                <w:color w:val="auto"/>
                <w:sz w:val="22"/>
                <w:szCs w:val="22"/>
              </w:rPr>
              <w:lastRenderedPageBreak/>
              <w:t>to also present increased pressure on the local environment</w:t>
            </w:r>
            <w:r w:rsidRPr="00F2734D">
              <w:rPr>
                <w:rFonts w:ascii="Calibri" w:eastAsia="Calibri" w:hAnsi="Calibri"/>
                <w:color w:val="auto"/>
                <w:sz w:val="22"/>
                <w:szCs w:val="22"/>
                <w:vertAlign w:val="superscript"/>
              </w:rPr>
              <w:footnoteReference w:id="15"/>
            </w:r>
            <w:r w:rsidRPr="00F2734D">
              <w:rPr>
                <w:rFonts w:ascii="Calibri" w:eastAsia="Calibri" w:hAnsi="Calibri"/>
                <w:color w:val="auto"/>
                <w:sz w:val="22"/>
                <w:szCs w:val="22"/>
              </w:rPr>
              <w:t>. For example, municipal waste generation in the municipality of Koper has risen from 442 kg/per person in 2012 to 557 kg/per person in 2015</w:t>
            </w:r>
            <w:r w:rsidRPr="00F2734D">
              <w:rPr>
                <w:rFonts w:ascii="Calibri" w:eastAsia="Calibri" w:hAnsi="Calibri"/>
                <w:color w:val="auto"/>
                <w:sz w:val="22"/>
                <w:szCs w:val="22"/>
                <w:vertAlign w:val="superscript"/>
              </w:rPr>
              <w:footnoteReference w:id="16"/>
            </w:r>
            <w:r w:rsidRPr="00F2734D">
              <w:rPr>
                <w:rFonts w:ascii="Calibri" w:eastAsia="Calibri" w:hAnsi="Calibri"/>
                <w:color w:val="auto"/>
                <w:sz w:val="22"/>
                <w:szCs w:val="22"/>
              </w:rPr>
              <w:t>. Also, both municipalities are part of the Coastal–Karst Statistical Region that has recorded increasing pressure on water supply with 4.3% increase from 2012-2016</w:t>
            </w:r>
            <w:r w:rsidRPr="00F2734D">
              <w:rPr>
                <w:rFonts w:ascii="Calibri" w:eastAsia="Calibri" w:hAnsi="Calibri"/>
                <w:color w:val="auto"/>
                <w:sz w:val="22"/>
                <w:szCs w:val="22"/>
                <w:vertAlign w:val="superscript"/>
              </w:rPr>
              <w:footnoteReference w:id="17"/>
            </w:r>
            <w:r w:rsidRPr="00F2734D">
              <w:rPr>
                <w:rFonts w:ascii="Calibri" w:eastAsia="Calibri" w:hAnsi="Calibri"/>
                <w:color w:val="auto"/>
                <w:sz w:val="22"/>
                <w:szCs w:val="22"/>
              </w:rPr>
              <w:t>. Additionally, increased net migration of foreign nationals to Slovenia was positive for the eighteenth year in a row (mostly from Bosnia and Herzegovina; other common countries of previous residence were Serbia, Kosovo, Croatia and Macedonia). In 2016, 7,006 more foreign nationals immigrated to Slovenia than emigrated from it</w:t>
            </w:r>
            <w:r w:rsidRPr="00F2734D">
              <w:rPr>
                <w:rFonts w:ascii="Calibri" w:eastAsia="Calibri" w:hAnsi="Calibri"/>
                <w:color w:val="auto"/>
                <w:sz w:val="22"/>
                <w:szCs w:val="22"/>
                <w:vertAlign w:val="superscript"/>
              </w:rPr>
              <w:footnoteReference w:id="18"/>
            </w:r>
            <w:r w:rsidRPr="00F2734D">
              <w:rPr>
                <w:rFonts w:ascii="Calibri" w:eastAsia="Calibri" w:hAnsi="Calibri"/>
                <w:color w:val="auto"/>
                <w:sz w:val="22"/>
                <w:szCs w:val="22"/>
              </w:rPr>
              <w:t>. With possible increase in migration flows to Europe from other regions would also likely add to the environmental pressures in Slovenia.</w:t>
            </w:r>
            <w:r w:rsidRPr="00F2734D">
              <w:rPr>
                <w:rFonts w:ascii="Helvetica" w:eastAsia="Calibri" w:hAnsi="Helvetica" w:cs="Helvetica"/>
                <w:color w:val="333333"/>
                <w:sz w:val="21"/>
                <w:szCs w:val="21"/>
                <w:shd w:val="clear" w:color="auto" w:fill="FFFFFF"/>
              </w:rPr>
              <w:t xml:space="preserve">  </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 xml:space="preserve">Changes in population </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In the short term relatively slow population growth means this is unlikely to be a key driver for increase in environmental burden in Slovenia however other drivers such as increasing consumption, intensification of agriculture and use of transport are likely to lead to ongoing environmental pressures. Eurostat projections indicate that population growth in Slovenia could peak around 2030 with approx. 2,080,000 people living in the country – only a 0.8% increase from 2015. After 2030 the population is expected to decline and by 2080 it is projected that the national population would be approx. 1.9 million which is a 6% decline compared to 2015</w:t>
            </w:r>
            <w:r w:rsidRPr="00F2734D">
              <w:rPr>
                <w:rFonts w:ascii="Calibri" w:eastAsia="Calibri" w:hAnsi="Calibri"/>
                <w:color w:val="auto"/>
                <w:sz w:val="22"/>
                <w:szCs w:val="22"/>
                <w:vertAlign w:val="superscript"/>
              </w:rPr>
              <w:footnoteReference w:id="19"/>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Outlook</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Some participants of the 1st expert workshop as part of the project Influence of global megatrends on the state of environment in Slovenia indicated that environmental burden from transport and transit transport are expected to increase in Slovenia. The growth in global middle class and augmenting consumption patterns are increasing global trade and travel which is also likely to have an influence on the transport sector in Slovenia. Possible EU enlargement in East Europe and increased transit transport from growing trade could reach maximum capacities for the existing transit routes.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When discussing future trends the experts also expressed the likely increase in air pollution due to large numbers of small domestic biomass firing installations which would also affect human health. Some experts also felt that there may be a possible decrease in environmental burdens when</w:t>
            </w:r>
            <w:r w:rsidRPr="00F2734D">
              <w:rPr>
                <w:rFonts w:eastAsia="Calibri"/>
                <w:color w:val="auto"/>
                <w:sz w:val="22"/>
                <w:szCs w:val="22"/>
              </w:rPr>
              <w:t xml:space="preserve"> </w:t>
            </w:r>
            <w:r w:rsidRPr="00F2734D">
              <w:rPr>
                <w:rFonts w:ascii="Calibri" w:eastAsia="Calibri" w:hAnsi="Calibri"/>
                <w:color w:val="auto"/>
                <w:sz w:val="22"/>
                <w:szCs w:val="22"/>
              </w:rPr>
              <w:t xml:space="preserve">discussing long term timescales (2030-2050). They argued that this is also </w:t>
            </w:r>
            <w:r w:rsidRPr="00F2734D">
              <w:rPr>
                <w:rFonts w:ascii="Calibri" w:eastAsia="Calibri" w:hAnsi="Calibri"/>
                <w:color w:val="auto"/>
                <w:sz w:val="22"/>
                <w:szCs w:val="22"/>
              </w:rPr>
              <w:lastRenderedPageBreak/>
              <w:t>reflected in the Energy Concept of Slovenia and the shift will be supported by the introduction of new/sustainable technologies, increase in energy production from renewable energy sources and growth in the use of electric cars.</w:t>
            </w:r>
          </w:p>
        </w:tc>
      </w:tr>
      <w:tr w:rsidR="00F2734D" w:rsidRPr="00F2734D" w:rsidTr="00F2734D">
        <w:trPr>
          <w:trHeight w:val="208"/>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eastAsia="Calibri"/>
                <w:b/>
                <w:color w:val="auto"/>
                <w:sz w:val="22"/>
                <w:szCs w:val="22"/>
              </w:rPr>
            </w:pPr>
            <w:r w:rsidRPr="00F2734D">
              <w:rPr>
                <w:rFonts w:eastAsia="Calibri"/>
                <w:b/>
                <w:color w:val="auto"/>
                <w:sz w:val="22"/>
                <w:szCs w:val="22"/>
              </w:rPr>
              <w:lastRenderedPageBreak/>
              <w:t xml:space="preserve">Overview of existing policy/ strategy </w:t>
            </w:r>
          </w:p>
        </w:tc>
        <w:tc>
          <w:tcPr>
            <w:tcW w:w="3761"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Slovenia as a member state of the EU has to agree to common rules and standards across the policy areas and ensure its legislation is in line with EU law. Slovenia’s government is bound to exercise concern for natural environment through its membership of the EU. Sustainable development is an overarching objective for the EU, which is committed to a ‘high level of protection and improvement of the quality of the environment’.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To address the issues of ensuring good environmental quality Slovenia is also bound to meet the UN Sustainable Development Goals (SDGs), especially SDG15 (life on land), SDG6 (clean water and sanitation), SDG7 (affordable and clean energy), SDG9 (industry, innovation and infrastructure), SDG11 (sustainable cities and communities), SDG12 (responsible consumption and production), SDG13 (climate action) and SDG14 (life below water).</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There are five goals in the Slovenian Development Strategy 2030, which, if realised, would have a mitigating effect on this implication. </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“Healthy and active life” is the 1</w:t>
            </w:r>
            <w:r w:rsidRPr="00F2734D">
              <w:rPr>
                <w:rFonts w:ascii="Calibri" w:eastAsia="Calibri" w:hAnsi="Calibri"/>
                <w:color w:val="auto"/>
                <w:sz w:val="22"/>
                <w:szCs w:val="22"/>
                <w:vertAlign w:val="superscript"/>
              </w:rPr>
              <w:t>st</w:t>
            </w:r>
            <w:r w:rsidRPr="00F2734D">
              <w:rPr>
                <w:rFonts w:ascii="Calibri" w:eastAsia="Calibri" w:hAnsi="Calibri"/>
                <w:color w:val="auto"/>
                <w:sz w:val="22"/>
                <w:szCs w:val="22"/>
              </w:rPr>
              <w:t xml:space="preserve"> goal which aims to reduce risk to human health from environmental pollution and climate change. It also intends to change consumer behaviour which has  a negative impact on ensuring quality of life for all generations and reducing the burden on the environment;</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Objectives of the 5</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goal “Economic stability” intend for Slovenia’s economic growth to be inclusive and green based on high competitiveness and innovation. This is foreseen to enable sustainable development, and reduce burden on the environment.</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“Competitive and socially responsible corporate and research sector” is the 6th Goal of Slovenian Development Strategy 2030. Among the objectives to achieve this goal is to place innovations and research in the centre of Slovenia’s development policies which should be directed towards environmentally acceptable technologies and eco-innovations. Environmental responsibilities of enterprises and research organisations will be promoted. Such policies would have positive impact on competitiveness as well as contribute to decrease in environmental burdens.</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The 8th Goal “Low-carbon circular economy” is looking to increase the material use efficiency that could contribute to decrease in resource use and extraction therefore relieving some environmental burden. Transport sector is also recognised as an important source of environmental burden under this goal – especially by greenhouse gas pollution. The strategy indicates that Slovenia will strive to implement new mobility concepts and other measures to promote sustainable mobility (e.g. e-mobility, public transport).</w:t>
            </w:r>
          </w:p>
          <w:p w:rsidR="00F2734D" w:rsidRPr="00F2734D" w:rsidRDefault="00F2734D" w:rsidP="00920A3C">
            <w:pPr>
              <w:numPr>
                <w:ilvl w:val="0"/>
                <w:numId w:val="41"/>
              </w:numPr>
              <w:spacing w:after="160" w:line="259" w:lineRule="auto"/>
              <w:contextualSpacing/>
              <w:jc w:val="left"/>
              <w:rPr>
                <w:rFonts w:ascii="Calibri" w:eastAsia="Calibri" w:hAnsi="Calibri"/>
                <w:color w:val="auto"/>
                <w:sz w:val="20"/>
                <w:szCs w:val="20"/>
              </w:rPr>
            </w:pPr>
            <w:r w:rsidRPr="00F2734D">
              <w:rPr>
                <w:rFonts w:ascii="Calibri" w:eastAsia="Calibri" w:hAnsi="Calibri"/>
                <w:color w:val="auto"/>
                <w:sz w:val="22"/>
                <w:szCs w:val="22"/>
              </w:rPr>
              <w:t xml:space="preserve">“Sustainable and efficient resource management” is the 9th goal of the Strategy and is striving to increase the quality of natural </w:t>
            </w:r>
            <w:r w:rsidRPr="00F2734D">
              <w:rPr>
                <w:rFonts w:ascii="Calibri" w:eastAsia="Calibri" w:hAnsi="Calibri"/>
                <w:color w:val="auto"/>
                <w:sz w:val="22"/>
                <w:szCs w:val="22"/>
              </w:rPr>
              <w:lastRenderedPageBreak/>
              <w:t xml:space="preserve">resources by implementing ecosystem-based management of these resources. Other objectives include efficient management of surface and ground water, and soil, sustainable forest management, maintaining high levels of biodiversity, and sustainable agriculture. </w:t>
            </w:r>
          </w:p>
        </w:tc>
      </w:tr>
      <w:tr w:rsidR="00F2734D" w:rsidRPr="00F2734D" w:rsidTr="00F2734D">
        <w:trPr>
          <w:trHeight w:val="208"/>
        </w:trPr>
        <w:tc>
          <w:tcPr>
            <w:tcW w:w="1239"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Policy gaps and needs/ vulnerabilities </w:t>
            </w:r>
          </w:p>
        </w:tc>
        <w:tc>
          <w:tcPr>
            <w:tcW w:w="3761" w:type="pct"/>
            <w:gridSpan w:val="3"/>
            <w:tcBorders>
              <w:top w:val="single" w:sz="4" w:space="0" w:color="auto"/>
              <w:bottom w:val="single" w:sz="4" w:space="0" w:color="auto"/>
            </w:tcBorders>
          </w:tcPr>
          <w:p w:rsidR="00F2734D" w:rsidRPr="00F2734D" w:rsidRDefault="00F2734D" w:rsidP="00F2734D">
            <w:pPr>
              <w:spacing w:after="160"/>
              <w:jc w:val="left"/>
              <w:rPr>
                <w:rFonts w:ascii="Calibri" w:eastAsia="Calibri" w:hAnsi="Calibri"/>
                <w:color w:val="auto"/>
                <w:sz w:val="22"/>
                <w:szCs w:val="22"/>
              </w:rPr>
            </w:pPr>
            <w:r w:rsidRPr="00F2734D">
              <w:rPr>
                <w:rFonts w:ascii="Calibri" w:eastAsia="Calibri" w:hAnsi="Calibri"/>
                <w:color w:val="auto"/>
                <w:sz w:val="22"/>
                <w:szCs w:val="22"/>
              </w:rPr>
              <w:t>To be discussed in the risks and opportunities workshop</w:t>
            </w:r>
          </w:p>
        </w:tc>
      </w:tr>
    </w:tbl>
    <w:p w:rsidR="00F2734D" w:rsidRPr="00F2734D" w:rsidRDefault="00F2734D" w:rsidP="00F2734D">
      <w:pPr>
        <w:spacing w:after="160" w:line="259" w:lineRule="auto"/>
        <w:jc w:val="left"/>
        <w:rPr>
          <w:rFonts w:ascii="Calibri" w:eastAsia="Calibri" w:hAnsi="Calibri"/>
          <w:b/>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line="259" w:lineRule="auto"/>
        <w:jc w:val="left"/>
        <w:rPr>
          <w:rFonts w:ascii="Calibri" w:eastAsia="Calibri" w:hAnsi="Calibri"/>
          <w:color w:val="0563C1"/>
          <w:sz w:val="22"/>
          <w:szCs w:val="22"/>
          <w:u w:val="single"/>
        </w:rPr>
      </w:pPr>
      <w:r w:rsidRPr="00F2734D">
        <w:rPr>
          <w:rFonts w:ascii="Calibri" w:eastAsia="Calibri" w:hAnsi="Calibri"/>
          <w:color w:val="auto"/>
          <w:sz w:val="22"/>
          <w:szCs w:val="22"/>
        </w:rPr>
        <w:t>OECD (2012), OECD Environmental Performance Reviews: Slovenia 2012, OECD Publishing, Paris.</w:t>
      </w:r>
      <w:r w:rsidRPr="00F2734D">
        <w:rPr>
          <w:rFonts w:ascii="Calibri" w:eastAsia="Calibri" w:hAnsi="Calibri"/>
          <w:color w:val="auto"/>
          <w:sz w:val="22"/>
          <w:szCs w:val="22"/>
        </w:rPr>
        <w:br/>
      </w:r>
      <w:hyperlink r:id="rId15" w:tgtFrame="_blank" w:tooltip="http://dx.doi.org/10.1787/9789264169265-en" w:history="1">
        <w:r w:rsidRPr="00F2734D">
          <w:rPr>
            <w:rFonts w:ascii="Calibri" w:eastAsia="Calibri" w:hAnsi="Calibri"/>
            <w:color w:val="0563C1"/>
            <w:sz w:val="22"/>
            <w:szCs w:val="22"/>
            <w:u w:val="single"/>
          </w:rPr>
          <w:t>http://dx.doi.org/10.1787/9789264169265-en</w:t>
        </w:r>
      </w:hyperlink>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SURS, SI-STAT database. Last visited on 1st February, 2018:</w:t>
      </w:r>
      <w:hyperlink r:id="rId16" w:history="1">
        <w:r w:rsidRPr="00F2734D">
          <w:rPr>
            <w:rFonts w:ascii="Calibri" w:eastAsia="Calibri" w:hAnsi="Calibri"/>
            <w:color w:val="0563C1"/>
            <w:sz w:val="22"/>
            <w:szCs w:val="22"/>
            <w:u w:val="single"/>
          </w:rPr>
          <w:t>http://pxweb.stat.si/pxweb/Database/Environment/27_environment/02_waste/01_27061_waste_removal/01_27061_waste_removal.asp</w:t>
        </w:r>
      </w:hyperlink>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Stevens &amp; Bolton LLP (2013), The Study on Analysis of integrating the ELD into 11 national legal frameworks, Final Report prepared for the European Commission – DG Environment </w:t>
      </w:r>
      <w:hyperlink r:id="rId17" w:history="1">
        <w:r w:rsidRPr="00F2734D">
          <w:rPr>
            <w:rFonts w:ascii="Calibri" w:eastAsia="Calibri" w:hAnsi="Calibri"/>
            <w:color w:val="auto"/>
            <w:sz w:val="22"/>
            <w:szCs w:val="22"/>
          </w:rPr>
          <w:t>http://ec.europa.eu/environment/legal/liability/pdf/Final%20report%20-%20ELD_annex.pdf</w:t>
        </w:r>
      </w:hyperlink>
      <w:r w:rsidRPr="00F2734D">
        <w:rPr>
          <w:rFonts w:ascii="Calibri" w:eastAsia="Calibri" w:hAnsi="Calibri"/>
          <w:color w:val="auto"/>
          <w:sz w:val="22"/>
          <w:szCs w:val="22"/>
        </w:rPr>
        <w:t>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Schwarz, U., 2015. Hydropower Projects on the Balkan Rivers – Update. RiverWatch &amp; EuroNatur, 33 pp. </w:t>
      </w: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headerReference w:type="default" r:id="rId18"/>
          <w:footerReference w:type="default" r:id="rId19"/>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auto"/>
          <w:sz w:val="22"/>
          <w:szCs w:val="22"/>
        </w:rPr>
      </w:pPr>
    </w:p>
    <w:tbl>
      <w:tblPr>
        <w:tblW w:w="4957" w:type="pct"/>
        <w:tblBorders>
          <w:top w:val="nil"/>
          <w:left w:val="nil"/>
          <w:bottom w:val="nil"/>
          <w:right w:val="nil"/>
        </w:tblBorders>
        <w:tblLook w:val="0000" w:firstRow="0" w:lastRow="0" w:firstColumn="0" w:lastColumn="0" w:noHBand="0" w:noVBand="0"/>
      </w:tblPr>
      <w:tblGrid>
        <w:gridCol w:w="1614"/>
        <w:gridCol w:w="2530"/>
        <w:gridCol w:w="2600"/>
        <w:gridCol w:w="2509"/>
      </w:tblGrid>
      <w:tr w:rsidR="00F2734D" w:rsidRPr="00F2734D" w:rsidTr="00F2734D">
        <w:trPr>
          <w:trHeight w:val="108"/>
        </w:trPr>
        <w:tc>
          <w:tcPr>
            <w:tcW w:w="872"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4128"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Pressure on water quality and supply(GMT 7)</w:t>
            </w:r>
          </w:p>
        </w:tc>
      </w:tr>
      <w:tr w:rsidR="00F2734D" w:rsidRPr="00F2734D" w:rsidTr="00493F58">
        <w:trPr>
          <w:trHeight w:val="299"/>
        </w:trPr>
        <w:tc>
          <w:tcPr>
            <w:tcW w:w="872" w:type="pc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367"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405"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56"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20"/>
            </w:r>
          </w:p>
        </w:tc>
      </w:tr>
      <w:tr w:rsidR="00F2734D" w:rsidRPr="00F2734D" w:rsidTr="00493F58">
        <w:trPr>
          <w:trHeight w:val="108"/>
        </w:trPr>
        <w:tc>
          <w:tcPr>
            <w:tcW w:w="872"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367"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405"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56"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color w:val="auto"/>
                <w:sz w:val="18"/>
                <w:szCs w:val="18"/>
              </w:rPr>
              <w:t>long term</w:t>
            </w:r>
          </w:p>
        </w:tc>
      </w:tr>
      <w:tr w:rsidR="00F2734D" w:rsidRPr="00F2734D" w:rsidTr="00F2734D">
        <w:trPr>
          <w:trHeight w:val="663"/>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SOER 2015 (GMT 7: Intensified global competition for resources) describes how, in light of global economic growth, the accelerating increase in consumption and use of resources can increase energy demand and lead to pressures on water quality (groundwater and surface water) and supply.  The potential for increased water demand and decline in water quality was identified as a potentially important issue for Slovenia during the expert workshop held in November 2017.</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Slovenia surface water sources are generally used for agricultural, industrial and energy production (RES), while groundwater is generally used for drinking water.  Through group discussions in the 1st workshop the experts concluded that  competition for both surface and ground water resource is expected to increase as demand is likely to rise resulting from:</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economic growth, expansion of middle class/changing consumption patterns on global level (and the related demand for goods and potentially larger exports), and urbanisation</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increased use of water for renewable energy sources (RES)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increased use of water for agriculture (irrigation due to more frequent droughts)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increase in tourist arrivals</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uncertain supply of drinking water in certain regions (Primorska, Prekmurje)</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Water quality is also likely to be affected due to increased pressures from agriculture and tourism.</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Slovenia’s growing economy</w:t>
            </w:r>
            <w:r w:rsidRPr="00F2734D">
              <w:rPr>
                <w:rFonts w:ascii="Calibri" w:eastAsia="Calibri" w:hAnsi="Calibri"/>
                <w:color w:val="auto"/>
                <w:sz w:val="22"/>
                <w:szCs w:val="22"/>
                <w:vertAlign w:val="superscript"/>
              </w:rPr>
              <w:footnoteReference w:id="21"/>
            </w:r>
            <w:r w:rsidRPr="00F2734D">
              <w:rPr>
                <w:rFonts w:ascii="Calibri" w:eastAsia="Calibri" w:hAnsi="Calibri"/>
                <w:color w:val="auto"/>
                <w:sz w:val="22"/>
                <w:szCs w:val="22"/>
              </w:rPr>
              <w:t xml:space="preserve"> is likely to use more resources as a result of changing consumption patterns and increasing energy demand. This is expected to increase pressure on local water resources and, even though Slovenia has abundant water resources, such pressures could result in tensions (perhaps in particular in specific </w:t>
            </w:r>
            <w:r w:rsidRPr="00F2734D">
              <w:rPr>
                <w:rFonts w:ascii="Calibri" w:eastAsia="Calibri" w:hAnsi="Calibri"/>
                <w:color w:val="auto"/>
                <w:sz w:val="22"/>
                <w:szCs w:val="22"/>
              </w:rPr>
              <w:lastRenderedPageBreak/>
              <w:t xml:space="preserve">local areas) regarding competing claims for available water (e.g. between agricultural and industrial uses).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This implication will be further aggravated by the increasing global population (GMT 1 “Diverging global population trends”) bringing radical changes in consumption patterns and thus demand for resources. Increasing global economic output and global expansion of middle class are expected to contribute to accelerating global resource use / consumption (GMT 5 “Continued economic growth?”) thus increasing the prospect of intensified global trade. Slovenia’s economy is dominated by exports, in particular automotive and pharmaceutical industries which are likely to expand to meet the increasing global demand. For both industries water is the one of the major commodities used for production processes</w:t>
            </w:r>
            <w:r w:rsidRPr="00F2734D">
              <w:rPr>
                <w:rFonts w:ascii="Calibri" w:eastAsia="Calibri" w:hAnsi="Calibri"/>
                <w:color w:val="auto"/>
                <w:sz w:val="22"/>
                <w:szCs w:val="22"/>
                <w:vertAlign w:val="superscript"/>
              </w:rPr>
              <w:footnoteReference w:id="22"/>
            </w:r>
            <w:r w:rsidRPr="00F2734D">
              <w:rPr>
                <w:rFonts w:ascii="Calibri" w:eastAsia="Calibri" w:hAnsi="Calibri"/>
                <w:color w:val="auto"/>
                <w:sz w:val="22"/>
                <w:szCs w:val="22"/>
              </w:rPr>
              <w:t xml:space="preserve"> (Shukshith et al., 2016).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Technological innovations (GMT 4 “Accelerating technological change”) could further raise pressures on water resource stocks if their production and/or use incorporate the use of water. However, new technologies can also result in less resource-intensive lifestyles that could relieve the pressure on water demand.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 continued global shift from diffuse rural living to compact urban settlements (GMT 2: Living in an urban world) could translate into less resource-intensive lifestyles and thus alleviate demand for resources (including water) in the future. In Slovenia there may be a trade off in land-use for agriculture and urban development, as traditionally settlements have grown in valley areas that are also where the best quality agricultural land is.</w:t>
            </w:r>
          </w:p>
        </w:tc>
      </w:tr>
      <w:tr w:rsidR="00F2734D" w:rsidRPr="00F2734D" w:rsidTr="00F2734D">
        <w:trPr>
          <w:trHeight w:val="577"/>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Pressure on water quality and supply</w:t>
            </w:r>
            <w:r w:rsidRPr="00F2734D">
              <w:rPr>
                <w:rFonts w:ascii="Calibri" w:eastAsia="Calibri" w:hAnsi="Calibri"/>
                <w:color w:val="auto"/>
                <w:sz w:val="22"/>
                <w:szCs w:val="22"/>
              </w:rPr>
              <w:t xml:space="preserve"> was assessed as both being ‘high’ in terms of likelihood and the magnitude of impacts, and that effects will be seen in the long-term (2020 – 2050).</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Water quality (surface and ground)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recent decades drinking water quality in Slovenia has improved. According to the monitoring results, groundwater (which is the main source for drinking water in Slovenia) has a good chemical status in major parts of Slovenia. To provide high quality and safe drinking water, the management of small water supply systems are the most problematic as they are periodically microbiologically polluted. Although the share of samples containing E.coli for small water supply systems have declined, in 2015 they still had the highest share of contamination (5.8%) compared to samples from medium (1.1%) and large (0.2%) size water supply systems</w:t>
            </w:r>
            <w:r w:rsidRPr="00F2734D">
              <w:rPr>
                <w:rFonts w:ascii="Calibri" w:eastAsia="Calibri" w:hAnsi="Calibri"/>
                <w:color w:val="auto"/>
                <w:sz w:val="22"/>
                <w:szCs w:val="22"/>
                <w:vertAlign w:val="superscript"/>
              </w:rPr>
              <w:footnoteReference w:id="23"/>
            </w:r>
            <w:r w:rsidRPr="00F2734D">
              <w:rPr>
                <w:rFonts w:ascii="Calibri" w:eastAsia="Calibri" w:hAnsi="Calibri"/>
                <w:color w:val="auto"/>
                <w:sz w:val="22"/>
                <w:szCs w:val="22"/>
              </w:rPr>
              <w:t>. Human health is affected to a great extent by the state of the environment, especially by clean drinking water.</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Although in recent history the proportion of the population whose wastewater is treated in municipal or communal treatment facilities in Slovenia has considerably increased – it is still lower if compared to other European countries largely due to the scattered nature of settlements</w:t>
            </w:r>
            <w:r w:rsidRPr="00F2734D">
              <w:rPr>
                <w:rFonts w:ascii="Calibri" w:eastAsia="Calibri" w:hAnsi="Calibri"/>
                <w:color w:val="auto"/>
                <w:sz w:val="22"/>
                <w:szCs w:val="22"/>
                <w:vertAlign w:val="superscript"/>
              </w:rPr>
              <w:footnoteReference w:id="24"/>
            </w:r>
            <w:r w:rsidRPr="00F2734D">
              <w:rPr>
                <w:rFonts w:ascii="Calibri" w:eastAsia="Calibri" w:hAnsi="Calibri"/>
                <w:color w:val="auto"/>
                <w:sz w:val="22"/>
                <w:szCs w:val="22"/>
              </w:rPr>
              <w:t xml:space="preserve">. Untreated industrial waste water adds </w:t>
            </w:r>
            <w:r w:rsidRPr="00F2734D">
              <w:rPr>
                <w:rFonts w:ascii="Calibri" w:eastAsia="Calibri" w:hAnsi="Calibri"/>
                <w:color w:val="auto"/>
                <w:sz w:val="22"/>
                <w:szCs w:val="22"/>
              </w:rPr>
              <w:lastRenderedPageBreak/>
              <w:t>additional pressure on surface water quality (rivers, lakes, streams) and potentially groundwater quality. The latest data for Slovenia indicate a reduction in the wastewater discharge from industry with 2016 having the least discharge in the last four years. From the 717 million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xml:space="preserve"> of wastewater that were discharged from industry in 2016, the majority of wastewater (approx 90%) was heat-polluted. From the remaining wastewater, 24 million m</w:t>
            </w:r>
            <w:r w:rsidRPr="00F2734D">
              <w:rPr>
                <w:rFonts w:ascii="Calibri" w:eastAsia="Calibri" w:hAnsi="Calibri"/>
                <w:color w:val="auto"/>
                <w:sz w:val="22"/>
                <w:szCs w:val="22"/>
                <w:vertAlign w:val="superscript"/>
              </w:rPr>
              <w:t xml:space="preserve">3 </w:t>
            </w:r>
            <w:r w:rsidRPr="00F2734D">
              <w:rPr>
                <w:rFonts w:ascii="Calibri" w:eastAsia="Calibri" w:hAnsi="Calibri"/>
                <w:color w:val="auto"/>
                <w:sz w:val="22"/>
                <w:szCs w:val="22"/>
              </w:rPr>
              <w:t xml:space="preserve"> (3.3%) was treated before discharge and 44 million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(6.1%) was untreated before discharge</w:t>
            </w:r>
            <w:r w:rsidRPr="00F2734D">
              <w:rPr>
                <w:rFonts w:ascii="Calibri" w:eastAsia="Calibri" w:hAnsi="Calibri"/>
                <w:color w:val="auto"/>
                <w:sz w:val="22"/>
                <w:szCs w:val="22"/>
                <w:vertAlign w:val="superscript"/>
              </w:rPr>
              <w:footnoteReference w:id="25"/>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Water demand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growth of gross domestic product is commonly associated with shifts in consumption patterns, resource use and production of waste. According to OECD the real GDP growth in Slovenia has annually surpassed 2% since 2014 with the latest evidence projecting that in 2017 the growth was 4.86%</w:t>
            </w:r>
            <w:r w:rsidRPr="00F2734D">
              <w:rPr>
                <w:rFonts w:ascii="Calibri" w:eastAsia="Calibri" w:hAnsi="Calibri"/>
                <w:color w:val="auto"/>
                <w:sz w:val="22"/>
                <w:szCs w:val="22"/>
                <w:vertAlign w:val="superscript"/>
              </w:rPr>
              <w:footnoteReference w:id="26"/>
            </w:r>
            <w:r w:rsidRPr="00F2734D">
              <w:rPr>
                <w:rFonts w:ascii="Calibri" w:eastAsia="Calibri" w:hAnsi="Calibri"/>
                <w:color w:val="auto"/>
                <w:sz w:val="22"/>
                <w:szCs w:val="22"/>
              </w:rPr>
              <w:t>.Although the purchasing power of population is expected to increase as economy grows, the number of consumers have remained relatively similar as Slovenia’s population 2009-2017 has increased by 33,533 reaching 2,065,895 people</w:t>
            </w:r>
            <w:r w:rsidRPr="00F2734D">
              <w:rPr>
                <w:rFonts w:ascii="Calibri" w:eastAsia="Calibri" w:hAnsi="Calibri"/>
                <w:color w:val="auto"/>
                <w:sz w:val="22"/>
                <w:szCs w:val="22"/>
                <w:vertAlign w:val="superscript"/>
              </w:rPr>
              <w:footnoteReference w:id="27"/>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growing global middle class is also likely to have an impacts on Slovenia’s trade policies. In 2017 Slovenia exported EUR 28.2 billion worth of commodities which is 13.1% higher than exports in 2016</w:t>
            </w:r>
            <w:r w:rsidRPr="00F2734D">
              <w:rPr>
                <w:rFonts w:ascii="Calibri" w:eastAsia="Calibri" w:hAnsi="Calibri"/>
                <w:color w:val="auto"/>
                <w:sz w:val="22"/>
                <w:szCs w:val="22"/>
                <w:vertAlign w:val="superscript"/>
              </w:rPr>
              <w:footnoteReference w:id="28"/>
            </w:r>
            <w:r w:rsidRPr="00F2734D">
              <w:rPr>
                <w:rFonts w:ascii="Calibri" w:eastAsia="Calibri" w:hAnsi="Calibri"/>
                <w:color w:val="auto"/>
                <w:sz w:val="22"/>
                <w:szCs w:val="22"/>
              </w:rPr>
              <w:t>.  Exports exceeded the pre-crisis level of 2008 already in 2011 and have been growing ever since. The growing exports indicate to increasing use of resources for the production of goods including water. As indicated by Slovenia’s statistical office, the total use of water in industry for production purposes from 2002-2016 has grown by 35.6%</w:t>
            </w:r>
            <w:r w:rsidRPr="00F2734D">
              <w:rPr>
                <w:rFonts w:ascii="Calibri" w:eastAsia="Calibri" w:hAnsi="Calibri"/>
                <w:color w:val="auto"/>
                <w:sz w:val="22"/>
                <w:szCs w:val="22"/>
                <w:vertAlign w:val="superscript"/>
              </w:rPr>
              <w:footnoteReference w:id="29"/>
            </w:r>
            <w:r w:rsidRPr="00F2734D">
              <w:rPr>
                <w:rFonts w:ascii="Calibri" w:eastAsia="Calibri" w:hAnsi="Calibri"/>
                <w:color w:val="auto"/>
                <w:sz w:val="22"/>
                <w:szCs w:val="22"/>
              </w:rPr>
              <w:t xml:space="preserve">  The majority of this additional water use by industry is likely to be from surface water sources.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Urbanisation has also been recognised as an important driver for increasing pressure on water supply both by the experts in the workshop and Slovenia’s contributions to SOER 2010. Although the share of urban population in the country from 2006-2016 has remained consistent</w:t>
            </w:r>
            <w:r w:rsidRPr="00F2734D">
              <w:rPr>
                <w:rFonts w:ascii="Calibri" w:eastAsia="Calibri" w:hAnsi="Calibri"/>
                <w:color w:val="auto"/>
                <w:sz w:val="22"/>
                <w:szCs w:val="22"/>
                <w:vertAlign w:val="superscript"/>
              </w:rPr>
              <w:footnoteReference w:id="30"/>
            </w:r>
            <w:r w:rsidRPr="00F2734D">
              <w:rPr>
                <w:rFonts w:ascii="Calibri" w:eastAsia="Calibri" w:hAnsi="Calibri"/>
                <w:color w:val="auto"/>
                <w:sz w:val="22"/>
                <w:szCs w:val="22"/>
              </w:rPr>
              <w:t>the main issue for urbanisation is likely to be land use change due to construction of infrastructure (including transport) that leads to a loss or degradation of surface water resources and changes in land-uses in catchment basins. The urbanisation of coastal land is considered to be a particular issue for Slovenia</w:t>
            </w:r>
            <w:r w:rsidRPr="00F2734D">
              <w:rPr>
                <w:rFonts w:ascii="Calibri" w:eastAsia="Calibri" w:hAnsi="Calibri"/>
                <w:color w:val="auto"/>
                <w:sz w:val="22"/>
                <w:szCs w:val="22"/>
                <w:vertAlign w:val="superscript"/>
              </w:rPr>
              <w:footnoteReference w:id="31"/>
            </w:r>
            <w:r w:rsidRPr="00F2734D">
              <w:rPr>
                <w:rFonts w:ascii="Calibri" w:eastAsia="Calibri" w:hAnsi="Calibri"/>
                <w:color w:val="auto"/>
                <w:sz w:val="22"/>
                <w:szCs w:val="22"/>
              </w:rPr>
              <w:t xml:space="preserve"> and the potential for pollution of coastal waters (e.g. due to increased effluent discharge).</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the northeast (Mura and Drava river basins) groundwater aquifers are under significant pressure from agriculture activities (pollution, pumping, and drainage).The major groundwater pollutants in Mura valley are nitrates, atrazine, desethyl-atrazine, trichloroethane and tetrachloroethene, most of them stemming from agriculture. Also, agricultural activities are severely affecting groundwater </w:t>
            </w:r>
            <w:r w:rsidRPr="00F2734D">
              <w:rPr>
                <w:rFonts w:ascii="Calibri" w:eastAsia="Calibri" w:hAnsi="Calibri"/>
                <w:color w:val="auto"/>
                <w:sz w:val="22"/>
                <w:szCs w:val="22"/>
              </w:rPr>
              <w:lastRenderedPageBreak/>
              <w:t>quality in the eastern parts of the country which are generally drier (TC Vode, 2013). A study on Climate change impacts on public drinking water supply recognised that the risk of nitrate and pesticide leaching is very high on 60% of the test area in Mura Valley and Ljubljana (CC-WaterS, 2012).</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Observations in the volume of water used for irrigation (generally surface water) indicate significant annual variations. Despite the considerable fluctuations in annual values and the short timescale of available data, it is evident that the water used for irrigation demonstrates a downward trend and constitutes to only 2.1% of the total consumption of water in Slovenia. Only a small fraction of agricultural land is irrigated (3,133 ha in 2016</w:t>
            </w:r>
            <w:r w:rsidRPr="00F2734D">
              <w:rPr>
                <w:rFonts w:ascii="Calibri" w:eastAsia="Calibri" w:hAnsi="Calibri"/>
                <w:color w:val="auto"/>
                <w:sz w:val="22"/>
                <w:szCs w:val="22"/>
                <w:vertAlign w:val="superscript"/>
              </w:rPr>
              <w:footnoteReference w:id="32"/>
            </w:r>
            <w:r w:rsidRPr="00F2734D">
              <w:rPr>
                <w:rFonts w:ascii="Calibri" w:eastAsia="Calibri" w:hAnsi="Calibri"/>
                <w:color w:val="auto"/>
                <w:sz w:val="22"/>
                <w:szCs w:val="22"/>
              </w:rPr>
              <w:t>) despite the fact that approximately 60,000 ha of land area is considered suitable for irrigation systems (TC Vode, 2013).  However estimations for 2015 and 2016 indicate a surge in irrigation water demand as irrigated area expanded by 36.6% from 2014-2015</w:t>
            </w:r>
            <w:r w:rsidRPr="00F2734D">
              <w:rPr>
                <w:rFonts w:ascii="Calibri" w:eastAsia="Calibri" w:hAnsi="Calibri"/>
                <w:color w:val="auto"/>
                <w:sz w:val="22"/>
                <w:szCs w:val="22"/>
                <w:vertAlign w:val="superscript"/>
              </w:rPr>
              <w:footnoteReference w:id="33"/>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noProof/>
                <w:color w:val="auto"/>
                <w:sz w:val="22"/>
                <w:szCs w:val="22"/>
                <w:lang w:val="sl-SI" w:eastAsia="sl-SI"/>
              </w:rPr>
              <w:drawing>
                <wp:inline distT="0" distB="0" distL="0" distR="0">
                  <wp:extent cx="3657600" cy="2269770"/>
                  <wp:effectExtent l="0" t="0" r="0" b="0"/>
                  <wp:docPr id="3" name="Picture 3" descr="http://pxweb.stat.si/pxweb/temp/2700002E20182951532_18485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xweb.stat.si/pxweb/temp/2700002E20182951532_18485810.gi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3101"/>
                          <a:stretch/>
                        </pic:blipFill>
                        <pic:spPr bwMode="auto">
                          <a:xfrm>
                            <a:off x="0" y="0"/>
                            <a:ext cx="3689873" cy="2289797"/>
                          </a:xfrm>
                          <a:prstGeom prst="rect">
                            <a:avLst/>
                          </a:prstGeom>
                          <a:noFill/>
                          <a:ln>
                            <a:noFill/>
                          </a:ln>
                          <a:extLst>
                            <a:ext uri="{53640926-AAD7-44D8-BBD7-CCE9431645EC}">
                              <a14:shadowObscured xmlns:a14="http://schemas.microsoft.com/office/drawing/2010/main"/>
                            </a:ext>
                          </a:extLst>
                        </pic:spPr>
                      </pic:pic>
                    </a:graphicData>
                  </a:graphic>
                </wp:inline>
              </w:drawing>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Figure 1: Total water used for irrigation in Slovenia (1000 m</w:t>
            </w:r>
            <w:r w:rsidRPr="00F2734D">
              <w:rPr>
                <w:rFonts w:ascii="Calibri" w:eastAsia="Calibri" w:hAnsi="Calibri"/>
                <w:b/>
                <w:color w:val="auto"/>
                <w:sz w:val="22"/>
                <w:szCs w:val="22"/>
                <w:vertAlign w:val="superscript"/>
              </w:rPr>
              <w:t>3</w:t>
            </w:r>
            <w:r w:rsidRPr="00F2734D">
              <w:rPr>
                <w:rFonts w:ascii="Calibri" w:eastAsia="Calibri" w:hAnsi="Calibri"/>
                <w:b/>
                <w:color w:val="auto"/>
                <w:sz w:val="22"/>
                <w:szCs w:val="22"/>
              </w:rPr>
              <w:t xml:space="preserve">). </w:t>
            </w:r>
            <w:r w:rsidRPr="00F2734D">
              <w:rPr>
                <w:rFonts w:ascii="Calibri" w:eastAsia="Calibri" w:hAnsi="Calibri"/>
                <w:color w:val="auto"/>
                <w:sz w:val="18"/>
                <w:szCs w:val="22"/>
              </w:rPr>
              <w:t xml:space="preserve">Source: Statistical office of the Republic of Slovenia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growing energy demand leads to increasing risks for the stability of power system operation to meet the growing needs. Among the options to address this issue, is development of new energy infrastructure. According to a 2015 study on hydropower projects on Balkan rivers there were 181 hydropower projects planned in Slovenia and five being under construction (Schwarz, 2015) From 2000 to 2007 the actual capacity of hydroelectric stations increased by 18.4 %, a result of refurbishing and was supplemented in 2007 by new small hydroelectric stations</w:t>
            </w:r>
            <w:r w:rsidRPr="00F2734D">
              <w:rPr>
                <w:rFonts w:ascii="Calibri" w:eastAsia="Calibri" w:hAnsi="Calibri"/>
                <w:color w:val="auto"/>
                <w:sz w:val="22"/>
                <w:szCs w:val="22"/>
                <w:vertAlign w:val="superscript"/>
              </w:rPr>
              <w:footnoteReference w:id="34"/>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Tourism and leisure activities can be a significant factor in water consumption at the national level. According to Gössling et al. (2012) water consumption rates are in the range of 84-2,000 litres per tourist per day, and up to 3,423 litres per bedroom per day. Slovenia’s tourism sector in 2016 recorded record numbers to date. The industry had a 12.0% (3,032,256) increase in international tourist arrivals compared to 2015, placing it above the European average. As presented in Figure 2, the total </w:t>
            </w:r>
            <w:r w:rsidRPr="00F2734D">
              <w:rPr>
                <w:rFonts w:ascii="Calibri" w:eastAsia="Calibri" w:hAnsi="Calibri"/>
                <w:color w:val="auto"/>
                <w:sz w:val="22"/>
                <w:szCs w:val="22"/>
              </w:rPr>
              <w:lastRenderedPageBreak/>
              <w:t>number tourist arrivals (including domestic) and their share corresponds to 4,317,504 arrivals and 11,179,879 overnight stays, which is 9.9% and 8.1% more than in 2015 respectively</w:t>
            </w:r>
            <w:r w:rsidRPr="00F2734D">
              <w:rPr>
                <w:rFonts w:ascii="Calibri" w:eastAsia="Calibri" w:hAnsi="Calibri"/>
                <w:color w:val="auto"/>
                <w:sz w:val="22"/>
                <w:szCs w:val="22"/>
                <w:vertAlign w:val="superscript"/>
              </w:rPr>
              <w:footnoteReference w:id="35"/>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noProof/>
                <w:color w:val="auto"/>
                <w:sz w:val="22"/>
                <w:szCs w:val="22"/>
                <w:lang w:val="sl-SI" w:eastAsia="sl-SI"/>
              </w:rPr>
              <w:drawing>
                <wp:inline distT="0" distB="0" distL="0" distR="0">
                  <wp:extent cx="4547550" cy="206171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srcRect l="6664" t="19180" r="17666" b="17491"/>
                          <a:stretch/>
                        </pic:blipFill>
                        <pic:spPr bwMode="auto">
                          <a:xfrm>
                            <a:off x="0" y="0"/>
                            <a:ext cx="4562853" cy="2068651"/>
                          </a:xfrm>
                          <a:prstGeom prst="rect">
                            <a:avLst/>
                          </a:prstGeom>
                          <a:ln>
                            <a:noFill/>
                          </a:ln>
                          <a:extLst>
                            <a:ext uri="{53640926-AAD7-44D8-BBD7-CCE9431645EC}">
                              <a14:shadowObscured xmlns:a14="http://schemas.microsoft.com/office/drawing/2010/main"/>
                            </a:ext>
                          </a:extLst>
                        </pic:spPr>
                      </pic:pic>
                    </a:graphicData>
                  </a:graphic>
                </wp:inline>
              </w:drawing>
            </w:r>
          </w:p>
          <w:p w:rsidR="00F2734D" w:rsidRPr="00F2734D" w:rsidRDefault="00F2734D" w:rsidP="00F2734D">
            <w:pPr>
              <w:spacing w:after="160"/>
              <w:rPr>
                <w:rFonts w:ascii="Calibri" w:eastAsia="Calibri" w:hAnsi="Calibri"/>
                <w:color w:val="auto"/>
                <w:sz w:val="18"/>
                <w:szCs w:val="22"/>
              </w:rPr>
            </w:pPr>
            <w:r w:rsidRPr="00F2734D">
              <w:rPr>
                <w:rFonts w:ascii="Calibri" w:eastAsia="Calibri" w:hAnsi="Calibri"/>
                <w:b/>
                <w:color w:val="auto"/>
                <w:sz w:val="22"/>
                <w:szCs w:val="22"/>
              </w:rPr>
              <w:t>Figure 2. Total number of tourist arrivals and overnight stays in Slovenia 2006-2016.</w:t>
            </w:r>
            <w:r w:rsidRPr="00F2734D">
              <w:rPr>
                <w:rFonts w:ascii="Calibri" w:eastAsia="Calibri" w:hAnsi="Calibri"/>
                <w:color w:val="auto"/>
                <w:sz w:val="18"/>
                <w:szCs w:val="22"/>
              </w:rPr>
              <w:t>Source: Slovenian Tourist Board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tourism sector grows the demand for water, in particular for drinking and sanitation, is also likely to increase, which could put additional pressure on existing groundwater management strategies.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It is reported that there is sufficient quantities of water on average in Slovenia. In 2016, 161.8 million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xml:space="preserve"> of water were abstracted in Slovenia, which is 1.6% less than in the previous year.  Almost all water (approx. 99%) for the public water supply is abstracted from groundwater sources as surface water is predominantly used for energy production. The reliance on groundwater sources for public water supply could lead to increasing pressure on these sources as surface water abstraction declined by 34.8% compared to 2015</w:t>
            </w:r>
            <w:r w:rsidRPr="00F2734D">
              <w:rPr>
                <w:rFonts w:ascii="Calibri" w:eastAsia="Calibri" w:hAnsi="Calibri"/>
                <w:color w:val="auto"/>
                <w:sz w:val="22"/>
                <w:szCs w:val="22"/>
                <w:vertAlign w:val="superscript"/>
              </w:rPr>
              <w:footnoteReference w:id="36"/>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volume of water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/capita per year) abstracted for public water supply has steadily declined since 2002 and in 2016 corresponded to a fall of 12.5 %. This corresponds to similar trends for the same timescale in the volume of water supplied for households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/capita per year (13.6% decline) and the volume of consumed water m</w:t>
            </w:r>
            <w:r w:rsidRPr="00F2734D">
              <w:rPr>
                <w:rFonts w:ascii="Calibri" w:eastAsia="Calibri" w:hAnsi="Calibri"/>
                <w:color w:val="auto"/>
                <w:sz w:val="22"/>
                <w:szCs w:val="22"/>
                <w:vertAlign w:val="superscript"/>
              </w:rPr>
              <w:t>3</w:t>
            </w:r>
            <w:r w:rsidRPr="00F2734D">
              <w:rPr>
                <w:rFonts w:ascii="Calibri" w:eastAsia="Calibri" w:hAnsi="Calibri"/>
                <w:color w:val="auto"/>
                <w:sz w:val="22"/>
                <w:szCs w:val="22"/>
              </w:rPr>
              <w:t>/ capita per year (11.7% decline)</w:t>
            </w:r>
            <w:r w:rsidRPr="00F2734D">
              <w:rPr>
                <w:rFonts w:ascii="Calibri" w:eastAsia="Calibri" w:hAnsi="Calibri"/>
                <w:color w:val="auto"/>
                <w:sz w:val="22"/>
                <w:szCs w:val="22"/>
                <w:vertAlign w:val="superscript"/>
              </w:rPr>
              <w:footnoteReference w:id="37"/>
            </w:r>
            <w:r w:rsidRPr="00F2734D">
              <w:rPr>
                <w:rFonts w:ascii="Calibri" w:eastAsia="Calibri" w:hAnsi="Calibri"/>
                <w:color w:val="auto"/>
                <w:sz w:val="22"/>
                <w:szCs w:val="22"/>
              </w:rPr>
              <w:t>. On average Slovenia is a country rich in groundwater resources however there is big regional and inter-annual variability of groundwater recharge posing a challenge to water management (Andjelov et al., 2016). Also, the difference in the amount of precipitation between areas in the west and those in the east of the country means that in some places there is regular or occasional flooding, while a few areas face a lack of water and drought</w:t>
            </w:r>
            <w:r w:rsidRPr="00F2734D">
              <w:rPr>
                <w:rFonts w:ascii="Calibri" w:eastAsia="Calibri" w:hAnsi="Calibri"/>
                <w:color w:val="auto"/>
                <w:sz w:val="22"/>
                <w:szCs w:val="22"/>
                <w:vertAlign w:val="superscript"/>
              </w:rPr>
              <w:footnoteReference w:id="38"/>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lastRenderedPageBreak/>
              <w:t>During the scoping workshop experts expressed that Slovenia’s abundant and high quality water resource that is occasionally undervalued could lead to an increase in foreign investment in water extraction. The consequence of such development would be the increasing fragmentation of land ownership that could further complicate the integration of water management policies. An influx of investment could also increase the price of water thus raising profits for the foreign investors (while making water less affordable for Slovenian domestic, agricultural and industrial uses). The lobbying or other influence of public decision making by industry is common, including through formal channels such as industry associations and less formal channels.  In some cases corruption may occur which can undermine or weaken political power and environmental or social protections.  This could, for example, lead to pressure to privatise natural resources including water supplies.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the near future construction of irrigation systems in Slovenia will be one of the highest priorities (TC Vode, 2013).</w:t>
            </w:r>
          </w:p>
        </w:tc>
      </w:tr>
      <w:tr w:rsidR="00F2734D" w:rsidRPr="00F2734D" w:rsidTr="00F2734D">
        <w:trPr>
          <w:trHeight w:val="208"/>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Slovenia’s government is bound to exercise concern for water through its membership of the EU and through numerous signed international treaties. The state of water quality and availability therefore is closely monitored in part through fulfilment of obligations under European directives (especially the Water Framework Directive), international conventions and the UN Sustainable Development Goals (SDGs), especially SDG6 (clean water and sanitation) and SDG14 (life below water).</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Water management policy in Slovenia is based on the society’s acceptance that natural resources are recognised as a public good administrated by the state. The Water Act defines water as a natural public asset. According to the Law on Water, any special use of water should be based on water right, granted by state. Water permit is needed for drinking water supply (community or private), irrigation, technological use, artificial snow, heat production, etc. Concession is granted in particular for the production of electric energy in hydroelectric power stations, for the production of beverages, for the use of mineral, thermal and thermal-mineral water in touristic resorts, for management of ports and marinas and for fish and shellfish production (TC Vode, 2013).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There is one goal in the new Slovenian Development Strategy 2030, which could have a positive effect on this implication:</w:t>
            </w:r>
          </w:p>
          <w:p w:rsidR="00F2734D" w:rsidRPr="00F2734D" w:rsidRDefault="00F2734D" w:rsidP="00920A3C">
            <w:pPr>
              <w:numPr>
                <w:ilvl w:val="0"/>
                <w:numId w:val="44"/>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“Sustainable and efficient resource management” is the 9th goal of the Strategy and among the objectives includes and efficient management of surface and ground water.</w:t>
            </w:r>
          </w:p>
        </w:tc>
      </w:tr>
      <w:tr w:rsidR="00F2734D" w:rsidRPr="00F2734D" w:rsidTr="00F2734D">
        <w:trPr>
          <w:trHeight w:val="208"/>
        </w:trPr>
        <w:tc>
          <w:tcPr>
            <w:tcW w:w="87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Policy gaps and needs/ vulnerabilities </w:t>
            </w:r>
          </w:p>
        </w:tc>
        <w:tc>
          <w:tcPr>
            <w:tcW w:w="412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Policy integration and involvement of relevant stakeholders at the state, regional and local levels are recognised to be the main problems of the existing Slovenian water management policy. The fragmentation of water management is caused by the lack of horizontal and vertical communication and cooperation (TC Vode, 2013). Additionally, short term policy making is a common practice at the state and especially local levels as strong lobbying is a part of usual business practice.</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lastRenderedPageBreak/>
        <w:t>Andjelov, M., Mikulič, Z.,Tetzlaff, B.,Wendland, F.,Uhan, J. (2016), Groundwater recharge in Slovenia - Results of a bilateral German-Slovenian Research project. Schriften des ForschungszentrumsJülichReiheEnergie&amp; Umwelt / Energy &amp; Environment. 339, 138 pp.</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CC-WaterS : Climate Change and Impacts on Water Supply </w:t>
      </w:r>
      <w:hyperlink r:id="rId22" w:history="1">
        <w:r w:rsidRPr="00F2734D">
          <w:rPr>
            <w:rFonts w:ascii="Calibri" w:eastAsia="Calibri" w:hAnsi="Calibri"/>
            <w:color w:val="0563C1"/>
            <w:sz w:val="22"/>
            <w:szCs w:val="22"/>
            <w:u w:val="single"/>
          </w:rPr>
          <w:t>http://www.ccwaters.eu/downloads/CC-WaterS_Project_Monography_final.pdf</w:t>
        </w:r>
      </w:hyperlink>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Gössling, S., Peeters, P., Hall, C.M., Dubois, G., Ceron, J.P., Lehmann, L., and Scott, D. (2012), Tourism and water use: supply, demand, and security. An international review, Tourism Management, 33(1), 1-15</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Shukshith, K.S. &amp; Gupta, N. Vishal. (2016). Water for pharmaceutical use. International Journal of Pharmaceutical Sciences Review and Research. 36. 199-204.</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Schwarz, U., 2015. Hydropower Projects on the Balkan Rivers – Update. RiverWatch&amp;EuroNatur, 33 pp</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TC Vode (2013), Market Sector Scan of Water Management of Slovenia, for the Netherlands Water Partnership / Netherlands Embassy to Slovenia</w:t>
      </w: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5B9BD5"/>
          <w:sz w:val="22"/>
          <w:szCs w:val="22"/>
        </w:rPr>
      </w:pPr>
      <w:r w:rsidRPr="00F2734D">
        <w:rPr>
          <w:rFonts w:ascii="Calibri" w:eastAsia="Calibri" w:hAnsi="Calibri"/>
          <w:b/>
          <w:bCs/>
          <w:i/>
          <w:iCs/>
          <w:color w:val="1F497D"/>
          <w:sz w:val="28"/>
          <w:szCs w:val="22"/>
        </w:rPr>
        <w:lastRenderedPageBreak/>
        <w:t>Resources and economy related implication factsheets</w:t>
      </w:r>
    </w:p>
    <w:tbl>
      <w:tblPr>
        <w:tblW w:w="4978" w:type="pct"/>
        <w:tblBorders>
          <w:top w:val="nil"/>
          <w:left w:val="nil"/>
          <w:bottom w:val="nil"/>
          <w:right w:val="nil"/>
        </w:tblBorders>
        <w:tblLook w:val="0000" w:firstRow="0" w:lastRow="0" w:firstColumn="0" w:lastColumn="0" w:noHBand="0" w:noVBand="0"/>
      </w:tblPr>
      <w:tblGrid>
        <w:gridCol w:w="7"/>
        <w:gridCol w:w="2293"/>
        <w:gridCol w:w="2271"/>
        <w:gridCol w:w="74"/>
        <w:gridCol w:w="2197"/>
        <w:gridCol w:w="149"/>
        <w:gridCol w:w="2301"/>
      </w:tblGrid>
      <w:tr w:rsidR="00F2734D" w:rsidRPr="00F2734D" w:rsidTr="00F2734D">
        <w:trPr>
          <w:trHeight w:val="108"/>
        </w:trPr>
        <w:tc>
          <w:tcPr>
            <w:tcW w:w="1238" w:type="pct"/>
            <w:gridSpan w:val="2"/>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Implications presented</w:t>
            </w:r>
          </w:p>
        </w:tc>
        <w:tc>
          <w:tcPr>
            <w:tcW w:w="376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i/>
                <w:color w:val="auto"/>
                <w:sz w:val="22"/>
                <w:szCs w:val="22"/>
              </w:rPr>
              <w:t>Economic and Energy import dependence (both GMT7)</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The observations of the research team further confirmed by the Slovenian Environment Agency were that the energy import dependence of Slovenia is an important factor underpinning the economic dependence of the country. Therefore, the implications are presented together in this factsheet.</w:t>
            </w:r>
          </w:p>
        </w:tc>
      </w:tr>
      <w:tr w:rsidR="00F2734D" w:rsidRPr="00F2734D" w:rsidTr="00F2734D">
        <w:trPr>
          <w:trHeight w:val="108"/>
        </w:trPr>
        <w:tc>
          <w:tcPr>
            <w:tcW w:w="1238" w:type="pct"/>
            <w:gridSpan w:val="2"/>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Implication titles</w:t>
            </w:r>
          </w:p>
        </w:tc>
        <w:tc>
          <w:tcPr>
            <w:tcW w:w="376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Economic dependence (GMT 7)</w:t>
            </w:r>
          </w:p>
        </w:tc>
      </w:tr>
      <w:tr w:rsidR="00F2734D" w:rsidRPr="00F2734D" w:rsidTr="00493F58">
        <w:trPr>
          <w:gridBefore w:val="1"/>
          <w:wBefore w:w="4" w:type="pct"/>
          <w:trHeight w:val="299"/>
        </w:trPr>
        <w:tc>
          <w:tcPr>
            <w:tcW w:w="1234" w:type="pct"/>
            <w:vMerge w:val="restar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22"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22" w:type="pct"/>
            <w:gridSpan w:val="2"/>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18" w:type="pct"/>
            <w:gridSpan w:val="2"/>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39"/>
            </w:r>
          </w:p>
        </w:tc>
      </w:tr>
      <w:tr w:rsidR="00F2734D" w:rsidRPr="00F2734D" w:rsidTr="00493F58">
        <w:trPr>
          <w:gridBefore w:val="1"/>
          <w:wBefore w:w="4" w:type="pct"/>
          <w:trHeight w:val="108"/>
        </w:trPr>
        <w:tc>
          <w:tcPr>
            <w:tcW w:w="1234" w:type="pct"/>
            <w:vMerge/>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38"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bCs/>
                <w:color w:val="auto"/>
                <w:sz w:val="18"/>
                <w:szCs w:val="18"/>
              </w:rPr>
              <w:t>Short, medium, and long term (for Slovenia it is an ongoing issue)</w:t>
            </w:r>
          </w:p>
        </w:tc>
      </w:tr>
      <w:tr w:rsidR="00F2734D" w:rsidRPr="00F2734D" w:rsidTr="00493F58">
        <w:trPr>
          <w:gridBefore w:val="1"/>
          <w:wBefore w:w="4" w:type="pct"/>
          <w:trHeight w:val="108"/>
        </w:trPr>
        <w:tc>
          <w:tcPr>
            <w:tcW w:w="1234"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Implication title</w:t>
            </w:r>
          </w:p>
        </w:tc>
        <w:tc>
          <w:tcPr>
            <w:tcW w:w="3762" w:type="pct"/>
            <w:gridSpan w:val="5"/>
            <w:tcBorders>
              <w:bottom w:val="single" w:sz="4" w:space="0" w:color="auto"/>
            </w:tcBorders>
            <w:shd w:val="clear" w:color="auto" w:fill="auto"/>
            <w:vAlign w:val="center"/>
          </w:tcPr>
          <w:p w:rsidR="00F2734D" w:rsidRPr="00F2734D" w:rsidRDefault="00F2734D" w:rsidP="00F2734D">
            <w:pPr>
              <w:spacing w:line="259" w:lineRule="auto"/>
              <w:jc w:val="left"/>
              <w:rPr>
                <w:rFonts w:ascii="Arial" w:eastAsia="Calibri" w:hAnsi="Arial" w:cs="Arial"/>
                <w:bCs/>
                <w:color w:val="auto"/>
                <w:sz w:val="18"/>
                <w:szCs w:val="18"/>
              </w:rPr>
            </w:pPr>
            <w:r w:rsidRPr="00F2734D">
              <w:rPr>
                <w:rFonts w:ascii="Calibri" w:eastAsia="Calibri" w:hAnsi="Calibri"/>
                <w:i/>
                <w:color w:val="auto"/>
                <w:sz w:val="22"/>
                <w:szCs w:val="22"/>
              </w:rPr>
              <w:t>Energy import dependence (GMT7)</w:t>
            </w:r>
          </w:p>
        </w:tc>
      </w:tr>
      <w:tr w:rsidR="00F2734D" w:rsidRPr="00F2734D" w:rsidTr="00F2734D">
        <w:trPr>
          <w:gridBefore w:val="1"/>
          <w:wBefore w:w="4" w:type="pct"/>
          <w:trHeight w:val="108"/>
        </w:trPr>
        <w:tc>
          <w:tcPr>
            <w:tcW w:w="1234" w:type="pct"/>
            <w:vMerge w:val="restart"/>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62" w:type="pct"/>
            <w:gridSpan w:val="2"/>
            <w:tcBorders>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bCs/>
                <w:i/>
                <w:color w:val="auto"/>
                <w:sz w:val="18"/>
                <w:szCs w:val="18"/>
              </w:rPr>
              <w:t>(high/low)</w:t>
            </w:r>
          </w:p>
        </w:tc>
        <w:tc>
          <w:tcPr>
            <w:tcW w:w="1262" w:type="pct"/>
            <w:gridSpan w:val="2"/>
            <w:tcBorders>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bCs/>
                <w:i/>
                <w:color w:val="auto"/>
                <w:sz w:val="18"/>
                <w:szCs w:val="18"/>
              </w:rPr>
              <w:t>(High/low)</w:t>
            </w:r>
          </w:p>
        </w:tc>
        <w:tc>
          <w:tcPr>
            <w:tcW w:w="1238" w:type="pct"/>
            <w:tcBorders>
              <w:bottom w:val="single" w:sz="4" w:space="0" w:color="auto"/>
            </w:tcBorders>
            <w:shd w:val="clear" w:color="auto" w:fill="D9D9D9"/>
          </w:tcPr>
          <w:p w:rsidR="00F2734D" w:rsidRPr="00F2734D" w:rsidRDefault="00F2734D" w:rsidP="00F2734D">
            <w:pPr>
              <w:spacing w:line="259" w:lineRule="auto"/>
              <w:jc w:val="left"/>
              <w:rPr>
                <w:rFonts w:ascii="Arial" w:eastAsia="Calibri" w:hAnsi="Arial" w:cs="Arial"/>
                <w:bCs/>
                <w:color w:val="auto"/>
                <w:sz w:val="18"/>
                <w:szCs w:val="18"/>
              </w:rPr>
            </w:pPr>
            <w:r w:rsidRPr="00F2734D">
              <w:rPr>
                <w:rFonts w:ascii="Arial" w:eastAsia="Calibri" w:hAnsi="Arial" w:cs="Arial"/>
                <w:b/>
                <w:bCs/>
                <w:color w:val="auto"/>
                <w:sz w:val="18"/>
                <w:szCs w:val="18"/>
              </w:rPr>
              <w:t>Timescale over which implication may occur</w:t>
            </w:r>
          </w:p>
        </w:tc>
      </w:tr>
      <w:tr w:rsidR="00F2734D" w:rsidRPr="00F2734D" w:rsidTr="00493F58">
        <w:trPr>
          <w:gridBefore w:val="1"/>
          <w:wBefore w:w="4" w:type="pct"/>
          <w:trHeight w:val="660"/>
        </w:trPr>
        <w:tc>
          <w:tcPr>
            <w:tcW w:w="1234" w:type="pct"/>
            <w:vMerge/>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Cs/>
                <w:color w:val="auto"/>
                <w:sz w:val="22"/>
                <w:szCs w:val="22"/>
              </w:rPr>
            </w:pP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High</w:t>
            </w:r>
          </w:p>
        </w:tc>
        <w:tc>
          <w:tcPr>
            <w:tcW w:w="1262" w:type="pct"/>
            <w:gridSpan w:val="2"/>
            <w:tcBorders>
              <w:bottom w:val="single" w:sz="4" w:space="0" w:color="auto"/>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High</w:t>
            </w:r>
          </w:p>
        </w:tc>
        <w:tc>
          <w:tcPr>
            <w:tcW w:w="1238" w:type="pct"/>
            <w:tcBorders>
              <w:bottom w:val="single" w:sz="4" w:space="0" w:color="auto"/>
            </w:tcBorders>
            <w:vAlign w:val="center"/>
          </w:tcPr>
          <w:p w:rsidR="00F2734D" w:rsidRPr="00F2734D" w:rsidRDefault="00F2734D" w:rsidP="00F2734D">
            <w:pPr>
              <w:spacing w:line="259" w:lineRule="auto"/>
              <w:jc w:val="left"/>
              <w:rPr>
                <w:rFonts w:ascii="Arial" w:eastAsia="Calibri" w:hAnsi="Arial" w:cs="Arial"/>
                <w:bCs/>
                <w:color w:val="auto"/>
                <w:sz w:val="18"/>
                <w:szCs w:val="18"/>
              </w:rPr>
            </w:pPr>
            <w:r w:rsidRPr="00F2734D">
              <w:rPr>
                <w:rFonts w:ascii="Arial" w:eastAsia="Calibri" w:hAnsi="Arial" w:cs="Arial"/>
                <w:bCs/>
                <w:color w:val="auto"/>
                <w:sz w:val="18"/>
                <w:szCs w:val="18"/>
              </w:rPr>
              <w:t>Long term</w:t>
            </w:r>
          </w:p>
        </w:tc>
      </w:tr>
      <w:tr w:rsidR="00F2734D" w:rsidRPr="00F2734D" w:rsidTr="00F2734D">
        <w:trPr>
          <w:trHeight w:val="663"/>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Description of the implications </w:t>
            </w:r>
          </w:p>
        </w:tc>
        <w:tc>
          <w:tcPr>
            <w:tcW w:w="3762" w:type="pct"/>
            <w:gridSpan w:val="5"/>
            <w:tcBorders>
              <w:top w:val="single" w:sz="4" w:space="0" w:color="auto"/>
              <w:bottom w:val="single" w:sz="4" w:space="0" w:color="auto"/>
            </w:tcBorders>
          </w:tcPr>
          <w:p w:rsidR="00F2734D" w:rsidRPr="00F2734D" w:rsidRDefault="00F2734D" w:rsidP="00F2734D">
            <w:pPr>
              <w:spacing w:after="120"/>
              <w:jc w:val="left"/>
              <w:rPr>
                <w:rFonts w:ascii="Calibri" w:eastAsia="Calibri" w:hAnsi="Calibri"/>
                <w:b/>
                <w:i/>
                <w:color w:val="auto"/>
                <w:sz w:val="22"/>
                <w:szCs w:val="22"/>
              </w:rPr>
            </w:pPr>
            <w:r w:rsidRPr="00F2734D">
              <w:rPr>
                <w:rFonts w:ascii="Calibri" w:eastAsia="Calibri" w:hAnsi="Calibri"/>
                <w:b/>
                <w:i/>
                <w:color w:val="auto"/>
                <w:sz w:val="22"/>
                <w:szCs w:val="22"/>
              </w:rPr>
              <w:t>Implications summary</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 xml:space="preserve">Although </w:t>
            </w:r>
            <w:r w:rsidRPr="00F2734D">
              <w:rPr>
                <w:rFonts w:ascii="Calibri" w:eastAsia="Calibri" w:hAnsi="Calibri"/>
                <w:i/>
                <w:color w:val="auto"/>
                <w:sz w:val="22"/>
                <w:szCs w:val="22"/>
              </w:rPr>
              <w:t>economic dependence</w:t>
            </w:r>
            <w:r w:rsidRPr="00F2734D">
              <w:rPr>
                <w:rFonts w:ascii="Calibri" w:eastAsia="Calibri" w:hAnsi="Calibri"/>
                <w:color w:val="auto"/>
                <w:sz w:val="22"/>
                <w:szCs w:val="22"/>
              </w:rPr>
              <w:t xml:space="preserve"> and </w:t>
            </w:r>
            <w:r w:rsidRPr="00F2734D">
              <w:rPr>
                <w:rFonts w:ascii="Calibri" w:eastAsia="Calibri" w:hAnsi="Calibri"/>
                <w:i/>
                <w:color w:val="auto"/>
                <w:sz w:val="22"/>
                <w:szCs w:val="22"/>
              </w:rPr>
              <w:t>energy dependence</w:t>
            </w:r>
            <w:r w:rsidRPr="00F2734D">
              <w:rPr>
                <w:rFonts w:ascii="Calibri" w:eastAsia="Calibri" w:hAnsi="Calibri"/>
                <w:color w:val="auto"/>
                <w:sz w:val="22"/>
                <w:szCs w:val="22"/>
              </w:rPr>
              <w:t xml:space="preserve"> of Slovenia were recognised as two separate implications of GMT7 (Intensified global competition for resources; as introduced by SOER 2015) at the workshop held in Ljubljana (November, 2017) in this factsheet they are presented together. This decision is based on the observations of the project team, which were further recognised by the Slovenian Environment Agency that energy import dependence of Slovenia is an important factor in the economic dependence of the country. Thus these two implications are strongly interrelated and driven by the same or similar processes, which are described below. </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 xml:space="preserve">As recognised in the EEAs SOER 2015 GMT7 - intensified global competition for resources is driven by economic development and current consumption patterns resulting in global trends such as intensified global demand, uncertain access and price volatility of crucial resources. In Europe all these trends pose a risk to the economy as it depends on imported resources, particularly fossil fuels and metals (SOER, 2015). As identified at the workshop in Ljubljana, as an EU country with a fairly small internal market Slovenia is strongly connected to and dependent on economic developments in Europe. The national experts suggested that an important factor determining economic dependence in Slovenia is the large share of imported </w:t>
            </w:r>
            <w:r w:rsidRPr="00F2734D">
              <w:rPr>
                <w:rFonts w:ascii="Calibri" w:eastAsia="Calibri" w:hAnsi="Calibri"/>
                <w:color w:val="auto"/>
                <w:sz w:val="22"/>
                <w:szCs w:val="22"/>
              </w:rPr>
              <w:lastRenderedPageBreak/>
              <w:t>fossil fuel (mainly oil and gas) which also affects energy dependence and supply.</w:t>
            </w:r>
          </w:p>
          <w:p w:rsidR="00F2734D" w:rsidRPr="00F2734D" w:rsidRDefault="00F2734D" w:rsidP="00F2734D">
            <w:pPr>
              <w:spacing w:before="120" w:after="160"/>
              <w:rPr>
                <w:rFonts w:ascii="Calibri" w:eastAsia="Calibri" w:hAnsi="Calibri"/>
                <w:color w:val="auto"/>
                <w:sz w:val="22"/>
                <w:szCs w:val="22"/>
              </w:rPr>
            </w:pP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before="120" w:after="160"/>
              <w:rPr>
                <w:rFonts w:ascii="Calibri" w:eastAsia="Calibri" w:hAnsi="Calibri"/>
                <w:color w:val="auto"/>
                <w:sz w:val="22"/>
                <w:szCs w:val="22"/>
              </w:rPr>
            </w:pPr>
            <w:r w:rsidRPr="00F2734D">
              <w:rPr>
                <w:rFonts w:ascii="Calibri" w:eastAsia="Calibri" w:hAnsi="Calibri"/>
                <w:color w:val="auto"/>
                <w:sz w:val="22"/>
                <w:szCs w:val="22"/>
              </w:rPr>
              <w:t xml:space="preserve">During the group discussion at the workshop, the following trends and observations were emphasised by national experts: </w:t>
            </w:r>
          </w:p>
          <w:p w:rsidR="00F2734D" w:rsidRPr="00F2734D" w:rsidRDefault="00F2734D" w:rsidP="00920A3C">
            <w:pPr>
              <w:numPr>
                <w:ilvl w:val="0"/>
                <w:numId w:val="40"/>
              </w:numPr>
              <w:spacing w:after="120" w:line="259" w:lineRule="auto"/>
              <w:ind w:left="714" w:hanging="357"/>
              <w:jc w:val="left"/>
              <w:rPr>
                <w:rFonts w:ascii="Calibri" w:eastAsia="Calibri" w:hAnsi="Calibri"/>
                <w:color w:val="auto"/>
                <w:sz w:val="22"/>
                <w:szCs w:val="22"/>
              </w:rPr>
            </w:pPr>
            <w:r w:rsidRPr="00F2734D">
              <w:rPr>
                <w:rFonts w:ascii="Calibri" w:eastAsia="Calibri" w:hAnsi="Calibri"/>
                <w:color w:val="auto"/>
                <w:sz w:val="22"/>
                <w:szCs w:val="22"/>
              </w:rPr>
              <w:t xml:space="preserve">Economic dependence of the country is identified as long term. Slovenia has a small internal market and therefore it is and will remain strongly interrelated to EU and global markets. </w:t>
            </w:r>
          </w:p>
          <w:p w:rsidR="00F2734D" w:rsidRPr="00F2734D" w:rsidRDefault="00F2734D" w:rsidP="00920A3C">
            <w:pPr>
              <w:numPr>
                <w:ilvl w:val="0"/>
                <w:numId w:val="40"/>
              </w:numPr>
              <w:spacing w:after="120" w:line="259" w:lineRule="auto"/>
              <w:ind w:left="714" w:hanging="357"/>
              <w:jc w:val="left"/>
              <w:rPr>
                <w:rFonts w:ascii="Calibri" w:eastAsia="Calibri" w:hAnsi="Calibri"/>
                <w:color w:val="auto"/>
                <w:sz w:val="22"/>
                <w:szCs w:val="22"/>
              </w:rPr>
            </w:pPr>
            <w:r w:rsidRPr="00F2734D">
              <w:rPr>
                <w:rFonts w:ascii="Calibri" w:eastAsia="Calibri" w:hAnsi="Calibri"/>
                <w:color w:val="auto"/>
                <w:sz w:val="22"/>
                <w:szCs w:val="22"/>
              </w:rPr>
              <w:t>Industries in Slovenia depend on imported energy, fossil fuels (mainly oil), gas, and other raw materials (minerals, metals)</w:t>
            </w:r>
          </w:p>
          <w:p w:rsidR="00F2734D" w:rsidRPr="00F2734D" w:rsidRDefault="00F2734D" w:rsidP="00920A3C">
            <w:pPr>
              <w:numPr>
                <w:ilvl w:val="0"/>
                <w:numId w:val="40"/>
              </w:numPr>
              <w:spacing w:after="120" w:line="259" w:lineRule="auto"/>
              <w:jc w:val="left"/>
              <w:rPr>
                <w:rFonts w:ascii="Calibri" w:eastAsia="Calibri" w:hAnsi="Calibri"/>
                <w:color w:val="auto"/>
                <w:sz w:val="22"/>
                <w:szCs w:val="22"/>
              </w:rPr>
            </w:pPr>
            <w:r w:rsidRPr="00F2734D">
              <w:rPr>
                <w:rFonts w:ascii="Calibri" w:eastAsia="Calibri" w:hAnsi="Calibri"/>
                <w:color w:val="auto"/>
                <w:sz w:val="22"/>
                <w:szCs w:val="22"/>
              </w:rPr>
              <w:t>Economic dependence of Slovenia is highly affected by the energy import dependence of the country. Due to this strong interrelation, factors that might contribute to Slovenia’s energy (in)dependence, will also significantly influence the country’s economy. The energy import dependence of the country could increase due to: (1) shutting down the nuclear power plant by 2050 (although in the short-term this is not considered significant, which is reflected in the long-term time period for this implication estimated by experts at the scoping workshop); and (2) relying on the new (imported) coal powered thermoelectric plant (TEŠ)</w:t>
            </w:r>
            <w:r w:rsidRPr="00F2734D">
              <w:rPr>
                <w:rFonts w:ascii="Calibri" w:eastAsia="Calibri" w:hAnsi="Calibri"/>
                <w:color w:val="auto"/>
                <w:sz w:val="22"/>
                <w:szCs w:val="22"/>
                <w:vertAlign w:val="superscript"/>
              </w:rPr>
              <w:footnoteReference w:id="40"/>
            </w:r>
            <w:r w:rsidRPr="00F2734D">
              <w:rPr>
                <w:rFonts w:ascii="Calibri" w:eastAsia="Calibri" w:hAnsi="Calibri"/>
                <w:color w:val="auto"/>
                <w:sz w:val="22"/>
                <w:szCs w:val="22"/>
              </w:rPr>
              <w:t xml:space="preserve"> in the future which will further increase the energy supply risk. Due to these factors, experts believe the development in sustainable energy technologies, production, storage and share of renewable energy sources (RES) in the future national energy mix, and the envisaged transition to circular economy, as well as common EU energy policy will play the crucial roles in the extent to which Slovenia has economic end energy (in)dependence. </w:t>
            </w:r>
          </w:p>
          <w:p w:rsidR="00F2734D" w:rsidRPr="00F2734D" w:rsidRDefault="00F2734D" w:rsidP="00920A3C">
            <w:pPr>
              <w:numPr>
                <w:ilvl w:val="0"/>
                <w:numId w:val="40"/>
              </w:numPr>
              <w:spacing w:after="120" w:line="259" w:lineRule="auto"/>
              <w:ind w:left="714" w:hanging="357"/>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In terms of energy and economic stability, transport was also identified as strongly related to the risk of supply and price volatility of critical resources (mainly fossil fuels, but not excluding other resources).</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Economic and energy dependency of countries are directly linked to increasing global use and demand of material resources (GMT7: Intensified global competition for resources). The growing demand might threaten access to crucial materials, whilst uneven geographical distribution of resources could contribute to geopolitical conflicts, subvert standards of living and aggravate price volatility. As Europe’s economy depends on </w:t>
            </w:r>
            <w:r w:rsidRPr="00F2734D">
              <w:rPr>
                <w:rFonts w:ascii="Calibri" w:eastAsia="Calibri" w:hAnsi="Calibri"/>
                <w:color w:val="auto"/>
                <w:sz w:val="22"/>
                <w:szCs w:val="22"/>
              </w:rPr>
              <w:lastRenderedPageBreak/>
              <w:t>imports this could have significant effects on the economic and energy stability of EU countries.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pressure on the global resource consumption, underpinning economic and energy dependence of (European) countries, could be further driven by increased global population (GMT 1: Diverging global population trends), growing global economic output and radically changed consumption patterns (GMT 5: Continued economic growth?), as well as the societal shift to urbanisation and industrial economies (GMT 2: Towards a more urban world).</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However, necessary mitigation and adaptation to consequences of climate change (GMT 9: Increasingly severe consequences of climate change), and fast technological innovation (GMT4: Accelerating technological change) could result in transition to more sustainable economic and consumption patterns and increase energy security (GMT 8: Growing pressures on ecosystems).  Nevertheless, there are significant ecological risks (e.g. deforestation, nitrogen pollution, and freshwater scarcity) related to rapid expansion in land allocated to cultivating crops for bioenergy (GMT 7). Therefore, development of bioenergy produced from agricultural and forestry sources that do not require additional land should be encouraged (GMT 8).  </w:t>
            </w:r>
          </w:p>
        </w:tc>
      </w:tr>
      <w:tr w:rsidR="00F2734D" w:rsidRPr="00F2734D" w:rsidTr="00F2734D">
        <w:trPr>
          <w:trHeight w:val="577"/>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76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Due to the strong interrelation of Slovenian economy to EU markets the experts evaluated the implication </w:t>
            </w:r>
            <w:r w:rsidRPr="00F2734D">
              <w:rPr>
                <w:rFonts w:ascii="Calibri" w:eastAsia="Calibri" w:hAnsi="Calibri"/>
                <w:i/>
                <w:color w:val="auto"/>
                <w:sz w:val="22"/>
                <w:szCs w:val="22"/>
              </w:rPr>
              <w:t>economic dependence</w:t>
            </w:r>
            <w:r w:rsidRPr="00F2734D">
              <w:rPr>
                <w:rFonts w:ascii="Calibri" w:eastAsia="Calibri" w:hAnsi="Calibri"/>
                <w:color w:val="auto"/>
                <w:sz w:val="22"/>
                <w:szCs w:val="22"/>
              </w:rPr>
              <w:t xml:space="preserve"> to be high in likelihood and intensity, and to be present in all time-scales short, medium and long term. The related implication </w:t>
            </w:r>
            <w:r w:rsidRPr="00F2734D">
              <w:rPr>
                <w:rFonts w:ascii="Calibri" w:eastAsia="Calibri" w:hAnsi="Calibri"/>
                <w:i/>
                <w:color w:val="auto"/>
                <w:sz w:val="22"/>
                <w:szCs w:val="22"/>
              </w:rPr>
              <w:t xml:space="preserve">energy import dependence </w:t>
            </w:r>
            <w:r w:rsidRPr="00F2734D">
              <w:rPr>
                <w:rFonts w:ascii="Calibri" w:eastAsia="Calibri" w:hAnsi="Calibri"/>
                <w:color w:val="auto"/>
                <w:sz w:val="22"/>
                <w:szCs w:val="22"/>
              </w:rPr>
              <w:t xml:space="preserve">was identified to be high in likelihood and intensity. Although the experts agreed the implication is going to occur in long term time line, the opinions about whether energy import dependency during this time will increase or decrease were divided.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Expectations of experts, predominantly based on the current objectives of Slovenia’s energy policy, were that the country will be less energy dependent. However, due to shutting down Slovenia’s nuclear power plant by 2050, and the other big power plant TEŠ 6 (Šoštanj) being coal powered, experts agreed that energy (in)dependency of the country will depend on how much RES it will have in future. This is supported by projections for 2055 when a construction of a new nuclear power plant is no longer considered as an option, and the operation of TEŠ 6 is expected to be terminated in 2053 (E3. Modelling. Energy, Economy and Environment, 2017). The capacity is predicted to be replaced by gas and solar energy, which is projected to increase energy dependency reflected in net energy import (E3. Modelling. Energy, Economy and Environment, 2017).</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olor w:val="auto"/>
                <w:sz w:val="22"/>
                <w:szCs w:val="22"/>
              </w:rPr>
              <w:t>Data from Eurostat show that in terms of economic activity, after suffering a 7.8% decrease in 2009 and fluctuating for the following 5 years, GDP of Slovenia has increased by an average of 2.6% per year since 2014.</w:t>
            </w:r>
            <w:r w:rsidRPr="00F2734D">
              <w:rPr>
                <w:rFonts w:ascii="Calibri" w:eastAsia="Calibri" w:hAnsi="Calibri"/>
                <w:color w:val="auto"/>
                <w:sz w:val="22"/>
                <w:szCs w:val="22"/>
                <w:vertAlign w:val="superscript"/>
              </w:rPr>
              <w:footnoteReference w:id="41"/>
            </w:r>
            <w:r w:rsidRPr="00F2734D">
              <w:rPr>
                <w:rFonts w:ascii="Calibri" w:eastAsia="Calibri" w:hAnsi="Calibri"/>
                <w:color w:val="auto"/>
                <w:sz w:val="22"/>
                <w:szCs w:val="22"/>
              </w:rPr>
              <w:t xml:space="preserve"> The </w:t>
            </w:r>
            <w:r w:rsidRPr="00F2734D">
              <w:rPr>
                <w:rFonts w:ascii="Calibri" w:eastAsia="Calibri" w:hAnsi="Calibri"/>
                <w:color w:val="auto"/>
                <w:sz w:val="22"/>
                <w:szCs w:val="22"/>
              </w:rPr>
              <w:lastRenderedPageBreak/>
              <w:t xml:space="preserve">export/import ratio reported for Slovenia in November 2017 was 99.9% which means that the country imports about the same amount of goods that it exports. In 2017 the exported goods amounted to 28,250 m </w:t>
            </w:r>
            <w:r w:rsidRPr="00F2734D">
              <w:rPr>
                <w:rFonts w:ascii="Calibri" w:eastAsia="Calibri" w:hAnsi="Calibri" w:cs="Times"/>
                <w:color w:val="auto"/>
                <w:sz w:val="22"/>
                <w:szCs w:val="22"/>
              </w:rPr>
              <w:t>€</w:t>
            </w:r>
            <w:r w:rsidRPr="00F2734D">
              <w:rPr>
                <w:rFonts w:ascii="Calibri" w:eastAsia="Calibri" w:hAnsi="Calibri"/>
                <w:color w:val="auto"/>
                <w:sz w:val="22"/>
                <w:szCs w:val="22"/>
              </w:rPr>
              <w:t xml:space="preserve">, whilst the import was 27,526 m </w:t>
            </w:r>
            <w:r w:rsidRPr="00F2734D">
              <w:rPr>
                <w:rFonts w:ascii="Calibri" w:eastAsia="Calibri" w:hAnsi="Calibri" w:cs="Times"/>
                <w:color w:val="auto"/>
                <w:sz w:val="22"/>
                <w:szCs w:val="22"/>
              </w:rPr>
              <w:t>€</w:t>
            </w:r>
            <w:r w:rsidRPr="00F2734D">
              <w:rPr>
                <w:rFonts w:ascii="Calibri" w:eastAsia="Calibri" w:hAnsi="Calibri"/>
                <w:color w:val="auto"/>
                <w:sz w:val="22"/>
                <w:szCs w:val="22"/>
                <w:vertAlign w:val="superscript"/>
              </w:rPr>
              <w:footnoteReference w:id="42"/>
            </w:r>
            <w:r w:rsidRPr="00F2734D">
              <w:rPr>
                <w:rFonts w:ascii="Calibri" w:eastAsia="Calibri" w:hAnsi="Calibri" w:cs="Times"/>
                <w:color w:val="auto"/>
                <w:sz w:val="22"/>
                <w:szCs w:val="22"/>
              </w:rPr>
              <w:t xml:space="preserve">, of which 76.7% of total exports and 80.1 % total imports was generated by trade with EU Member States. About a fifth (20.4%) of total Slovenian exports go to Germany, 11.5% to Italy, followed by Croatia (7.6%), Austria (7.6%) and France (5.7%). Goods are mostly imported in similar percentages from the same countries. This shows that Slovenian trade is heavily dependent on the EU market.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 xml:space="preserve">Slovenian Industrial Policy (SIP; 2013) emphasises that internationalisation of business and use of the globalisation effects is becoming an increasing necessity for the country’s economy, mainly due to uncertain domestic market growth and demand. However, foreign direct investment (FDI) flows in Slovenia, which alongside the exports are another important indicator of internationalisation of the economy, have been extremely low since the 2008 crisis (over -200m € in 2009). A paper by </w:t>
            </w:r>
            <w:r w:rsidRPr="00F2734D">
              <w:rPr>
                <w:rFonts w:ascii="Calibri" w:eastAsia="Calibri" w:hAnsi="Calibri" w:cs="Arial"/>
                <w:color w:val="222222"/>
                <w:sz w:val="22"/>
                <w:szCs w:val="22"/>
                <w:shd w:val="clear" w:color="auto" w:fill="FFFFFF"/>
              </w:rPr>
              <w:t>Blăjuţ</w:t>
            </w:r>
            <w:r w:rsidRPr="00F2734D">
              <w:rPr>
                <w:rFonts w:ascii="Calibri" w:eastAsia="Calibri" w:hAnsi="Calibri" w:cs="Times"/>
                <w:color w:val="auto"/>
                <w:sz w:val="22"/>
                <w:szCs w:val="22"/>
              </w:rPr>
              <w:t xml:space="preserve"> (2015) shows that between 2013-2014 Slovenia had the lowest percentage of foreign investors/companies among all 11 Central and Eastern EU countries. In 2014 the country had an unexpectedly strong tenfold FDI recovery (746m €) in comparison to a previous year (71m €). As reported by the Ministry of Economic Development and Technology (2018), after a slight decline in 2016 FDI flows are expected to resume growth and surpass 1,450 m €</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 xml:space="preserve">in 2018.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In terms of economic dependence on EU, the National Reform Programme 2017-2018 reflects high reliance of the country on the European funds for strengthening the competitiveness of the businesses as well as promoting key investments. These key investments (including expansion of road and railway infrastructure, sustainable mobility, and development and implementation of RES and energy efficiency supported by EU funds) are intended to</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create new jobs and boost economic</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growth, as well as reduce Slovenia’s energy import dependence.</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 xml:space="preserve">The interrelation between economic and energy dependency as recognised by the workshop participants is also emphasised by the European Commission (EC; 2015). EC states that macroeconomic importance of energy sector in Slovenia is significantly higher than in other EU countries, in terms of the gross value added (3.0%) as well as the total employment (about 1.0%) generated by the sector. Furthermore, looking at data for 2006 to 2014, EC also reports that in comparison to EU28 Slovenia’s energy trade deficit is constantly higher, largely due to the amount of oil imports.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Overall, the energy import dependency of the country in 2013 (EC, 2015) was in line with the EU average for all fuels together (about 50%). However, it was much higher for petroleum products (SI:96%; EU28:87%) and natural gas, of which was 100% imported (EU28: 65%), mainly from Russia. In 2016, energy dependence of the country was 46%, with all petroleum and gas being imported. In the structure of the total energy supplied</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 xml:space="preserve">for the same </w:t>
            </w:r>
            <w:r w:rsidRPr="00F2734D">
              <w:rPr>
                <w:rFonts w:ascii="Calibri" w:eastAsia="Calibri" w:hAnsi="Calibri" w:cs="Times"/>
                <w:color w:val="auto"/>
                <w:sz w:val="22"/>
                <w:szCs w:val="22"/>
              </w:rPr>
              <w:lastRenderedPageBreak/>
              <w:t>year (54% from domestic and 46% from imported energy sources) petroleum products were predominate (34%), 22% was nuclear energy, 17% RES, and about the same percentage of coal, and 10% from natural gas.</w:t>
            </w:r>
            <w:r w:rsidRPr="00F2734D">
              <w:rPr>
                <w:rFonts w:ascii="Calibri" w:eastAsia="Calibri" w:hAnsi="Calibri" w:cs="Times"/>
                <w:color w:val="auto"/>
                <w:sz w:val="22"/>
                <w:szCs w:val="22"/>
                <w:vertAlign w:val="superscript"/>
              </w:rPr>
              <w:footnoteReference w:id="43"/>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The largest consumer of the energy in Slovenia is the transport sector (39% in 2016)</w:t>
            </w:r>
            <w:r w:rsidRPr="00F2734D">
              <w:rPr>
                <w:rFonts w:ascii="Calibri" w:eastAsia="Calibri" w:hAnsi="Calibri" w:cs="Times"/>
                <w:color w:val="auto"/>
                <w:sz w:val="22"/>
                <w:szCs w:val="22"/>
                <w:vertAlign w:val="superscript"/>
              </w:rPr>
              <w:footnoteReference w:id="44"/>
            </w:r>
            <w:r w:rsidRPr="00F2734D">
              <w:rPr>
                <w:rFonts w:ascii="Calibri" w:eastAsia="Calibri" w:hAnsi="Calibri" w:cs="Times"/>
                <w:color w:val="auto"/>
                <w:sz w:val="22"/>
                <w:szCs w:val="22"/>
              </w:rPr>
              <w:t>, which supports the experts’ observations expressed during the workshop that the country’s economy is highly dependent on the fossil fuel imports related to this sector. The transport sector in Slovenia has experienced considerable growth in the decade between 2000 and 2010 (OECD, 2012). The number of personal cars in the country has also significantly increased in the past decades reaching 531 registered cars per 1000 inhabitants in 2016</w:t>
            </w:r>
            <w:r w:rsidRPr="00F2734D">
              <w:rPr>
                <w:rFonts w:ascii="Calibri" w:eastAsia="Calibri" w:hAnsi="Calibri" w:cs="Times"/>
                <w:color w:val="auto"/>
                <w:sz w:val="22"/>
                <w:szCs w:val="22"/>
                <w:vertAlign w:val="superscript"/>
              </w:rPr>
              <w:footnoteReference w:id="45"/>
            </w:r>
            <w:r w:rsidRPr="00F2734D">
              <w:rPr>
                <w:rFonts w:ascii="Calibri" w:eastAsia="Calibri" w:hAnsi="Calibri" w:cs="Times"/>
                <w:color w:val="auto"/>
                <w:sz w:val="22"/>
                <w:szCs w:val="22"/>
              </w:rPr>
              <w:t>. The freight transport by road increased by nearly 3% from 2006 reaching 81.1% of total land goods transport in 2016 (measured as tonnes/km)</w:t>
            </w:r>
            <w:r w:rsidRPr="00F2734D">
              <w:rPr>
                <w:rFonts w:ascii="Calibri" w:eastAsia="Calibri" w:hAnsi="Calibri" w:cs="Times"/>
                <w:color w:val="auto"/>
                <w:sz w:val="22"/>
                <w:szCs w:val="22"/>
                <w:vertAlign w:val="superscript"/>
              </w:rPr>
              <w:footnoteReference w:id="46"/>
            </w:r>
            <w:r w:rsidRPr="00F2734D">
              <w:rPr>
                <w:rFonts w:ascii="Calibri" w:eastAsia="Calibri" w:hAnsi="Calibri" w:cs="Times"/>
                <w:color w:val="auto"/>
                <w:sz w:val="22"/>
                <w:szCs w:val="22"/>
              </w:rPr>
              <w:t>, with the remaining share carried by railway transport</w:t>
            </w:r>
            <w:r w:rsidRPr="00F2734D">
              <w:rPr>
                <w:rFonts w:ascii="Calibri" w:eastAsia="Calibri" w:hAnsi="Calibri" w:cs="Times"/>
                <w:color w:val="auto"/>
                <w:sz w:val="22"/>
                <w:szCs w:val="22"/>
                <w:vertAlign w:val="superscript"/>
              </w:rPr>
              <w:footnoteReference w:id="47"/>
            </w:r>
            <w:r w:rsidRPr="00F2734D">
              <w:rPr>
                <w:rFonts w:ascii="Calibri" w:eastAsia="Calibri" w:hAnsi="Calibri" w:cs="Times"/>
                <w:color w:val="auto"/>
                <w:sz w:val="22"/>
                <w:szCs w:val="22"/>
              </w:rPr>
              <w:t xml:space="preserve">. Additionally, road transport significantly contributes to the negative picture of the high energy intensive Slovenian economy (SIP, 2013; EC, 2015).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Slovenian Industrial Policy (2013) suggests, the country should invest in green innovation and develop eco products in order to tackle the issue of low material productivity (GDP/resources used) and create a less</w:t>
            </w:r>
            <w:r w:rsidRPr="00F2734D">
              <w:rPr>
                <w:rFonts w:ascii="Calibri" w:eastAsia="Calibri" w:hAnsi="Calibri"/>
                <w:color w:val="auto"/>
                <w:sz w:val="22"/>
                <w:szCs w:val="22"/>
              </w:rPr>
              <w:t xml:space="preserve"> </w:t>
            </w:r>
            <w:r w:rsidRPr="00F2734D">
              <w:rPr>
                <w:rFonts w:ascii="Calibri" w:eastAsia="Calibri" w:hAnsi="Calibri" w:cs="Times"/>
                <w:color w:val="auto"/>
                <w:sz w:val="22"/>
                <w:szCs w:val="22"/>
              </w:rPr>
              <w:t xml:space="preserve">energy intensive economy. This is further supported by the </w:t>
            </w:r>
            <w:bookmarkStart w:id="31" w:name="_Hlk509579466"/>
            <w:r w:rsidRPr="00F2734D">
              <w:rPr>
                <w:rFonts w:ascii="Calibri" w:eastAsia="Calibri" w:hAnsi="Calibri" w:cs="Times"/>
                <w:color w:val="auto"/>
                <w:sz w:val="22"/>
                <w:szCs w:val="22"/>
              </w:rPr>
              <w:t>Slovenia’s Smart Specialisation Strategy (2017)</w:t>
            </w:r>
            <w:bookmarkEnd w:id="31"/>
            <w:r w:rsidRPr="00F2734D">
              <w:rPr>
                <w:rFonts w:ascii="Calibri" w:eastAsia="Calibri" w:hAnsi="Calibri" w:cs="Times"/>
                <w:color w:val="auto"/>
                <w:sz w:val="22"/>
                <w:szCs w:val="22"/>
              </w:rPr>
              <w:t xml:space="preserve"> aiming for production of sustainable bio-balanced materials, and supporting development of technologies for (re)use of (secondary) materials and waste, and production of energy from RES. Similarly, the national experts thought the energy import dependency and thus economic dependency could be significantly decreased by the envisaged transition of Slovenia to a circular economy and most importantly the percentage of RES in the future energy mix of the country. </w:t>
            </w:r>
          </w:p>
          <w:p w:rsidR="00F2734D" w:rsidRPr="00F2734D" w:rsidRDefault="00F2734D" w:rsidP="00F2734D">
            <w:pPr>
              <w:spacing w:after="160"/>
              <w:rPr>
                <w:rFonts w:ascii="Calibri" w:eastAsia="Calibri" w:hAnsi="Calibri" w:cs="Times"/>
                <w:color w:val="auto"/>
                <w:sz w:val="22"/>
                <w:szCs w:val="22"/>
              </w:rPr>
            </w:pPr>
            <w:r w:rsidRPr="00F2734D">
              <w:rPr>
                <w:rFonts w:ascii="Calibri" w:eastAsia="Calibri" w:hAnsi="Calibri" w:cs="Times"/>
                <w:color w:val="auto"/>
                <w:sz w:val="22"/>
                <w:szCs w:val="22"/>
              </w:rPr>
              <w:t>The overall share of RES in the gross final energy consumption has been increasing since 2006 and has reached a maximum of 22.41% in 2013, meaning Slovenia was on track to achieve the 25% target by 2020 (EC, 2015). However, the percentage of RES has since declined by 1.12% reaching 21.29%</w:t>
            </w:r>
            <w:r w:rsidRPr="00F2734D">
              <w:rPr>
                <w:rFonts w:ascii="Calibri" w:eastAsia="Calibri" w:hAnsi="Calibri" w:cs="Times"/>
                <w:color w:val="auto"/>
                <w:sz w:val="22"/>
                <w:szCs w:val="22"/>
                <w:vertAlign w:val="superscript"/>
              </w:rPr>
              <w:footnoteReference w:id="48"/>
            </w:r>
            <w:r w:rsidRPr="00F2734D">
              <w:rPr>
                <w:rFonts w:ascii="Calibri" w:eastAsia="Calibri" w:hAnsi="Calibri" w:cs="Times"/>
                <w:color w:val="auto"/>
                <w:sz w:val="22"/>
                <w:szCs w:val="22"/>
              </w:rPr>
              <w:t xml:space="preserve"> in 2016. As shown by the EC (2015) report Slovenia is some way behind the EU average in terms of low-carbon technology patent applications as well as share of public energy and environment R&amp;D expenditure. A report from EC (2018) states that small and medium sized enterprises (SMEs) in Slovenia have low ambitions regarding energy savings as well as material and waste reduction. Only 14% of SMEs reported they will take actions towards energy efficiency, and only 10% plan to minimise waste, with similar percentage aiming to save material (11%), recycle (7%), and save water (10%; EC, 2018). This suggests that significant changes will be required </w:t>
            </w:r>
            <w:r w:rsidRPr="00F2734D">
              <w:rPr>
                <w:rFonts w:ascii="Calibri" w:eastAsia="Calibri" w:hAnsi="Calibri" w:cs="Times"/>
                <w:color w:val="auto"/>
                <w:sz w:val="22"/>
                <w:szCs w:val="22"/>
              </w:rPr>
              <w:lastRenderedPageBreak/>
              <w:t xml:space="preserve">if the Slovenia is to achieve its’ ambition to transit to a low-carbon economy through large-scale uptake of RES, and through this reduce the economic and energy dependence challenges the country faces. </w:t>
            </w:r>
          </w:p>
        </w:tc>
      </w:tr>
      <w:tr w:rsidR="00F2734D" w:rsidRPr="00F2734D" w:rsidTr="00F2734D">
        <w:trPr>
          <w:trHeight w:val="208"/>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eastAsia="Calibri"/>
                <w:color w:val="auto"/>
                <w:sz w:val="22"/>
                <w:szCs w:val="22"/>
              </w:rPr>
            </w:pPr>
            <w:r w:rsidRPr="00F2734D">
              <w:rPr>
                <w:rFonts w:eastAsia="Calibri"/>
                <w:color w:val="auto"/>
                <w:sz w:val="22"/>
                <w:szCs w:val="22"/>
              </w:rPr>
              <w:lastRenderedPageBreak/>
              <w:t>Overview of  existing policy/strategy</w:t>
            </w:r>
          </w:p>
        </w:tc>
        <w:tc>
          <w:tcPr>
            <w:tcW w:w="376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an EU member state and signatory to international treaties Slovenia is bound to implement the EU legislation and among others follow the UN Sustainable Development Goals (SDGs).  The EU energy sector Directives (e.g. Energy Efficiency Directive, Energy efficiency of Buildings Directive, RES Directive) as well as the SDGs, in particular SDG 7 (affordable and clean energy), SDG 9 (industry, innovation, and infrastructure) and SDG 13 (climate action) could encourage the country’s efforts to increase energy efficiency, and become less energy import dependent on other countries.  This would also to some degree decrease economic dependence.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At national level, the most important strategic document to address the identified implications is the Slovenian Development Strategy (SDS). The implementation of the following 4 objectives of SDS would decrease the economic as well as energy import dependence:</w:t>
            </w:r>
          </w:p>
          <w:p w:rsidR="005C4BB9"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“Economic stability” which is the 5</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SDS </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l, is a prerequisite for the high life quality and standard. Achieving that by supporting sustainable development, innovation and green growth to diminish the development gap between Slovenia and other countries would also strengthen economic and energy independence of the country.</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The 6</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goal “Competitive and socially responsible corporate and research sector” looking to address the issue of Slovenian reduced competitiveness by putting research and innovation towards green technologies in the focus of development polices. This would encourage investments in green technologies and support the uptake of RES in Slovenia which would have positive impacts on economy and decrease energy imports.  </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 xml:space="preserve">According to the Strategy goal 8 “Low carbon-circular economy” is a priority development objective of the entire national economy. It is envisaged to increase the energy and material use efficiency and uptake of RES, which would lead to decreased energy use and diminished sources import on which the country is currently heavily dependent. The document recognises the importance of suitable (public) transport infrastructure and mobility to support the transition to a low carbon circular economy and to close the material loop and support the logistics of sources return. </w:t>
            </w:r>
          </w:p>
          <w:p w:rsidR="00F2734D" w:rsidRPr="00F2734D" w:rsidRDefault="00F2734D" w:rsidP="00920A3C">
            <w:pPr>
              <w:numPr>
                <w:ilvl w:val="0"/>
                <w:numId w:val="45"/>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The goal 9 “Sustainable resource management” is to ensure the protection of strategic national goods such as quality water and food, to decrease country’s vulnerability by implementing ecosystem management of natural resources.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strategic policy documents that will further support the uptake of RES to decrease energy imports and economic dependence are Energy Concept For Slovenia (EKS-when adopted) and National Energy Efficiency Action Plan 2017-2020. </w:t>
            </w:r>
          </w:p>
        </w:tc>
      </w:tr>
      <w:tr w:rsidR="00F2734D" w:rsidRPr="00F2734D" w:rsidTr="00F2734D">
        <w:trPr>
          <w:trHeight w:val="208"/>
        </w:trPr>
        <w:tc>
          <w:tcPr>
            <w:tcW w:w="1238" w:type="pct"/>
            <w:gridSpan w:val="2"/>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Policy gaps and needs/ vulnerabilities </w:t>
            </w:r>
          </w:p>
        </w:tc>
        <w:tc>
          <w:tcPr>
            <w:tcW w:w="3762" w:type="pct"/>
            <w:gridSpan w:val="5"/>
            <w:tcBorders>
              <w:top w:val="single" w:sz="4" w:space="0" w:color="auto"/>
              <w:bottom w:val="single" w:sz="4" w:space="0" w:color="auto"/>
            </w:tcBorders>
          </w:tcPr>
          <w:p w:rsidR="00F2734D" w:rsidRPr="00F2734D" w:rsidRDefault="00F2734D" w:rsidP="00F2734D">
            <w:pPr>
              <w:spacing w:after="160"/>
              <w:jc w:val="left"/>
              <w:rPr>
                <w:rFonts w:ascii="Calibri" w:eastAsia="Calibri" w:hAnsi="Calibri"/>
                <w:color w:val="auto"/>
                <w:sz w:val="22"/>
                <w:szCs w:val="22"/>
              </w:rPr>
            </w:pPr>
            <w:r w:rsidRPr="00F2734D">
              <w:rPr>
                <w:rFonts w:ascii="Calibri" w:eastAsia="Calibri" w:hAnsi="Calibri"/>
                <w:color w:val="auto"/>
                <w:sz w:val="22"/>
                <w:szCs w:val="22"/>
              </w:rPr>
              <w:t>Share of transit transport (it will be accessible with final installation of the electronic toll collecting system by DARS carried out by summer 2017)</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Note: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policy documents included in this reference list published by The government of the Republic of Slovenia are referenced according to the name of the document </w:t>
      </w: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60" w:line="276" w:lineRule="auto"/>
        <w:jc w:val="left"/>
        <w:rPr>
          <w:rFonts w:ascii="Calibri" w:eastAsia="Calibri" w:hAnsi="Calibri" w:cs="Arial"/>
          <w:color w:val="222222"/>
          <w:sz w:val="22"/>
          <w:szCs w:val="22"/>
          <w:shd w:val="clear" w:color="auto" w:fill="FFFFFF"/>
        </w:rPr>
      </w:pPr>
      <w:r w:rsidRPr="00F2734D">
        <w:rPr>
          <w:rFonts w:ascii="Calibri" w:eastAsia="Calibri" w:hAnsi="Calibri" w:cs="Arial"/>
          <w:color w:val="222222"/>
          <w:sz w:val="22"/>
          <w:szCs w:val="22"/>
          <w:shd w:val="clear" w:color="auto" w:fill="FFFFFF"/>
        </w:rPr>
        <w:t>Blăjuţ, L.P., 2015. The multinational companies investments in central and Eastern European Union. </w:t>
      </w:r>
      <w:r w:rsidRPr="00F2734D">
        <w:rPr>
          <w:rFonts w:ascii="Calibri" w:eastAsia="Calibri" w:hAnsi="Calibri" w:cs="Arial"/>
          <w:i/>
          <w:iCs/>
          <w:color w:val="222222"/>
          <w:sz w:val="22"/>
          <w:szCs w:val="22"/>
          <w:shd w:val="clear" w:color="auto" w:fill="FFFFFF"/>
        </w:rPr>
        <w:t>Procedia Computer Science</w:t>
      </w:r>
      <w:r w:rsidRPr="00F2734D">
        <w:rPr>
          <w:rFonts w:ascii="Calibri" w:eastAsia="Calibri" w:hAnsi="Calibri" w:cs="Arial"/>
          <w:color w:val="222222"/>
          <w:sz w:val="22"/>
          <w:szCs w:val="22"/>
          <w:shd w:val="clear" w:color="auto" w:fill="FFFFFF"/>
        </w:rPr>
        <w:t>, </w:t>
      </w:r>
      <w:r w:rsidRPr="00F2734D">
        <w:rPr>
          <w:rFonts w:ascii="Calibri" w:eastAsia="Calibri" w:hAnsi="Calibri" w:cs="Arial"/>
          <w:i/>
          <w:iCs/>
          <w:color w:val="222222"/>
          <w:sz w:val="22"/>
          <w:szCs w:val="22"/>
          <w:shd w:val="clear" w:color="auto" w:fill="FFFFFF"/>
        </w:rPr>
        <w:t>65</w:t>
      </w:r>
      <w:r w:rsidRPr="00F2734D">
        <w:rPr>
          <w:rFonts w:ascii="Calibri" w:eastAsia="Calibri" w:hAnsi="Calibri" w:cs="Arial"/>
          <w:color w:val="222222"/>
          <w:sz w:val="22"/>
          <w:szCs w:val="22"/>
          <w:shd w:val="clear" w:color="auto" w:fill="FFFFFF"/>
        </w:rPr>
        <w:t>, pp.1134-1139.</w:t>
      </w:r>
    </w:p>
    <w:p w:rsidR="00F2734D" w:rsidRPr="00F2734D" w:rsidRDefault="00F2734D" w:rsidP="00F2734D">
      <w:pPr>
        <w:spacing w:after="60" w:line="276" w:lineRule="auto"/>
        <w:jc w:val="left"/>
        <w:rPr>
          <w:rFonts w:ascii="Calibri" w:eastAsia="Calibri" w:hAnsi="Calibri"/>
          <w:color w:val="auto"/>
          <w:sz w:val="22"/>
          <w:szCs w:val="22"/>
        </w:rPr>
      </w:pPr>
      <w:r w:rsidRPr="00F2734D">
        <w:rPr>
          <w:rFonts w:ascii="Calibri" w:eastAsia="Calibri" w:hAnsi="Calibri"/>
          <w:color w:val="auto"/>
          <w:sz w:val="22"/>
          <w:szCs w:val="22"/>
        </w:rPr>
        <w:t xml:space="preserve">European Commission (EC; 2015). Towards an Energy Union, Country factsheet Slovenia </w:t>
      </w:r>
    </w:p>
    <w:p w:rsidR="00F2734D" w:rsidRPr="00F2734D" w:rsidRDefault="00F2734D" w:rsidP="00F2734D">
      <w:pPr>
        <w:spacing w:after="60" w:line="276" w:lineRule="auto"/>
        <w:jc w:val="left"/>
        <w:rPr>
          <w:rFonts w:ascii="Calibri" w:eastAsia="Calibri" w:hAnsi="Calibri"/>
          <w:color w:val="auto"/>
          <w:sz w:val="22"/>
          <w:szCs w:val="22"/>
        </w:rPr>
      </w:pPr>
      <w:r w:rsidRPr="00F2734D">
        <w:rPr>
          <w:rFonts w:ascii="Calibri" w:eastAsia="Calibri" w:hAnsi="Calibri"/>
          <w:color w:val="auto"/>
          <w:sz w:val="22"/>
          <w:szCs w:val="22"/>
        </w:rPr>
        <w:t>European Commission (EC; 2018). Flash Eurobarometer 456. Report. SMEs, resource efficiency and green markets</w:t>
      </w:r>
    </w:p>
    <w:p w:rsidR="00F2734D" w:rsidRPr="00F2734D" w:rsidRDefault="00F2734D" w:rsidP="00F2734D">
      <w:pPr>
        <w:spacing w:after="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E3. Modelling. Energy, Economy and Environment (2017).  Končno poročilo- priprava dolgoročnih energetskih bilanc do leta 2035 in okvirno do leta 2055. Naročinik: Ministrsto za Infrastrukturo (Final report- preparation of long-term energy balances by 2035 and indicative until 2055. Prepared for the  Slovenian Ministry of Infrastructure) Available at: </w:t>
      </w:r>
      <w:hyperlink r:id="rId23" w:history="1">
        <w:r w:rsidRPr="00F2734D">
          <w:rPr>
            <w:rFonts w:ascii="Calibri" w:eastAsia="Calibri" w:hAnsi="Calibri"/>
            <w:color w:val="0563C1"/>
            <w:sz w:val="22"/>
            <w:szCs w:val="22"/>
            <w:u w:val="single"/>
          </w:rPr>
          <w:t>http://www.energetika-portal.si/fileadmin/dokumenti/publikacije/eks/razprava_jun_2017/eks_priloga2.pdf</w:t>
        </w:r>
      </w:hyperlink>
      <w:r w:rsidRPr="00F2734D">
        <w:rPr>
          <w:rFonts w:ascii="Calibri" w:eastAsia="Calibri" w:hAnsi="Calibri"/>
          <w:color w:val="auto"/>
          <w:sz w:val="22"/>
          <w:szCs w:val="22"/>
        </w:rPr>
        <w:t xml:space="preserve"> (Accessed 23 March 2018)</w:t>
      </w:r>
    </w:p>
    <w:p w:rsidR="00F2734D" w:rsidRPr="00F2734D" w:rsidRDefault="00F2734D" w:rsidP="00F2734D">
      <w:pPr>
        <w:spacing w:after="60" w:line="276" w:lineRule="auto"/>
        <w:jc w:val="left"/>
        <w:rPr>
          <w:rFonts w:ascii="Calibri" w:eastAsia="Calibri" w:hAnsi="Calibri"/>
          <w:i/>
          <w:color w:val="auto"/>
          <w:sz w:val="22"/>
          <w:szCs w:val="22"/>
        </w:rPr>
      </w:pPr>
      <w:r w:rsidRPr="00F2734D">
        <w:rPr>
          <w:rFonts w:ascii="Calibri" w:eastAsia="Calibri" w:hAnsi="Calibri" w:cs="Arial"/>
          <w:color w:val="222222"/>
          <w:sz w:val="22"/>
          <w:szCs w:val="22"/>
          <w:shd w:val="clear" w:color="auto" w:fill="FFFFFF"/>
        </w:rPr>
        <w:t xml:space="preserve">National Reform Programme 2017-2018 (2017). </w:t>
      </w:r>
      <w:r w:rsidRPr="00F2734D">
        <w:rPr>
          <w:rFonts w:ascii="Calibri" w:eastAsia="Calibri" w:hAnsi="Calibri" w:cs="Arial"/>
          <w:i/>
          <w:color w:val="222222"/>
          <w:sz w:val="22"/>
          <w:szCs w:val="22"/>
          <w:shd w:val="clear" w:color="auto" w:fill="FFFFFF"/>
        </w:rPr>
        <w:t>Published by The government of the Republic of Slovenia</w:t>
      </w:r>
    </w:p>
    <w:p w:rsidR="00F2734D" w:rsidRPr="00F2734D" w:rsidRDefault="00F2734D" w:rsidP="00F2734D">
      <w:pPr>
        <w:spacing w:after="60" w:line="276" w:lineRule="auto"/>
        <w:jc w:val="left"/>
        <w:rPr>
          <w:rFonts w:ascii="Calibri" w:eastAsia="Calibri" w:hAnsi="Calibri"/>
          <w:i/>
          <w:color w:val="auto"/>
          <w:sz w:val="22"/>
          <w:szCs w:val="22"/>
        </w:rPr>
      </w:pPr>
      <w:r w:rsidRPr="00F2734D">
        <w:rPr>
          <w:rFonts w:ascii="Calibri" w:eastAsia="Calibri" w:hAnsi="Calibri"/>
          <w:color w:val="auto"/>
          <w:sz w:val="22"/>
          <w:szCs w:val="22"/>
        </w:rPr>
        <w:t xml:space="preserve">OECD (2012). Economic and Physical Context. In: Slovenia, Towards a strategic and efficient state. </w:t>
      </w:r>
      <w:r w:rsidRPr="00F2734D">
        <w:rPr>
          <w:rFonts w:ascii="Calibri" w:eastAsia="Calibri" w:hAnsi="Calibri"/>
          <w:i/>
          <w:color w:val="auto"/>
          <w:sz w:val="22"/>
          <w:szCs w:val="22"/>
        </w:rPr>
        <w:t>OECD Publishing</w:t>
      </w:r>
    </w:p>
    <w:p w:rsidR="00F2734D" w:rsidRPr="00F2734D" w:rsidRDefault="00F2734D" w:rsidP="00F2734D">
      <w:pPr>
        <w:spacing w:after="60" w:line="259" w:lineRule="auto"/>
        <w:jc w:val="left"/>
        <w:rPr>
          <w:rFonts w:ascii="Calibri" w:eastAsia="Calibri" w:hAnsi="Calibri"/>
          <w:i/>
          <w:color w:val="auto"/>
          <w:sz w:val="22"/>
          <w:szCs w:val="22"/>
        </w:rPr>
      </w:pPr>
      <w:r w:rsidRPr="00F2734D">
        <w:rPr>
          <w:rFonts w:ascii="Calibri" w:eastAsia="Calibri" w:hAnsi="Calibri"/>
          <w:color w:val="auto"/>
          <w:sz w:val="22"/>
          <w:szCs w:val="22"/>
        </w:rPr>
        <w:t xml:space="preserve">Slovenian Development Strategy (SDS; 2017).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60" w:line="259" w:lineRule="auto"/>
        <w:jc w:val="left"/>
        <w:rPr>
          <w:rFonts w:ascii="Calibri" w:eastAsia="Calibri" w:hAnsi="Calibri"/>
          <w:i/>
          <w:color w:val="auto"/>
          <w:sz w:val="22"/>
          <w:szCs w:val="22"/>
        </w:rPr>
      </w:pPr>
      <w:r w:rsidRPr="00F2734D">
        <w:rPr>
          <w:rFonts w:ascii="Calibri" w:eastAsia="Calibri" w:hAnsi="Calibri"/>
          <w:color w:val="auto"/>
          <w:sz w:val="22"/>
          <w:szCs w:val="22"/>
        </w:rPr>
        <w:t xml:space="preserve">Slovenian Industrial Policy (SIP; 2013).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r w:rsidRPr="00F2734D">
        <w:rPr>
          <w:rFonts w:ascii="Calibri" w:eastAsia="Calibri" w:hAnsi="Calibri" w:cs="Times"/>
          <w:color w:val="auto"/>
          <w:sz w:val="22"/>
          <w:szCs w:val="22"/>
        </w:rPr>
        <w:t xml:space="preserve">Slovenia’s Smart Specialisation Strategy S4 (2017). Government Office for Development and European Cohesion. Republic of Slovenia. </w:t>
      </w:r>
    </w:p>
    <w:tbl>
      <w:tblPr>
        <w:tblW w:w="5043" w:type="pct"/>
        <w:tblBorders>
          <w:top w:val="nil"/>
          <w:left w:val="nil"/>
          <w:bottom w:val="nil"/>
          <w:right w:val="nil"/>
        </w:tblBorders>
        <w:tblLook w:val="0000" w:firstRow="0" w:lastRow="0" w:firstColumn="0" w:lastColumn="0" w:noHBand="0" w:noVBand="0"/>
      </w:tblPr>
      <w:tblGrid>
        <w:gridCol w:w="2223"/>
        <w:gridCol w:w="2316"/>
        <w:gridCol w:w="2316"/>
        <w:gridCol w:w="2558"/>
      </w:tblGrid>
      <w:tr w:rsidR="00F2734D" w:rsidRPr="00F2734D" w:rsidTr="00F2734D">
        <w:trPr>
          <w:trHeight w:val="108"/>
        </w:trPr>
        <w:tc>
          <w:tcPr>
            <w:tcW w:w="1181"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Implication title </w:t>
            </w:r>
          </w:p>
        </w:tc>
        <w:tc>
          <w:tcPr>
            <w:tcW w:w="3819"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Increased privatisation of natural resources (GMT 7)</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Note: Discussion with experts following the workshop suggests that this implication in Slovenia is particularly a factor of insufficient governance and management of natural resources</w:t>
            </w:r>
          </w:p>
        </w:tc>
      </w:tr>
      <w:tr w:rsidR="00F2734D" w:rsidRPr="00F2734D" w:rsidTr="00493F58">
        <w:trPr>
          <w:trHeight w:val="299"/>
        </w:trPr>
        <w:tc>
          <w:tcPr>
            <w:tcW w:w="1181" w:type="pc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58"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49"/>
            </w:r>
          </w:p>
        </w:tc>
      </w:tr>
      <w:tr w:rsidR="00F2734D" w:rsidRPr="00F2734D" w:rsidTr="00493F58">
        <w:trPr>
          <w:trHeight w:val="108"/>
        </w:trPr>
        <w:tc>
          <w:tcPr>
            <w:tcW w:w="1181"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30"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30" w:type="pct"/>
            <w:tcBorders>
              <w:bottom w:val="single" w:sz="4" w:space="0" w:color="auto"/>
            </w:tcBorders>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58"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color w:val="auto"/>
                <w:sz w:val="18"/>
                <w:szCs w:val="18"/>
              </w:rPr>
              <w:t>Medium term</w:t>
            </w:r>
          </w:p>
        </w:tc>
      </w:tr>
      <w:tr w:rsidR="00F2734D" w:rsidRPr="00F2734D" w:rsidTr="00F2734D">
        <w:trPr>
          <w:trHeight w:val="663"/>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819" w:type="pct"/>
            <w:gridSpan w:val="3"/>
            <w:tcBorders>
              <w:top w:val="single" w:sz="4" w:space="0" w:color="auto"/>
              <w:bottom w:val="single" w:sz="4" w:space="0" w:color="auto"/>
            </w:tcBorders>
          </w:tcPr>
          <w:p w:rsidR="00F2734D" w:rsidRPr="00F2734D" w:rsidRDefault="00F2734D" w:rsidP="00F2734D">
            <w:pPr>
              <w:spacing w:after="120"/>
              <w:jc w:val="left"/>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described in SOER 2015 GMT7: Intensified competition for resources underpinned by global economic growth, expansion of global middle class, and technological developments will lead to increased resource extraction. Slovenia has abundant and high quality water resources. Therefore, a concern was raised among the national experts at the workshop held in Ljubljana in November 2017 that this increased global competition might lead to increased foreign investments in resource extraction and pressures for privatisation of natural resources (particularly water) in the country. </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after="60"/>
              <w:rPr>
                <w:rFonts w:ascii="Calibri" w:eastAsia="Calibri" w:hAnsi="Calibri"/>
                <w:color w:val="auto"/>
                <w:sz w:val="22"/>
                <w:szCs w:val="22"/>
              </w:rPr>
            </w:pPr>
            <w:r w:rsidRPr="00F2734D">
              <w:rPr>
                <w:rFonts w:ascii="Calibri" w:eastAsia="Calibri" w:hAnsi="Calibri"/>
                <w:color w:val="auto"/>
                <w:sz w:val="22"/>
                <w:szCs w:val="22"/>
              </w:rPr>
              <w:t xml:space="preserve">At the first workshop the experts considered the following factors might underpin the privatisation of natural resources in Slovenia: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Some natural resources (e.g. timber ,water and non-metal mineral resources) are undervalued</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On the other hand the prices of the natural resources are rising due to the changing consumption patterns and influences from global markets</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There are opportunities arising to increase profit from the exploitation of natural resources (especially water), as they might have a long term investment potential, but the system for proper resource control/management should be established first</w:t>
            </w:r>
          </w:p>
          <w:p w:rsidR="00F2734D" w:rsidRPr="00F2734D" w:rsidRDefault="00F2734D" w:rsidP="00920A3C">
            <w:pPr>
              <w:numPr>
                <w:ilvl w:val="0"/>
                <w:numId w:val="43"/>
              </w:numPr>
              <w:spacing w:after="160" w:line="259" w:lineRule="auto"/>
              <w:contextualSpacing/>
              <w:jc w:val="left"/>
              <w:rPr>
                <w:rFonts w:ascii="Calibri" w:eastAsia="Calibri" w:hAnsi="Calibri"/>
                <w:color w:val="auto"/>
                <w:sz w:val="22"/>
                <w:szCs w:val="22"/>
              </w:rPr>
            </w:pPr>
            <w:r w:rsidRPr="00F2734D">
              <w:rPr>
                <w:rFonts w:ascii="Calibri" w:eastAsia="Times New Roman" w:hAnsi="Calibri"/>
                <w:color w:val="auto"/>
                <w:sz w:val="22"/>
                <w:szCs w:val="20"/>
                <w:lang w:eastAsia="pt-PT"/>
              </w:rPr>
              <w:t xml:space="preserve">There are great differences in the quality of public management of natural resources </w:t>
            </w:r>
          </w:p>
          <w:p w:rsidR="00F2734D" w:rsidRPr="00F2734D" w:rsidRDefault="00F2734D" w:rsidP="00920A3C">
            <w:pPr>
              <w:numPr>
                <w:ilvl w:val="0"/>
                <w:numId w:val="43"/>
              </w:numPr>
              <w:spacing w:after="160" w:line="259" w:lineRule="auto"/>
              <w:contextualSpacing/>
              <w:jc w:val="left"/>
              <w:rPr>
                <w:rFonts w:ascii="Calibri" w:eastAsia="Calibri" w:hAnsi="Calibri"/>
                <w:color w:val="auto"/>
                <w:sz w:val="22"/>
                <w:szCs w:val="22"/>
              </w:rPr>
            </w:pPr>
            <w:r w:rsidRPr="00F2734D">
              <w:rPr>
                <w:rFonts w:ascii="Calibri" w:eastAsia="Calibri" w:hAnsi="Calibri"/>
                <w:color w:val="auto"/>
                <w:sz w:val="22"/>
                <w:szCs w:val="22"/>
              </w:rPr>
              <w:t>Land, especially agricultural and open space, are under the pressure of urbanisation (e.g. infrastructure development and the spread of settlements).</w:t>
            </w:r>
          </w:p>
          <w:p w:rsidR="00F2734D" w:rsidRPr="00F2734D" w:rsidRDefault="00F2734D" w:rsidP="00920A3C">
            <w:pPr>
              <w:numPr>
                <w:ilvl w:val="0"/>
                <w:numId w:val="43"/>
              </w:numPr>
              <w:spacing w:after="160" w:line="259" w:lineRule="auto"/>
              <w:contextualSpacing/>
              <w:jc w:val="left"/>
              <w:rPr>
                <w:rFonts w:ascii="Calibri" w:eastAsia="Calibri" w:hAnsi="Calibri"/>
                <w:color w:val="auto"/>
                <w:sz w:val="22"/>
                <w:szCs w:val="22"/>
              </w:rPr>
            </w:pPr>
            <w:r w:rsidRPr="00F2734D">
              <w:rPr>
                <w:rFonts w:ascii="Calibri" w:eastAsia="Times New Roman" w:hAnsi="Calibri"/>
                <w:color w:val="auto"/>
                <w:sz w:val="22"/>
                <w:szCs w:val="20"/>
                <w:lang w:eastAsia="pt-PT"/>
              </w:rPr>
              <w:t xml:space="preserve">Shifts in political power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During the scoping workshop, some experts expressed that the privatisation of natural resources could be prevented by policy mechanisms.  However, this opinion was opposed by other experts who felt that the shift in political power could affect the political will and legislation and thus enable the privatisation.</w:t>
            </w:r>
          </w:p>
          <w:p w:rsidR="00F2734D" w:rsidRPr="00F2734D" w:rsidRDefault="00F2734D" w:rsidP="00F2734D">
            <w:pPr>
              <w:spacing w:after="160"/>
              <w:jc w:val="left"/>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eastAsia="Calibri"/>
                <w:color w:val="auto"/>
                <w:sz w:val="22"/>
                <w:szCs w:val="22"/>
              </w:rPr>
            </w:pPr>
            <w:r w:rsidRPr="00F2734D">
              <w:rPr>
                <w:rFonts w:ascii="Calibri" w:eastAsia="Calibri" w:hAnsi="Calibri"/>
                <w:color w:val="auto"/>
                <w:sz w:val="22"/>
                <w:szCs w:val="22"/>
              </w:rPr>
              <w:lastRenderedPageBreak/>
              <w:t>The increased privatisation of natural resources in Slovenia is strongly related to the global competition for resources (GMT7: Intensified global competition for resources). However, the implication will be further underpinned by the increasing global population (GMT 1: Diverging global population trends), global economic growth and related changes in consumption patterns (GMT 5: Continued economic growth?). There have been concerns expressed by the national experts that in light of the international trade agreements like NAFTA</w:t>
            </w:r>
            <w:r w:rsidRPr="00F2734D">
              <w:rPr>
                <w:rFonts w:ascii="Calibri" w:eastAsia="Calibri" w:hAnsi="Calibri"/>
                <w:color w:val="auto"/>
                <w:sz w:val="22"/>
                <w:szCs w:val="22"/>
                <w:vertAlign w:val="superscript"/>
              </w:rPr>
              <w:footnoteReference w:id="50"/>
            </w:r>
            <w:r w:rsidRPr="00F2734D">
              <w:rPr>
                <w:rFonts w:ascii="Calibri" w:eastAsia="Calibri" w:hAnsi="Calibri"/>
                <w:color w:val="auto"/>
                <w:sz w:val="22"/>
                <w:szCs w:val="22"/>
              </w:rPr>
              <w:t xml:space="preserve"> and CETA</w:t>
            </w:r>
            <w:r w:rsidRPr="00F2734D">
              <w:rPr>
                <w:rFonts w:ascii="Calibri" w:eastAsia="Calibri" w:hAnsi="Calibri"/>
                <w:color w:val="auto"/>
                <w:sz w:val="22"/>
                <w:szCs w:val="22"/>
                <w:vertAlign w:val="superscript"/>
              </w:rPr>
              <w:footnoteReference w:id="51"/>
            </w:r>
            <w:r w:rsidRPr="00F2734D">
              <w:rPr>
                <w:rFonts w:ascii="Calibri" w:eastAsia="Calibri" w:hAnsi="Calibri"/>
                <w:color w:val="auto"/>
                <w:sz w:val="22"/>
                <w:szCs w:val="22"/>
              </w:rPr>
              <w:t xml:space="preserve"> increased foreign investments in resource extraction might increase privatisation of abundant high quality natural (water) resources in Slovenia. </w:t>
            </w:r>
          </w:p>
        </w:tc>
      </w:tr>
      <w:tr w:rsidR="00F2734D" w:rsidRPr="00F2734D" w:rsidTr="00F2734D">
        <w:trPr>
          <w:trHeight w:val="577"/>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819"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experts at the workshop in Ljubljana evaluated this implication to be high in likelihood.  Although the magnitude of the effect was also considered to be generally high, the opinions among experts were divided. Some of them thought the effect of the implication will be less significant (low to medium) as the privatisation of natural resources will be prevented by adequate policy mechanisms.  However other experts considered that the privatisation has already started.  The consequences were estimated to occur in a medium time frame.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As stated by the experts, and also stated in the Note to the EU Trade Policy Committee (dated 14 September 2016)</w:t>
            </w:r>
            <w:r w:rsidRPr="00F2734D">
              <w:rPr>
                <w:rFonts w:ascii="Calibri" w:eastAsia="Calibri" w:hAnsi="Calibri"/>
                <w:color w:val="auto"/>
                <w:sz w:val="22"/>
                <w:szCs w:val="22"/>
                <w:vertAlign w:val="superscript"/>
              </w:rPr>
              <w:footnoteReference w:id="52"/>
            </w:r>
            <w:r w:rsidRPr="00F2734D">
              <w:rPr>
                <w:rFonts w:ascii="Calibri" w:eastAsia="Calibri" w:hAnsi="Calibri"/>
                <w:color w:val="auto"/>
                <w:sz w:val="22"/>
                <w:szCs w:val="22"/>
              </w:rPr>
              <w:t xml:space="preserve"> concerns about the privatisation of national natural water resources are related to the international trade agreements intended to ease the exportation of goods and services between countries (e.g. NAFTA and CETA) and Slovenia’s objectives for economic growth. As introduced by Slovenian development policy documents (e.g. new Slovenian Development Strategy- SDS, and Slovenian Industrial Policy-SIP) internationalisation of the national economy is critical for the country to catch up with more developed EU economies. According to Eurostat, in 2016 the GDP of Slovenia was 19,600 euro/capita which is 1.5 times lower than the EU28 average</w:t>
            </w:r>
            <w:r w:rsidRPr="00F2734D">
              <w:rPr>
                <w:rFonts w:ascii="Calibri" w:eastAsia="Calibri" w:hAnsi="Calibri"/>
                <w:color w:val="auto"/>
                <w:sz w:val="22"/>
                <w:szCs w:val="22"/>
                <w:vertAlign w:val="superscript"/>
              </w:rPr>
              <w:footnoteReference w:id="53"/>
            </w:r>
            <w:r w:rsidRPr="00F2734D">
              <w:rPr>
                <w:rFonts w:ascii="Calibri" w:eastAsia="Calibri" w:hAnsi="Calibri"/>
                <w:color w:val="auto"/>
                <w:sz w:val="22"/>
                <w:szCs w:val="22"/>
              </w:rPr>
              <w:t xml:space="preserve">. To increase competitiveness and achieve economic stability of the national economy an increase in (direct) foreign investments is considered crucial (SDS, 2017; EC, 2015; SIP, 2013). As stated by experts during the scoping workshop extraction of abundant high quality water resources in Slovenia might be an interesting long term investment for foreign corporations, which could possibly be supported by the county’s political interest for economic prosperity. This could lead to increased pressures on the country for privatisation of natural resources.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Slovenia Environment Agency in relation to the yearly total water outflow from the country, water consumption presents a fairly small part, with annual water exploitation index (WEI) of 2% in 2014</w:t>
            </w:r>
            <w:r w:rsidRPr="00F2734D">
              <w:rPr>
                <w:rFonts w:ascii="Calibri" w:eastAsia="Calibri" w:hAnsi="Calibri"/>
                <w:color w:val="auto"/>
                <w:sz w:val="22"/>
                <w:szCs w:val="22"/>
                <w:vertAlign w:val="superscript"/>
              </w:rPr>
              <w:footnoteReference w:id="54"/>
            </w:r>
            <w:r w:rsidRPr="00F2734D">
              <w:rPr>
                <w:rFonts w:ascii="Calibri" w:eastAsia="Calibri" w:hAnsi="Calibri"/>
                <w:color w:val="auto"/>
                <w:sz w:val="22"/>
                <w:szCs w:val="22"/>
              </w:rPr>
              <w:t xml:space="preserve">. The quality of drinking water supply is considered to be adequate for 85% of population (in large and </w:t>
            </w:r>
            <w:r w:rsidRPr="00F2734D">
              <w:rPr>
                <w:rFonts w:ascii="Calibri" w:eastAsia="Calibri" w:hAnsi="Calibri"/>
                <w:color w:val="auto"/>
                <w:sz w:val="22"/>
                <w:szCs w:val="22"/>
              </w:rPr>
              <w:lastRenderedPageBreak/>
              <w:t>medium supply areas), whereas the quality of supply in small areas is less controlled and thus more problematic</w:t>
            </w:r>
            <w:r w:rsidRPr="00F2734D">
              <w:rPr>
                <w:rFonts w:ascii="Calibri" w:eastAsia="Calibri" w:hAnsi="Calibri"/>
                <w:color w:val="auto"/>
                <w:sz w:val="22"/>
                <w:szCs w:val="22"/>
                <w:vertAlign w:val="superscript"/>
              </w:rPr>
              <w:footnoteReference w:id="55"/>
            </w:r>
            <w:r w:rsidRPr="00F2734D">
              <w:rPr>
                <w:rFonts w:ascii="Calibri" w:eastAsia="Calibri" w:hAnsi="Calibri"/>
                <w:color w:val="auto"/>
                <w:sz w:val="22"/>
                <w:szCs w:val="22"/>
              </w:rPr>
              <w:t xml:space="preserve">. Looking into the quality of groundwater bodies, which would probably be of the highest interest for the potential investors in water extraction, nearly all of the groundwater sources in the country are estimated as “good” (with high or medium reliability). This data confirms that water sources in Slovenia are abundant and of high quality, something which might be attractive for investors.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workshop some stakeholders stated that the privatisation of natural resources in Slovenia is already happening, however the consequences of these actions are not expressed yet. The experts have expressed that the privatisation as well as changing consumption patterns could lead to an increase in resource (i.e. water) prices in global and consequently national market, which would affect the accessibility or affordability of resources for citizens. Academic and grey literature identified in this study does not confirm the global or European water prices are increasing, whilst data on water prices in Slovenia is currently not available. In terms of access, safe drinking water is, according to data from 2015, available to 93% of Slovenian population. The number of water permits and concessions which are, according to the legislation, needed for  the production of beverages, thermal/mineral water spa resorts, community or private drinking water supply, irrigation, technological use etc., increased by about 1,000 from 2014 to 2016. In total more than a half of the concessions and water permits were granted to consumers for their own drinking water supply. From the data available (on prices, concessions, and accessibility) the assumptions that the privatisation of water natural resources is already taking place is difficult to confirm.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national experts also emphasised the problem of poor public management of natural resources. In their opinion privatisation of natural resources could lead to increased fragmentation of land, which would further hinder implementation of quality resources management processes and practices. The main challenge of Slovenian water management policy is a lack of an integrated approach linking relevant policies and sectors at local, regional, and national level. Furthermore, decision making processes and implementation of water policy objectives is, at state and importantly at local levels, often dependent on sometimes very short-term political interests (TC VODE, 2013).  That kind of environment cannot provide stability and creates rather unpredictable conditions for businesses.  Thus, in these conditions strong lobbying and influencing public decisions through formal and informal channels are parts of usual business practice.  However, as also mentioned by national experts this might sometimes weaken or undermine social and environmental protection interests and objectives and even lead to shifts in political power.  Such actions could potentially lead to increased pressures for privatisation of natural resources.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Despite the current lack of evidence of large-scale privatisation of natural resources, the government of Slovenia have acknowledged that the </w:t>
            </w:r>
            <w:r w:rsidRPr="00F2734D">
              <w:rPr>
                <w:rFonts w:ascii="Calibri" w:eastAsia="Calibri" w:hAnsi="Calibri"/>
                <w:color w:val="auto"/>
                <w:sz w:val="22"/>
                <w:szCs w:val="22"/>
              </w:rPr>
              <w:lastRenderedPageBreak/>
              <w:t xml:space="preserve">privatisation of natural resources could be a serious threat to the country, and in 2016 added water to the Constitution as a fundamental right for all. Article 70 states “water resources are public good and are primarily to be used for the water supply of the population and are in this context not a commercial commodity.”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Increased privatisation of natural resources could also increase pressure on water quality and supply. Pressure on water quality and supply has been identified as a separate implication of GMT7 at the workshop in Ljubljana and is presented in a separate factsheet.</w:t>
            </w:r>
          </w:p>
        </w:tc>
      </w:tr>
      <w:tr w:rsidR="00F2734D" w:rsidRPr="00F2734D" w:rsidTr="00F2734D">
        <w:trPr>
          <w:trHeight w:val="208"/>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3819" w:type="pct"/>
            <w:gridSpan w:val="3"/>
            <w:tcBorders>
              <w:top w:val="single" w:sz="4" w:space="0" w:color="auto"/>
              <w:bottom w:val="single" w:sz="4" w:space="0" w:color="auto"/>
            </w:tcBorders>
          </w:tcPr>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As introduced on the factsheet for the implication “Pressure on water quality and supply”, water sources are addressed by EU Directives (e.g. Water Framework Directive) as well as international policies such as UN Sustainable Development Goals (SDGs; especially SGD 6: clean water and sanitation).</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As stated before, a message that water is a fundamental right for all and not a commercial commodity is also a part of Slovenian Constitution.</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 xml:space="preserve">In Slovenia water resources are managed by the state with the main legislative document being Water Act. Water Act also implements concessions and water permits as obligatory for several water uses.   </w:t>
            </w:r>
          </w:p>
          <w:p w:rsidR="00F2734D" w:rsidRPr="00F2734D" w:rsidRDefault="00F2734D" w:rsidP="00F2734D">
            <w:pPr>
              <w:spacing w:after="120"/>
              <w:rPr>
                <w:rFonts w:ascii="Calibri" w:eastAsia="Calibri" w:hAnsi="Calibri"/>
                <w:color w:val="auto"/>
                <w:sz w:val="22"/>
                <w:szCs w:val="22"/>
              </w:rPr>
            </w:pPr>
            <w:r w:rsidRPr="00F2734D">
              <w:rPr>
                <w:rFonts w:ascii="Calibri" w:eastAsia="Calibri" w:hAnsi="Calibri"/>
                <w:color w:val="auto"/>
                <w:sz w:val="22"/>
                <w:szCs w:val="22"/>
              </w:rPr>
              <w:t>The 9</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goal of Slovenian Development Strategy 2030 “Sustainable and efficient resource management” if achieved it could also contribute to prevent the privatisation of natural resources.</w:t>
            </w:r>
            <w:r w:rsidRPr="00F2734D">
              <w:rPr>
                <w:rFonts w:eastAsia="Calibri"/>
                <w:color w:val="auto"/>
                <w:sz w:val="22"/>
                <w:szCs w:val="22"/>
              </w:rPr>
              <w:t xml:space="preserve">  </w:t>
            </w:r>
          </w:p>
        </w:tc>
      </w:tr>
      <w:tr w:rsidR="00F2734D" w:rsidRPr="00F2734D" w:rsidTr="00F2734D">
        <w:trPr>
          <w:trHeight w:val="208"/>
        </w:trPr>
        <w:tc>
          <w:tcPr>
            <w:tcW w:w="1181"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Policy gaps and needs/ vulnerabilities </w:t>
            </w:r>
          </w:p>
        </w:tc>
        <w:tc>
          <w:tcPr>
            <w:tcW w:w="3819"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Lack of integration approach connecting relevant stakeholders and sectors at all governance levels (local, regional, and national) has been recognised as the main challenge of the water management policy that could also be crucial for the protection of water as a high quality resource. Additionally, common lobbying practices within this sector create risks to influencing public decisions and undermine social and environmental interests and objectives, which could increase pressures for privatisation of natural resources.   </w:t>
            </w:r>
          </w:p>
        </w:tc>
      </w:tr>
    </w:tbl>
    <w:p w:rsidR="00F2734D" w:rsidRPr="00F2734D" w:rsidRDefault="00F2734D" w:rsidP="00F2734D">
      <w:pPr>
        <w:spacing w:after="160" w:line="259" w:lineRule="auto"/>
        <w:jc w:val="left"/>
        <w:rPr>
          <w:rFonts w:ascii="Calibri" w:eastAsia="Calibri" w:hAnsi="Calibri"/>
          <w:b/>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 xml:space="preserve">Note: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policy documents included in this reference list published by The government of the Republic of Slovenia are referenced according to the name of the document </w:t>
      </w: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color w:val="auto"/>
          <w:sz w:val="22"/>
          <w:szCs w:val="22"/>
        </w:rPr>
        <w:t xml:space="preserve">Constitution of the Republic of Slovenia (1991).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European Commission (EC; 2015). Towards an Energy Union, Country factsheet Slovenia  </w:t>
      </w:r>
    </w:p>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color w:val="auto"/>
          <w:sz w:val="22"/>
          <w:szCs w:val="22"/>
        </w:rPr>
        <w:t xml:space="preserve">Slovenian Development Strategy (SDS; 2017).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Industrial Policy (SIP; 2013). </w:t>
      </w:r>
      <w:r w:rsidRPr="00F2734D">
        <w:rPr>
          <w:rFonts w:ascii="Calibri" w:eastAsia="Calibri" w:hAnsi="Calibri"/>
          <w:i/>
          <w:color w:val="auto"/>
          <w:sz w:val="22"/>
          <w:szCs w:val="22"/>
        </w:rPr>
        <w:t>Published by The government of the Republic of Slovenia</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TC VODE (2013). Market Sector Scan of Water Management in Slovenia</w:t>
      </w: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5B9BD5"/>
          <w:sz w:val="22"/>
          <w:szCs w:val="22"/>
        </w:rPr>
      </w:pPr>
      <w:r w:rsidRPr="00F2734D">
        <w:rPr>
          <w:rFonts w:ascii="Calibri" w:eastAsia="Calibri" w:hAnsi="Calibri"/>
          <w:b/>
          <w:bCs/>
          <w:i/>
          <w:iCs/>
          <w:color w:val="1F497D"/>
          <w:sz w:val="28"/>
          <w:szCs w:val="22"/>
        </w:rPr>
        <w:lastRenderedPageBreak/>
        <w:t>Climate related implication factsheets</w:t>
      </w:r>
    </w:p>
    <w:p w:rsidR="00F2734D" w:rsidRPr="00F2734D" w:rsidRDefault="00F2734D" w:rsidP="00F2734D">
      <w:pPr>
        <w:spacing w:after="160" w:line="259" w:lineRule="auto"/>
        <w:jc w:val="left"/>
        <w:rPr>
          <w:rFonts w:ascii="Calibri" w:eastAsia="Calibri" w:hAnsi="Calibri"/>
          <w:color w:val="auto"/>
          <w:sz w:val="22"/>
          <w:szCs w:val="22"/>
        </w:rPr>
      </w:pPr>
    </w:p>
    <w:tbl>
      <w:tblPr>
        <w:tblW w:w="5000" w:type="pct"/>
        <w:tblBorders>
          <w:top w:val="nil"/>
          <w:left w:val="nil"/>
          <w:bottom w:val="nil"/>
          <w:right w:val="nil"/>
        </w:tblBorders>
        <w:tblLayout w:type="fixed"/>
        <w:tblLook w:val="0000" w:firstRow="0" w:lastRow="0" w:firstColumn="0" w:lastColumn="0" w:noHBand="0" w:noVBand="0"/>
      </w:tblPr>
      <w:tblGrid>
        <w:gridCol w:w="2293"/>
        <w:gridCol w:w="2188"/>
        <w:gridCol w:w="71"/>
        <w:gridCol w:w="2232"/>
        <w:gridCol w:w="7"/>
        <w:gridCol w:w="2542"/>
      </w:tblGrid>
      <w:tr w:rsidR="00F2734D" w:rsidRPr="00F2734D" w:rsidTr="00F2734D">
        <w:trPr>
          <w:trHeight w:val="108"/>
        </w:trPr>
        <w:tc>
          <w:tcPr>
            <w:tcW w:w="1228"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Implications presented</w:t>
            </w:r>
          </w:p>
        </w:tc>
        <w:tc>
          <w:tcPr>
            <w:tcW w:w="377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i/>
                <w:color w:val="auto"/>
                <w:sz w:val="22"/>
                <w:szCs w:val="22"/>
              </w:rPr>
              <w:t>Extreme weather events and Infrastructure damage (both GMT9)</w:t>
            </w:r>
          </w:p>
          <w:p w:rsidR="00F2734D" w:rsidRPr="00F2734D" w:rsidRDefault="00F2734D" w:rsidP="00F2734D">
            <w:pPr>
              <w:spacing w:after="160" w:line="259" w:lineRule="auto"/>
              <w:rPr>
                <w:rFonts w:ascii="Calibri" w:eastAsia="Calibri" w:hAnsi="Calibri"/>
                <w:i/>
                <w:color w:val="auto"/>
                <w:sz w:val="22"/>
                <w:szCs w:val="22"/>
              </w:rPr>
            </w:pPr>
            <w:r w:rsidRPr="00F2734D">
              <w:rPr>
                <w:rFonts w:ascii="Calibri" w:eastAsia="Calibri" w:hAnsi="Calibri"/>
                <w:color w:val="auto"/>
                <w:sz w:val="22"/>
                <w:szCs w:val="22"/>
              </w:rPr>
              <w:t>Due to the strong relationship between extreme weather events and damage to infrastructure this factsheet incorporates both of these implications.</w:t>
            </w:r>
          </w:p>
        </w:tc>
      </w:tr>
      <w:tr w:rsidR="00F2734D" w:rsidRPr="00F2734D" w:rsidTr="00F2734D">
        <w:trPr>
          <w:trHeight w:val="108"/>
        </w:trPr>
        <w:tc>
          <w:tcPr>
            <w:tcW w:w="1228"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77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Extreme weather events (flooding, droughts, winds and hail) (GMT 9)</w:t>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228" w:type="pct"/>
            <w:tcBorders>
              <w:top w:val="single" w:sz="4" w:space="0" w:color="auto"/>
              <w:left w:val="nil"/>
              <w:bottom w:val="nil"/>
              <w:right w:val="nil"/>
            </w:tcBorders>
            <w:shd w:val="clear" w:color="auto" w:fill="DBDBDB"/>
            <w:hideMark/>
          </w:tcPr>
          <w:p w:rsidR="00F2734D" w:rsidRPr="00F2734D" w:rsidRDefault="00F2734D" w:rsidP="00F2734D">
            <w:pPr>
              <w:spacing w:after="40" w:line="256"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tabs>
                <w:tab w:val="right" w:pos="1943"/>
              </w:tabs>
              <w:spacing w:after="160" w:line="256" w:lineRule="auto"/>
              <w:jc w:val="left"/>
              <w:rPr>
                <w:rFonts w:ascii="Calibri" w:eastAsia="Calibri" w:hAnsi="Calibri"/>
                <w:b/>
                <w:bCs/>
                <w:color w:val="auto"/>
                <w:sz w:val="22"/>
                <w:szCs w:val="22"/>
              </w:rPr>
            </w:pPr>
            <w:r w:rsidRPr="00F2734D">
              <w:rPr>
                <w:rFonts w:ascii="Calibri" w:eastAsia="Calibri" w:hAnsi="Calibri"/>
                <w:color w:val="auto"/>
                <w:sz w:val="22"/>
                <w:szCs w:val="22"/>
              </w:rPr>
              <w:t>From workshop 1</w:t>
            </w:r>
            <w:r w:rsidRPr="00F2734D">
              <w:rPr>
                <w:rFonts w:ascii="Calibri" w:eastAsia="Calibri" w:hAnsi="Calibri"/>
                <w:bCs/>
                <w:color w:val="auto"/>
                <w:sz w:val="22"/>
                <w:szCs w:val="22"/>
              </w:rPr>
              <w:tab/>
            </w:r>
          </w:p>
        </w:tc>
        <w:tc>
          <w:tcPr>
            <w:tcW w:w="117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8" w:type="pct"/>
            <w:gridSpan w:val="3"/>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6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56"/>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8"/>
        </w:trPr>
        <w:tc>
          <w:tcPr>
            <w:tcW w:w="1228" w:type="pct"/>
            <w:tcBorders>
              <w:top w:val="nil"/>
              <w:left w:val="nil"/>
              <w:bottom w:val="single" w:sz="4" w:space="0" w:color="auto"/>
              <w:right w:val="nil"/>
            </w:tcBorders>
            <w:shd w:val="clear" w:color="auto" w:fill="DBDBDB"/>
          </w:tcPr>
          <w:p w:rsidR="00F2734D" w:rsidRPr="00F2734D" w:rsidRDefault="00F2734D" w:rsidP="00F2734D">
            <w:pPr>
              <w:spacing w:after="160" w:line="256" w:lineRule="auto"/>
              <w:jc w:val="left"/>
              <w:rPr>
                <w:rFonts w:ascii="Calibri" w:eastAsia="Calibri" w:hAnsi="Calibri"/>
                <w:b/>
                <w:bCs/>
                <w:color w:val="auto"/>
                <w:sz w:val="22"/>
                <w:szCs w:val="22"/>
              </w:rPr>
            </w:pPr>
          </w:p>
        </w:tc>
        <w:tc>
          <w:tcPr>
            <w:tcW w:w="1210" w:type="pct"/>
            <w:gridSpan w:val="2"/>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196" w:type="pct"/>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66" w:type="pct"/>
            <w:gridSpan w:val="2"/>
            <w:tcBorders>
              <w:top w:val="nil"/>
              <w:left w:val="nil"/>
              <w:bottom w:val="single" w:sz="4" w:space="0" w:color="auto"/>
              <w:right w:val="nil"/>
            </w:tcBorders>
            <w:vAlign w:val="center"/>
            <w:hideMark/>
          </w:tcPr>
          <w:p w:rsidR="00F2734D" w:rsidRPr="00F2734D" w:rsidRDefault="00F2734D" w:rsidP="00F2734D">
            <w:pPr>
              <w:spacing w:before="60" w:after="60" w:line="259" w:lineRule="auto"/>
              <w:jc w:val="left"/>
              <w:rPr>
                <w:rFonts w:eastAsia="Calibri"/>
                <w:color w:val="auto"/>
                <w:sz w:val="22"/>
                <w:szCs w:val="22"/>
              </w:rPr>
            </w:pPr>
            <w:r w:rsidRPr="00F2734D">
              <w:rPr>
                <w:rFonts w:ascii="Arial" w:eastAsia="Calibri" w:hAnsi="Arial" w:cs="Arial"/>
                <w:color w:val="auto"/>
                <w:sz w:val="18"/>
                <w:szCs w:val="18"/>
              </w:rPr>
              <w:t>short term (increasing over time)</w:t>
            </w:r>
          </w:p>
        </w:tc>
      </w:tr>
      <w:tr w:rsidR="00F2734D" w:rsidRPr="00F2734D" w:rsidTr="00F2734D">
        <w:trPr>
          <w:trHeight w:val="108"/>
        </w:trPr>
        <w:tc>
          <w:tcPr>
            <w:tcW w:w="1228"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772" w:type="pct"/>
            <w:gridSpan w:val="5"/>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Infrastructure damage (GMT 9)</w:t>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99"/>
        </w:trPr>
        <w:tc>
          <w:tcPr>
            <w:tcW w:w="1228" w:type="pct"/>
            <w:tcBorders>
              <w:top w:val="single" w:sz="4" w:space="0" w:color="auto"/>
              <w:left w:val="nil"/>
              <w:bottom w:val="nil"/>
              <w:right w:val="nil"/>
            </w:tcBorders>
            <w:shd w:val="clear" w:color="auto" w:fill="DBDBDB"/>
            <w:hideMark/>
          </w:tcPr>
          <w:p w:rsidR="00F2734D" w:rsidRPr="00F2734D" w:rsidRDefault="00F2734D" w:rsidP="00F2734D">
            <w:pPr>
              <w:spacing w:after="40" w:line="256"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tabs>
                <w:tab w:val="right" w:pos="1943"/>
              </w:tabs>
              <w:spacing w:after="160" w:line="256" w:lineRule="auto"/>
              <w:jc w:val="left"/>
              <w:rPr>
                <w:rFonts w:ascii="Calibri" w:eastAsia="Calibri" w:hAnsi="Calibri"/>
                <w:b/>
                <w:bCs/>
                <w:color w:val="auto"/>
                <w:sz w:val="22"/>
                <w:szCs w:val="22"/>
              </w:rPr>
            </w:pPr>
            <w:r w:rsidRPr="00F2734D">
              <w:rPr>
                <w:rFonts w:ascii="Calibri" w:eastAsia="Calibri" w:hAnsi="Calibri"/>
                <w:color w:val="auto"/>
                <w:sz w:val="22"/>
                <w:szCs w:val="22"/>
              </w:rPr>
              <w:t>From workshop 1</w:t>
            </w:r>
            <w:r w:rsidRPr="00F2734D">
              <w:rPr>
                <w:rFonts w:ascii="Calibri" w:eastAsia="Calibri" w:hAnsi="Calibri"/>
                <w:bCs/>
                <w:color w:val="auto"/>
                <w:sz w:val="22"/>
                <w:szCs w:val="22"/>
              </w:rPr>
              <w:tab/>
            </w:r>
          </w:p>
        </w:tc>
        <w:tc>
          <w:tcPr>
            <w:tcW w:w="117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8" w:type="pct"/>
            <w:gridSpan w:val="3"/>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6"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62" w:type="pct"/>
            <w:tcBorders>
              <w:top w:val="single" w:sz="4" w:space="0" w:color="auto"/>
              <w:left w:val="nil"/>
              <w:bottom w:val="single" w:sz="4" w:space="0" w:color="auto"/>
              <w:right w:val="nil"/>
            </w:tcBorders>
            <w:shd w:val="clear" w:color="auto" w:fill="D9D9D9"/>
            <w:hideMark/>
          </w:tcPr>
          <w:p w:rsidR="00F2734D" w:rsidRPr="00F2734D" w:rsidRDefault="00F2734D" w:rsidP="00F2734D">
            <w:pPr>
              <w:spacing w:before="40" w:line="256"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57"/>
            </w:r>
          </w:p>
        </w:tc>
      </w:tr>
      <w:tr w:rsidR="00F2734D" w:rsidRPr="00F2734D" w:rsidTr="00493F5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8"/>
        </w:trPr>
        <w:tc>
          <w:tcPr>
            <w:tcW w:w="1228" w:type="pct"/>
            <w:tcBorders>
              <w:top w:val="nil"/>
              <w:left w:val="nil"/>
              <w:bottom w:val="single" w:sz="4" w:space="0" w:color="auto"/>
              <w:right w:val="nil"/>
            </w:tcBorders>
            <w:shd w:val="clear" w:color="auto" w:fill="DBDBDB"/>
          </w:tcPr>
          <w:p w:rsidR="00F2734D" w:rsidRPr="00F2734D" w:rsidRDefault="00F2734D" w:rsidP="00F2734D">
            <w:pPr>
              <w:spacing w:after="160" w:line="256" w:lineRule="auto"/>
              <w:jc w:val="left"/>
              <w:rPr>
                <w:rFonts w:ascii="Calibri" w:eastAsia="Calibri" w:hAnsi="Calibri"/>
                <w:b/>
                <w:bCs/>
                <w:color w:val="auto"/>
                <w:sz w:val="22"/>
                <w:szCs w:val="22"/>
              </w:rPr>
            </w:pPr>
          </w:p>
        </w:tc>
        <w:tc>
          <w:tcPr>
            <w:tcW w:w="1210" w:type="pct"/>
            <w:gridSpan w:val="2"/>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196" w:type="pct"/>
            <w:tcBorders>
              <w:top w:val="nil"/>
              <w:left w:val="nil"/>
              <w:bottom w:val="single" w:sz="4" w:space="0" w:color="auto"/>
              <w:right w:val="nil"/>
            </w:tcBorders>
            <w:shd w:val="clear" w:color="auto" w:fill="FF5050"/>
            <w:vAlign w:val="center"/>
            <w:hideMark/>
          </w:tcPr>
          <w:p w:rsidR="00F2734D" w:rsidRPr="00F2734D" w:rsidRDefault="00F2734D" w:rsidP="00F2734D">
            <w:pPr>
              <w:spacing w:line="256"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366" w:type="pct"/>
            <w:gridSpan w:val="2"/>
            <w:tcBorders>
              <w:top w:val="nil"/>
              <w:left w:val="nil"/>
              <w:bottom w:val="single" w:sz="4" w:space="0" w:color="auto"/>
              <w:right w:val="nil"/>
            </w:tcBorders>
            <w:vAlign w:val="center"/>
            <w:hideMark/>
          </w:tcPr>
          <w:p w:rsidR="00F2734D" w:rsidRPr="00F2734D" w:rsidRDefault="00F2734D" w:rsidP="00F2734D">
            <w:pPr>
              <w:spacing w:before="60" w:after="60" w:line="259" w:lineRule="auto"/>
              <w:jc w:val="left"/>
              <w:rPr>
                <w:rFonts w:eastAsia="Calibri"/>
                <w:color w:val="auto"/>
                <w:sz w:val="22"/>
                <w:szCs w:val="22"/>
              </w:rPr>
            </w:pPr>
            <w:r w:rsidRPr="00F2734D">
              <w:rPr>
                <w:rFonts w:ascii="Arial" w:eastAsia="Calibri" w:hAnsi="Arial" w:cs="Arial"/>
                <w:color w:val="auto"/>
                <w:sz w:val="18"/>
                <w:szCs w:val="18"/>
              </w:rPr>
              <w:t xml:space="preserve">short term </w:t>
            </w:r>
          </w:p>
        </w:tc>
      </w:tr>
      <w:tr w:rsidR="00F2734D" w:rsidRPr="00F2734D" w:rsidTr="00F2734D">
        <w:trPr>
          <w:trHeight w:val="663"/>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772" w:type="pct"/>
            <w:gridSpan w:val="5"/>
            <w:tcBorders>
              <w:top w:val="single" w:sz="4" w:space="0" w:color="auto"/>
              <w:bottom w:val="single" w:sz="4" w:space="0" w:color="auto"/>
            </w:tcBorders>
          </w:tcPr>
          <w:p w:rsidR="00F2734D" w:rsidRPr="00F2734D" w:rsidRDefault="00F2734D" w:rsidP="00F2734D">
            <w:pPr>
              <w:spacing w:before="60" w:after="160"/>
              <w:rPr>
                <w:rFonts w:ascii="Calibri" w:eastAsia="Calibri" w:hAnsi="Calibri"/>
                <w:color w:val="auto"/>
                <w:sz w:val="22"/>
                <w:szCs w:val="22"/>
              </w:rPr>
            </w:pPr>
            <w:r w:rsidRPr="00F2734D">
              <w:rPr>
                <w:rFonts w:ascii="Calibri" w:eastAsia="Calibri" w:hAnsi="Calibri"/>
                <w:color w:val="auto"/>
                <w:sz w:val="22"/>
                <w:szCs w:val="22"/>
              </w:rPr>
              <w:t xml:space="preserve">Note: this factsheet also incorporates the implication </w:t>
            </w:r>
            <w:r w:rsidRPr="00F2734D">
              <w:rPr>
                <w:rFonts w:ascii="Calibri" w:eastAsia="Calibri" w:hAnsi="Calibri"/>
                <w:i/>
                <w:color w:val="auto"/>
                <w:sz w:val="22"/>
                <w:szCs w:val="22"/>
              </w:rPr>
              <w:t>‘infrastructure damage’</w:t>
            </w:r>
            <w:r w:rsidRPr="00F2734D">
              <w:rPr>
                <w:rFonts w:ascii="Calibri" w:eastAsia="Calibri" w:hAnsi="Calibri"/>
                <w:color w:val="auto"/>
                <w:sz w:val="22"/>
                <w:szCs w:val="22"/>
              </w:rPr>
              <w:t>, which was also ranked as important by experts during the scoping workshop.  These two implications are linked directly as in most cases infrastructure damage is caused by extreme weather events.</w:t>
            </w:r>
          </w:p>
          <w:p w:rsidR="00F2734D" w:rsidRPr="00F2734D" w:rsidRDefault="00F2734D" w:rsidP="00F2734D">
            <w:pPr>
              <w:spacing w:before="60" w:after="160"/>
              <w:rPr>
                <w:rFonts w:ascii="Calibri" w:eastAsia="Calibri" w:hAnsi="Calibri"/>
                <w:color w:val="auto"/>
                <w:sz w:val="22"/>
                <w:szCs w:val="22"/>
              </w:rPr>
            </w:pPr>
            <w:r w:rsidRPr="00F2734D">
              <w:rPr>
                <w:rFonts w:ascii="Calibri" w:eastAsia="Calibri" w:hAnsi="Calibri"/>
                <w:color w:val="auto"/>
                <w:sz w:val="22"/>
                <w:szCs w:val="22"/>
              </w:rPr>
              <w:t>The climate is already changing as a result of human activities, and over coming decades, climate change is projected to increase and so will its consequences (GMT 9: Increasingly severe consequences of climate change). The IPCC 5</w:t>
            </w:r>
            <w:r w:rsidRPr="00F2734D">
              <w:rPr>
                <w:rFonts w:ascii="Calibri" w:eastAsia="Calibri" w:hAnsi="Calibri"/>
                <w:color w:val="auto"/>
                <w:sz w:val="22"/>
                <w:szCs w:val="22"/>
                <w:vertAlign w:val="superscript"/>
              </w:rPr>
              <w:t>th</w:t>
            </w:r>
            <w:r w:rsidRPr="00F2734D">
              <w:rPr>
                <w:rFonts w:ascii="Calibri" w:eastAsia="Calibri" w:hAnsi="Calibri"/>
                <w:color w:val="auto"/>
                <w:sz w:val="22"/>
                <w:szCs w:val="22"/>
              </w:rPr>
              <w:t xml:space="preserve"> Synthesis Report (2014) concluded that ongoing emissions of carbon dioxide and other greenhouse gases will contribute to an increase of the global mean surface temperature change in the next two decades by 0.3°C to 0.7°C relative to 1986–2005 (IPCC, 2014).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Flooding, strong winds and droughts foreseen in Slovenia are expected to become more frequent and severe in the future, thus the magnitude of such effects is assessed as being high. Such circumstances are likely to cause   infrastructure becoming more vulnerable to damage. Transportation and energy infrastructure, agricultural land and forests are among the various areas where extreme weather events are causing significant damage further leading to economic disruption.</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Extreme weather events and infrastructure damage were identified as potentially important issues for Slovenia’s state of the environment during the expert workshop held in Ljubljana (November 2017).</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lastRenderedPageBreak/>
              <w:t>Implication summary</w:t>
            </w:r>
          </w:p>
          <w:p w:rsidR="00F2734D" w:rsidRPr="00F2734D" w:rsidRDefault="00F2734D" w:rsidP="00F2734D">
            <w:pPr>
              <w:spacing w:after="40"/>
              <w:rPr>
                <w:rFonts w:ascii="Calibri" w:eastAsia="Calibri" w:hAnsi="Calibri"/>
                <w:color w:val="auto"/>
                <w:sz w:val="22"/>
                <w:szCs w:val="22"/>
              </w:rPr>
            </w:pPr>
            <w:r w:rsidRPr="00F2734D">
              <w:rPr>
                <w:rFonts w:ascii="Calibri" w:eastAsia="Calibri" w:hAnsi="Calibri"/>
                <w:color w:val="auto"/>
                <w:sz w:val="22"/>
                <w:szCs w:val="22"/>
              </w:rPr>
              <w:t>The experts present in the 1st workshop concluded that increasing occurrence of extreme weather events in Slovenia would constitute:</w:t>
            </w:r>
          </w:p>
          <w:p w:rsidR="00F2734D" w:rsidRPr="00F2734D" w:rsidRDefault="00F2734D" w:rsidP="00920A3C">
            <w:pPr>
              <w:numPr>
                <w:ilvl w:val="0"/>
                <w:numId w:val="46"/>
              </w:numPr>
              <w:spacing w:after="4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Tornado-like winds causing disruption to transport etc.</w:t>
            </w:r>
          </w:p>
          <w:p w:rsidR="00F2734D" w:rsidRPr="00F2734D" w:rsidRDefault="00F2734D" w:rsidP="00920A3C">
            <w:pPr>
              <w:numPr>
                <w:ilvl w:val="0"/>
                <w:numId w:val="46"/>
              </w:numPr>
              <w:spacing w:after="4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Storms causing increased risks to human health and infrastructure </w:t>
            </w:r>
          </w:p>
          <w:p w:rsidR="00F2734D" w:rsidRPr="00F2734D" w:rsidRDefault="00F2734D" w:rsidP="00920A3C">
            <w:pPr>
              <w:numPr>
                <w:ilvl w:val="0"/>
                <w:numId w:val="46"/>
              </w:numPr>
              <w:spacing w:after="40" w:line="259" w:lineRule="auto"/>
              <w:ind w:left="714" w:hanging="357"/>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Flooding (riverine, flash floods)</w:t>
            </w:r>
          </w:p>
          <w:p w:rsidR="00F2734D" w:rsidRPr="00F2734D" w:rsidRDefault="00F2734D" w:rsidP="00F2734D">
            <w:pPr>
              <w:keepNext/>
              <w:spacing w:before="120" w:after="160"/>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keepNext/>
              <w:spacing w:before="60" w:after="160"/>
              <w:rPr>
                <w:rFonts w:ascii="Calibri" w:eastAsia="Calibri" w:hAnsi="Calibri"/>
                <w:color w:val="auto"/>
                <w:sz w:val="22"/>
                <w:szCs w:val="22"/>
              </w:rPr>
            </w:pPr>
            <w:r w:rsidRPr="00F2734D">
              <w:rPr>
                <w:rFonts w:ascii="Calibri" w:eastAsia="Calibri" w:hAnsi="Calibri"/>
                <w:color w:val="auto"/>
                <w:sz w:val="22"/>
                <w:szCs w:val="22"/>
              </w:rPr>
              <w:t>Increasingly severe impacts of climate change are anticipated as GHG emissions from fossil fuel burning continue to rise</w:t>
            </w:r>
            <w:r w:rsidRPr="00F2734D">
              <w:rPr>
                <w:rFonts w:ascii="Calibri" w:eastAsia="Calibri" w:hAnsi="Calibri"/>
                <w:color w:val="auto"/>
                <w:sz w:val="22"/>
                <w:szCs w:val="22"/>
                <w:vertAlign w:val="superscript"/>
              </w:rPr>
              <w:footnoteReference w:id="58"/>
            </w:r>
            <w:r w:rsidRPr="00F2734D">
              <w:rPr>
                <w:rFonts w:ascii="Calibri" w:eastAsia="Calibri" w:hAnsi="Calibri"/>
                <w:color w:val="auto"/>
                <w:sz w:val="22"/>
                <w:szCs w:val="22"/>
              </w:rPr>
              <w:t xml:space="preserve">. These emissions are mostly driven by industrialisation of economies, accelerating global resource use / consumption (GMT 5: Continued economic growth?) and continuous increase in demand for energy. Human-induced land use changes, such as the conversion of forest to cropland or infrastructure, also account for the release of additional carbon dioxide to the atmosphere, and reduce the absorption of carbon dioxide.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continuously changing climate will increase the likelihood of more intense and frequent heatwaves and cause considerable variations in global precipitation patterns with more frequent, intense rain in some regions, droughts in others. </w:t>
            </w:r>
          </w:p>
        </w:tc>
      </w:tr>
      <w:tr w:rsidR="00F2734D" w:rsidRPr="00F2734D" w:rsidTr="00F2734D">
        <w:trPr>
          <w:trHeight w:val="577"/>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77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Extreme weather events (flooding, droughts, winds and hail)</w:t>
            </w:r>
            <w:r w:rsidRPr="00F2734D">
              <w:rPr>
                <w:rFonts w:ascii="Calibri" w:eastAsia="Calibri" w:hAnsi="Calibri"/>
                <w:color w:val="auto"/>
                <w:sz w:val="22"/>
                <w:szCs w:val="22"/>
              </w:rPr>
              <w:t xml:space="preserve">was assessed as being ‘high’ in terms of likelihood and ‘high’ (and increasing) in terms of magnitude of impacts, and that effects will be seen in the short term (experts noted that the effects are expected to increase over time).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Climate change pose one of the most serious and diverse threats to human wellbeing today with the occurrence of extreme weather events which have potentially significant costs. From 2010-2018 there have been 272 occurrences of extreme weather events (e.g. ‘gustnadoes’</w:t>
            </w:r>
            <w:r w:rsidRPr="00F2734D">
              <w:rPr>
                <w:rFonts w:ascii="Calibri" w:eastAsia="Calibri" w:hAnsi="Calibri"/>
                <w:color w:val="auto"/>
                <w:sz w:val="22"/>
                <w:szCs w:val="22"/>
                <w:vertAlign w:val="superscript"/>
              </w:rPr>
              <w:footnoteReference w:id="59"/>
            </w:r>
            <w:r w:rsidRPr="00F2734D">
              <w:rPr>
                <w:rFonts w:ascii="Calibri" w:eastAsia="Calibri" w:hAnsi="Calibri"/>
                <w:color w:val="auto"/>
                <w:sz w:val="22"/>
                <w:szCs w:val="22"/>
              </w:rPr>
              <w:t>, large hail, heavy rain, tornadoes, severe wind gusts, heavy snowfalls/snowstorms) recorded in Slovenia as reported in the European Severe Weather Database</w:t>
            </w:r>
            <w:r w:rsidRPr="00F2734D">
              <w:rPr>
                <w:rFonts w:ascii="Calibri" w:eastAsia="Calibri" w:hAnsi="Calibri"/>
                <w:color w:val="auto"/>
                <w:sz w:val="22"/>
                <w:szCs w:val="22"/>
                <w:vertAlign w:val="superscript"/>
              </w:rPr>
              <w:footnoteReference w:id="60"/>
            </w:r>
            <w:r w:rsidRPr="00F2734D">
              <w:rPr>
                <w:rFonts w:ascii="Calibri" w:eastAsia="Calibri" w:hAnsi="Calibri"/>
                <w:color w:val="auto"/>
                <w:sz w:val="22"/>
                <w:szCs w:val="22"/>
              </w:rPr>
              <w:t>. Slovenia’s contributions to the SOER 2010</w:t>
            </w:r>
            <w:r w:rsidRPr="00F2734D">
              <w:rPr>
                <w:rFonts w:ascii="Calibri" w:eastAsia="Calibri" w:hAnsi="Calibri"/>
                <w:color w:val="auto"/>
                <w:sz w:val="22"/>
                <w:szCs w:val="22"/>
                <w:vertAlign w:val="superscript"/>
              </w:rPr>
              <w:footnoteReference w:id="61"/>
            </w:r>
            <w:r w:rsidRPr="00F2734D">
              <w:rPr>
                <w:rFonts w:ascii="Calibri" w:eastAsia="Calibri" w:hAnsi="Calibri"/>
                <w:color w:val="auto"/>
                <w:sz w:val="22"/>
                <w:szCs w:val="22"/>
              </w:rPr>
              <w:t xml:space="preserve"> also recognises the increasing likelihood of extreme weather events occurrence in both intensity and frequency.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Various studies and outlooks conclude that the effects of climate change will not be evenly distributed but rather some areas will be affected more severely than others. Projections indicate above-average warming in the Alpine and Mediterranean region and Southern Europe, with precipitation decrease particularly in summers. Changes in Slovenia are comparable to </w:t>
            </w:r>
            <w:r w:rsidRPr="00F2734D">
              <w:rPr>
                <w:rFonts w:ascii="Calibri" w:eastAsia="Calibri" w:hAnsi="Calibri"/>
                <w:color w:val="auto"/>
                <w:sz w:val="22"/>
                <w:szCs w:val="22"/>
              </w:rPr>
              <w:lastRenderedPageBreak/>
              <w:t xml:space="preserve">those in the broader Alpine region (Slovenian Government office of Growth, 2008).  The interaction of three major climate systems (Continental, Alpine and sub-Mediterranean) influences the precipitation regime in Slovenia.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the reinsurance company Munich RE the overall losses from natural hazards from 2012 – 2017 added up to 800 million dollars with losses of approximately 53 million dollars in 2017</w:t>
            </w:r>
            <w:r w:rsidRPr="00F2734D">
              <w:rPr>
                <w:rFonts w:ascii="Calibri" w:eastAsia="Calibri" w:hAnsi="Calibri"/>
                <w:color w:val="auto"/>
                <w:sz w:val="22"/>
                <w:szCs w:val="22"/>
                <w:vertAlign w:val="superscript"/>
              </w:rPr>
              <w:footnoteReference w:id="62"/>
            </w:r>
            <w:r w:rsidRPr="00F2734D">
              <w:rPr>
                <w:rFonts w:ascii="Calibri" w:eastAsia="Calibri" w:hAnsi="Calibri"/>
                <w:color w:val="auto"/>
                <w:sz w:val="22"/>
                <w:szCs w:val="22"/>
              </w:rPr>
              <w:t>.</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t>In Slovenia’s recent history there have been reports of the following extreme weather events: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Droughts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Heavy rainfall and Flooding (riverine, flash floods)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Tornado like winds</w:t>
            </w:r>
          </w:p>
          <w:p w:rsidR="00F2734D" w:rsidRPr="00F2734D" w:rsidRDefault="00F2734D" w:rsidP="00920A3C">
            <w:pPr>
              <w:numPr>
                <w:ilvl w:val="0"/>
                <w:numId w:val="48"/>
              </w:num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Storms.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Each of these is described in more detail below.</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Droughts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Data on temperatures in Slovenia indicate an increase at a rate faster than the global average with the rise in annual average temperature most evident in the last three decades.</w:t>
            </w:r>
            <w:r w:rsidRPr="00F2734D">
              <w:rPr>
                <w:rFonts w:ascii="Calibri" w:eastAsia="Calibri" w:hAnsi="Calibri"/>
                <w:color w:val="auto"/>
                <w:sz w:val="22"/>
                <w:szCs w:val="22"/>
                <w:vertAlign w:val="superscript"/>
              </w:rPr>
              <w:footnoteReference w:id="63"/>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the past decades the number of hot days has been increasing, and extremely low temperatures are no longer considered the norm. A study on development scenarios for Slovenia indicate that some areas of the country show differences in the frequency in rain showers. It reports that the number of days with precipitation above 20 mm show the tendency to increase in the Goričko and Kozjansko regions, whereas the number is declining in the coastal areas, Alpine and Dinar region (Slovenian Government office of Growth, 2008).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Due to general dependence on rain fed irrigation, the agriculture sector is particularly vulnerable to short and intense summer droughts.  According to Slovenian Environment Agency, the groundwater level at the end of August 2017 was low to very low in the greater part of the country. The Drought Monitoring Bulletin for southeast Europe</w:t>
            </w:r>
            <w:r w:rsidRPr="00F2734D">
              <w:rPr>
                <w:rFonts w:ascii="Calibri" w:eastAsia="Calibri" w:hAnsi="Calibri"/>
                <w:color w:val="auto"/>
                <w:sz w:val="22"/>
                <w:szCs w:val="22"/>
                <w:vertAlign w:val="superscript"/>
              </w:rPr>
              <w:footnoteReference w:id="64"/>
            </w:r>
            <w:r w:rsidRPr="00F2734D">
              <w:rPr>
                <w:rFonts w:ascii="Calibri" w:eastAsia="Calibri" w:hAnsi="Calibri"/>
                <w:color w:val="auto"/>
                <w:sz w:val="22"/>
                <w:szCs w:val="22"/>
              </w:rPr>
              <w:t xml:space="preserve"> report that in some aquifers of southeastern and southwestern Slovenia, groundwater levels at certain locations reached the lowest values on record</w:t>
            </w:r>
            <w:r w:rsidRPr="00F2734D">
              <w:rPr>
                <w:rFonts w:ascii="Calibri" w:eastAsia="Calibri" w:hAnsi="Calibri"/>
                <w:color w:val="auto"/>
                <w:sz w:val="22"/>
                <w:szCs w:val="22"/>
                <w:vertAlign w:val="superscript"/>
              </w:rPr>
              <w:footnoteReference w:id="65"/>
            </w:r>
            <w:r w:rsidRPr="00F2734D">
              <w:rPr>
                <w:rFonts w:ascii="Calibri" w:eastAsia="Calibri" w:hAnsi="Calibri"/>
                <w:color w:val="auto"/>
                <w:sz w:val="22"/>
                <w:szCs w:val="22"/>
              </w:rPr>
              <w:t xml:space="preserve">. The European Drought Observatory reported several heat waves in summer of 2017 which hit major </w:t>
            </w:r>
            <w:r w:rsidRPr="00F2734D">
              <w:rPr>
                <w:rFonts w:ascii="Calibri" w:eastAsia="Calibri" w:hAnsi="Calibri"/>
                <w:color w:val="auto"/>
                <w:sz w:val="22"/>
                <w:szCs w:val="22"/>
              </w:rPr>
              <w:lastRenderedPageBreak/>
              <w:t>agricultural areas in Slovenia with negative effects especially on grain maize and sugar beet</w:t>
            </w:r>
            <w:r w:rsidRPr="00F2734D">
              <w:rPr>
                <w:rFonts w:ascii="Calibri" w:eastAsia="Calibri" w:hAnsi="Calibri"/>
                <w:color w:val="auto"/>
                <w:sz w:val="22"/>
                <w:szCs w:val="22"/>
                <w:vertAlign w:val="superscript"/>
              </w:rPr>
              <w:footnoteReference w:id="66"/>
            </w:r>
            <w:r w:rsidRPr="00F2734D">
              <w:rPr>
                <w:rFonts w:ascii="Calibri" w:eastAsia="Calibri" w:hAnsi="Calibri"/>
                <w:color w:val="auto"/>
                <w:sz w:val="22"/>
                <w:szCs w:val="22"/>
              </w:rPr>
              <w:t xml:space="preserve">. </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t>With agricultural drought going back to March 2017, Slovenian Environment Agency reported worse conditions over June and July (see Figure 1). Most affected regions by drought were the northeastern and southern half of Slovenia where maize was completely stopped in growth and little or no discharge was recorded in several rivers.</w:t>
            </w:r>
            <w:r w:rsidRPr="00F2734D">
              <w:rPr>
                <w:rFonts w:ascii="Calibri" w:eastAsia="Calibri" w:hAnsi="Calibri"/>
                <w:color w:val="auto"/>
                <w:sz w:val="22"/>
                <w:szCs w:val="22"/>
                <w:vertAlign w:val="superscript"/>
              </w:rPr>
              <w:footnoteReference w:id="67"/>
            </w:r>
          </w:p>
          <w:p w:rsidR="00F2734D" w:rsidRPr="00F2734D" w:rsidRDefault="00F2734D" w:rsidP="00F2734D">
            <w:pPr>
              <w:rPr>
                <w:rFonts w:ascii="Calibri" w:eastAsia="Calibri" w:hAnsi="Calibri"/>
                <w:color w:val="auto"/>
                <w:sz w:val="22"/>
                <w:szCs w:val="22"/>
              </w:rPr>
            </w:pPr>
            <w:r w:rsidRPr="00F2734D">
              <w:rPr>
                <w:rFonts w:ascii="Calibri" w:eastAsia="Calibri" w:hAnsi="Calibri"/>
                <w:noProof/>
                <w:color w:val="auto"/>
                <w:sz w:val="22"/>
                <w:szCs w:val="22"/>
                <w:lang w:val="sl-SI" w:eastAsia="sl-SI"/>
              </w:rPr>
              <w:drawing>
                <wp:inline distT="0" distB="0" distL="0" distR="0">
                  <wp:extent cx="3248025" cy="2422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56882" cy="2428861"/>
                          </a:xfrm>
                          <a:prstGeom prst="rect">
                            <a:avLst/>
                          </a:prstGeom>
                          <a:noFill/>
                          <a:ln>
                            <a:noFill/>
                          </a:ln>
                        </pic:spPr>
                      </pic:pic>
                    </a:graphicData>
                  </a:graphic>
                </wp:inline>
              </w:drawing>
            </w:r>
          </w:p>
          <w:p w:rsidR="00F2734D" w:rsidRPr="00F2734D" w:rsidRDefault="00F2734D" w:rsidP="00F2734D">
            <w:pPr>
              <w:rPr>
                <w:rFonts w:ascii="Calibri" w:eastAsia="Calibri" w:hAnsi="Calibri"/>
                <w:color w:val="auto"/>
                <w:sz w:val="22"/>
                <w:szCs w:val="22"/>
              </w:rPr>
            </w:pP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Figure 1: 3-month overview of SPI index</w:t>
            </w:r>
          </w:p>
          <w:p w:rsidR="00F2734D" w:rsidRPr="00F2734D" w:rsidRDefault="00F2734D" w:rsidP="00F2734D">
            <w:pPr>
              <w:keepNext/>
              <w:spacing w:after="160"/>
              <w:rPr>
                <w:rFonts w:ascii="Calibri" w:eastAsia="Calibri" w:hAnsi="Calibri"/>
                <w:b/>
                <w:color w:val="auto"/>
                <w:sz w:val="22"/>
                <w:szCs w:val="22"/>
              </w:rPr>
            </w:pPr>
            <w:r w:rsidRPr="00F2734D">
              <w:rPr>
                <w:rFonts w:ascii="Calibri" w:eastAsia="Calibri" w:hAnsi="Calibri"/>
                <w:b/>
                <w:color w:val="auto"/>
                <w:sz w:val="22"/>
                <w:szCs w:val="22"/>
              </w:rPr>
              <w:t>Heavy rainfall and floods</w:t>
            </w:r>
          </w:p>
          <w:p w:rsidR="00F2734D" w:rsidRPr="00F2734D" w:rsidRDefault="00F2734D" w:rsidP="00F2734D">
            <w:pPr>
              <w:keepNext/>
              <w:spacing w:after="160"/>
              <w:rPr>
                <w:rFonts w:ascii="Calibri" w:eastAsia="Calibri" w:hAnsi="Calibri"/>
                <w:color w:val="auto"/>
                <w:sz w:val="22"/>
                <w:szCs w:val="22"/>
              </w:rPr>
            </w:pPr>
            <w:r w:rsidRPr="00F2734D">
              <w:rPr>
                <w:rFonts w:ascii="Calibri" w:eastAsia="Calibri" w:hAnsi="Calibri"/>
                <w:color w:val="auto"/>
                <w:sz w:val="22"/>
                <w:szCs w:val="22"/>
              </w:rPr>
              <w:t>The spatial variability of precipitation is high – annual precipitation varies from 1100 mm in the coastal parts of river basins to more than 3500 mm in the Julian Alps</w:t>
            </w:r>
            <w:r w:rsidRPr="00F2734D">
              <w:rPr>
                <w:rFonts w:ascii="Calibri" w:eastAsia="Calibri" w:hAnsi="Calibri"/>
                <w:color w:val="auto"/>
                <w:sz w:val="22"/>
                <w:szCs w:val="22"/>
                <w:vertAlign w:val="superscript"/>
              </w:rPr>
              <w:footnoteReference w:id="68"/>
            </w:r>
            <w:r w:rsidRPr="00F2734D">
              <w:rPr>
                <w:rFonts w:ascii="Calibri" w:eastAsia="Calibri" w:hAnsi="Calibri"/>
                <w:color w:val="auto"/>
                <w:sz w:val="22"/>
                <w:szCs w:val="22"/>
              </w:rPr>
              <w:t>.</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geomorphological structure of most of the river basins in Slovenia (i.e. relatively steep slopes and/or impermeable bedrock) makes flash floods the prevailing type of floods along the majority of Slovenian watercourses (Trobec, 2017). Komac, et al. (2008) estimates that more than one eighth of the entire Slovenian territory is threatened by potential flash flooding. In terms of damage caused, flooding falls immediately after droughts and hail events at the top of the list of natural disasters in Slovenia (Zorn, et al.2011).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There is a prevailing opinion in the country that floods are increasingly frequent and violent while induced by the large media visibility and significant physical damage to infrastructure (Trobec, 2017). This is supported by analysis of river discharge rates which suggest that after 1996 there are increasingly frequent high water events, leading to riverine floods in flood-prone areas (Kobold, 2011). Furthermore, the discharge peaks are increasingly approaching historical records and occasionally exceeding them in certain catchments which is particularly true for small watercourses </w:t>
            </w:r>
            <w:r w:rsidRPr="00F2734D">
              <w:rPr>
                <w:rFonts w:ascii="Calibri" w:eastAsia="Calibri" w:hAnsi="Calibri"/>
                <w:color w:val="auto"/>
                <w:sz w:val="22"/>
                <w:szCs w:val="22"/>
              </w:rPr>
              <w:lastRenderedPageBreak/>
              <w:t>(Trobec, 2017). A recent EEA report highlights a study on economic and health risks from river floods in Europe. While using a high climate change scenario the study concludes that Slovenia is among the countries projected to have the strongest increase in flood risk based on expected annual population affected (EEA, 2017).</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contrast, Frantar, et al. (2008) argue that the existing long term evidence does not point to a statistically significant increase in flood risk. Additionally Šraj, et al. (2016) found a statistically significant increasing trend of 10- year return period discharges in only 5% of studied gauging stations. This study also argues that the generation of river runoff is a complex process, which depends on multiple factors and concludes that no clear pattern of river discharge can be detected in Slovenia. Local characteristics, such as land-use changes, urbanisation, dam construction, and river training works, have an important impact on the analysed trends of river discharge (Šraj et al. 2016).</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The peer-reviewed literature suggests that the most frequent and severe floods mainly occur in spring and autumn (Mikoš, et al., 2004), but also in summer, when it is flash flooding that is typically recorded (Trobec, 2017).  Furthermore, in different parts of the country seasonal flash flooding occurs at a varying frequency. Trobec (2016), for example, notes that autumnal flash floods occur across most of the country, while summer flash floods occur primarily in the East, where to a greater extent one can already see the influence of continental climatic factors.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September 2007 Slovenia witnessed one of the most severe meteoro-hydrological natural disasters on record with up to 350–400 mm of rainfall in 12 hours These heavy rains in some municipalities in the Northern, North-Western and North-Eastern Slovenia led to floods, landslides, movement of debris, etc. and caused damage to a number of buildings, infrastructure and agricultural land (Zanon et al., 2010).Changes in precipitation can fundamentally alter environmental conditions as climate influences the landscape, flora and fauna, availability of water resources and their quality, and determine natural capacity of the environment to bear the burden of pollution and eliminate or degrade pollutants.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the existing outlook studies precipitation data manifests a high degree of ambiguity in the future periods, but simulations agree on a general trend pointing to less precipitation in the summer. A study on climate change impacts on availability and safety of public drinking water indicated trends in the direction of longer duration of dry spells (increasing risk of prolonged droughts) and greater maximum daily rainfall (increasing risk of floods). It concluded that there is no significant summer trend and a strong autumn trend in the direction of greater maximum daily rainfall.</w:t>
            </w:r>
            <w:r w:rsidRPr="00F2734D">
              <w:rPr>
                <w:rFonts w:ascii="Calibri" w:eastAsia="Calibri" w:hAnsi="Calibri"/>
                <w:color w:val="auto"/>
                <w:sz w:val="22"/>
                <w:szCs w:val="22"/>
                <w:vertAlign w:val="superscript"/>
              </w:rPr>
              <w:footnoteReference w:id="69"/>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 xml:space="preserve">Winds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Wind conditions in Slovenia are determined by its geographical position east of the Alps and in the vicinity of the Mediterranean Sea. Bora is the strongest </w:t>
            </w:r>
            <w:r w:rsidRPr="00F2734D">
              <w:rPr>
                <w:rFonts w:ascii="Calibri" w:eastAsia="Calibri" w:hAnsi="Calibri"/>
                <w:color w:val="auto"/>
                <w:sz w:val="22"/>
                <w:szCs w:val="22"/>
              </w:rPr>
              <w:lastRenderedPageBreak/>
              <w:t>wind in Slovenia with high velocity as it can increase or decrease 10-fold within a moment. Regions with the strongest bora winds are found in the south-western parts of Slovenia (Slovene Littoral) including the city of Koper with its climate being dominated by the bora wind</w:t>
            </w:r>
            <w:r w:rsidRPr="00F2734D">
              <w:rPr>
                <w:rFonts w:ascii="Calibri" w:eastAsia="Calibri" w:hAnsi="Calibri"/>
                <w:color w:val="auto"/>
                <w:sz w:val="22"/>
                <w:szCs w:val="22"/>
                <w:vertAlign w:val="superscript"/>
              </w:rPr>
              <w:footnoteReference w:id="70"/>
            </w:r>
            <w:r w:rsidRPr="00F2734D">
              <w:rPr>
                <w:rFonts w:ascii="Calibri" w:eastAsia="Calibri" w:hAnsi="Calibri"/>
                <w:color w:val="auto"/>
                <w:sz w:val="22"/>
                <w:szCs w:val="22"/>
              </w:rPr>
              <w:t>. In January 2017 hurricane strong bora winds were reported in western Slovenia with gusts reaching up to 187 km/h</w:t>
            </w:r>
            <w:r w:rsidRPr="00F2734D">
              <w:rPr>
                <w:rFonts w:ascii="Calibri" w:eastAsia="Calibri" w:hAnsi="Calibri"/>
                <w:color w:val="auto"/>
                <w:sz w:val="22"/>
                <w:szCs w:val="22"/>
                <w:vertAlign w:val="superscript"/>
              </w:rPr>
              <w:footnoteReference w:id="71"/>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Storms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Ice storms (sleet) are reported to take place every few years, especially in the southwest of Slovenia. A strong ice storm which causes considerable economic damage occurs on average every 50 years, while smaller storms are much more frequent</w:t>
            </w:r>
            <w:r w:rsidRPr="00F2734D">
              <w:rPr>
                <w:rFonts w:ascii="Calibri" w:eastAsia="Calibri" w:hAnsi="Calibri"/>
                <w:color w:val="auto"/>
                <w:sz w:val="22"/>
                <w:szCs w:val="22"/>
                <w:vertAlign w:val="superscript"/>
              </w:rPr>
              <w:footnoteReference w:id="72"/>
            </w:r>
            <w:r w:rsidRPr="00F2734D">
              <w:rPr>
                <w:rFonts w:ascii="Calibri" w:eastAsia="Calibri" w:hAnsi="Calibri"/>
                <w:color w:val="auto"/>
                <w:sz w:val="22"/>
                <w:szCs w:val="22"/>
              </w:rPr>
              <w:t>.Storms are also common over the summer period with strong winds and occasionally large pieces of hail causing risks to human health and infrastructure</w:t>
            </w:r>
            <w:r w:rsidRPr="00F2734D">
              <w:rPr>
                <w:rFonts w:ascii="Calibri" w:eastAsia="Calibri" w:hAnsi="Calibri"/>
                <w:color w:val="auto"/>
                <w:sz w:val="22"/>
                <w:szCs w:val="22"/>
                <w:vertAlign w:val="superscript"/>
              </w:rPr>
              <w:footnoteReference w:id="73"/>
            </w:r>
            <w:r w:rsidRPr="00F2734D">
              <w:rPr>
                <w:rFonts w:ascii="Calibri" w:eastAsia="Calibri" w:hAnsi="Calibri"/>
                <w:color w:val="auto"/>
                <w:sz w:val="22"/>
                <w:szCs w:val="22"/>
              </w:rPr>
              <w:t xml:space="preserve">. The number of days with thunderstorms shows a tendency to increase mainly in the East of Slovenia and a decline in the prevailing part of the South Slovenia (Slovenian Government office of Growth, 2008).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estimations, in recent history, extreme weather conditions in particular, have brought the rise of mean sea level along the Slovenian coast. Available data indicates that over the past twenty years, the sea level along the Slovenian and Adriatic coast has been rising at a rate surpassing European and global trends. Such ongoing trends could lead to daily flooding of low-lying urban areas along the coast by the end of the century if infrastructure is not adapted accordingly</w:t>
            </w:r>
            <w:r w:rsidRPr="00F2734D">
              <w:rPr>
                <w:rFonts w:ascii="Calibri" w:eastAsia="Calibri" w:hAnsi="Calibri"/>
                <w:color w:val="auto"/>
                <w:sz w:val="22"/>
                <w:szCs w:val="22"/>
                <w:vertAlign w:val="superscript"/>
              </w:rPr>
              <w:footnoteReference w:id="74"/>
            </w:r>
            <w:r w:rsidRPr="00F2734D">
              <w:rPr>
                <w:rFonts w:ascii="Calibri" w:eastAsia="Calibri" w:hAnsi="Calibri"/>
                <w:color w:val="auto"/>
                <w:sz w:val="22"/>
                <w:szCs w:val="22"/>
              </w:rPr>
              <w:t xml:space="preserve">. </w:t>
            </w:r>
          </w:p>
          <w:p w:rsidR="00F2734D" w:rsidRPr="00F2734D" w:rsidRDefault="00F2734D" w:rsidP="00F2734D">
            <w:pPr>
              <w:spacing w:after="160"/>
              <w:rPr>
                <w:rFonts w:ascii="Calibri" w:eastAsia="Calibri" w:hAnsi="Calibri"/>
                <w:b/>
                <w:color w:val="auto"/>
                <w:sz w:val="22"/>
                <w:szCs w:val="22"/>
              </w:rPr>
            </w:pPr>
            <w:r w:rsidRPr="00F2734D">
              <w:rPr>
                <w:rFonts w:ascii="Calibri" w:eastAsia="Calibri" w:hAnsi="Calibri"/>
                <w:b/>
                <w:color w:val="auto"/>
                <w:sz w:val="22"/>
                <w:szCs w:val="22"/>
              </w:rPr>
              <w:t>Infrastructure damage</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Extreme weather events and infrastructure damage are closely connected to one another because what happens in the natural environment is often causing harm to society. Infrastructure damage is considered as a direct damage which occurs during the disaster itself (e.g., damaged buildings, road/rail and energy infrastructure, destroyed crops etc.). </w:t>
            </w:r>
          </w:p>
          <w:p w:rsidR="00F2734D" w:rsidRPr="00F2734D" w:rsidRDefault="00F2734D" w:rsidP="00F2734D">
            <w:pPr>
              <w:spacing w:after="60"/>
              <w:rPr>
                <w:rFonts w:ascii="Calibri" w:eastAsia="Calibri" w:hAnsi="Calibri"/>
                <w:b/>
                <w:i/>
                <w:color w:val="auto"/>
                <w:sz w:val="22"/>
                <w:szCs w:val="22"/>
              </w:rPr>
            </w:pPr>
            <w:r w:rsidRPr="00F2734D">
              <w:rPr>
                <w:rFonts w:ascii="Calibri" w:eastAsia="Calibri" w:hAnsi="Calibri"/>
                <w:b/>
                <w:i/>
                <w:color w:val="auto"/>
                <w:sz w:val="22"/>
                <w:szCs w:val="22"/>
              </w:rPr>
              <w:t xml:space="preserve">Damage from storms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At the end of January and at the beginning of February 2014, severe and long-lasting freezing rain affected a major part of Slovenia. It caused considerable damage to forests and forest roads, as well as energy infrastructure. The most affected regions were without electrical power for up to ten days. There was also severe damage to railway infrastructure – in particular the connection between Ljubljana and the coastal city of Koper. The storm had damaged the pylons of power lines and for more than a year only diesel locomotives maintained rail transport from and to the Port of Koper </w:t>
            </w:r>
            <w:r w:rsidRPr="00F2734D">
              <w:rPr>
                <w:rFonts w:ascii="Calibri" w:eastAsia="Calibri" w:hAnsi="Calibri"/>
                <w:color w:val="auto"/>
                <w:sz w:val="22"/>
                <w:szCs w:val="22"/>
              </w:rPr>
              <w:lastRenderedPageBreak/>
              <w:t>(Markosek et al. 2015). Furthermore, the Forest Service of Slovenia reported that the storm had damaged more than half a million hectares of forest. Seven million cubic meters of timber had to be felled, while 660 hectares of forest were planned to be cut down completely to plant new trees instead</w:t>
            </w:r>
            <w:r w:rsidRPr="00F2734D">
              <w:rPr>
                <w:rFonts w:ascii="Calibri" w:eastAsia="Calibri" w:hAnsi="Calibri"/>
                <w:color w:val="auto"/>
                <w:sz w:val="22"/>
                <w:szCs w:val="22"/>
                <w:vertAlign w:val="superscript"/>
              </w:rPr>
              <w:footnoteReference w:id="75"/>
            </w:r>
            <w:r w:rsidRPr="00F2734D">
              <w:rPr>
                <w:rFonts w:ascii="Calibri" w:eastAsia="Calibri" w:hAnsi="Calibri"/>
                <w:color w:val="auto"/>
                <w:sz w:val="22"/>
                <w:szCs w:val="22"/>
              </w:rPr>
              <w:t>. The total damage to forests and forest roads, power and railway infrastructure and the economy was estimated to be 400 million EUR (Markosek et al. 2015).</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According to OECD the costs of road and rail infrastructure maintenance has significantly increased for Slovenia from 2000-2015. In this period the road infrastructure maintenance has inflated by 59.4% and rail maintenance by 1471.4%</w:t>
            </w:r>
            <w:r w:rsidRPr="00F2734D">
              <w:rPr>
                <w:rFonts w:ascii="Calibri" w:eastAsia="Calibri" w:hAnsi="Calibri"/>
                <w:color w:val="auto"/>
                <w:sz w:val="22"/>
                <w:szCs w:val="22"/>
                <w:vertAlign w:val="superscript"/>
              </w:rPr>
              <w:footnoteReference w:id="76"/>
            </w:r>
            <w:r w:rsidRPr="00F2734D">
              <w:rPr>
                <w:rFonts w:ascii="Calibri" w:eastAsia="Calibri" w:hAnsi="Calibri"/>
                <w:color w:val="auto"/>
                <w:sz w:val="22"/>
                <w:szCs w:val="22"/>
              </w:rPr>
              <w:t>.</w:t>
            </w:r>
          </w:p>
          <w:p w:rsidR="00F2734D" w:rsidRPr="00F2734D" w:rsidRDefault="00F2734D" w:rsidP="00F2734D">
            <w:pPr>
              <w:spacing w:after="60"/>
              <w:rPr>
                <w:rFonts w:ascii="Calibri" w:eastAsia="Calibri" w:hAnsi="Calibri"/>
                <w:b/>
                <w:i/>
                <w:color w:val="auto"/>
                <w:sz w:val="22"/>
                <w:szCs w:val="22"/>
              </w:rPr>
            </w:pPr>
            <w:r w:rsidRPr="00F2734D">
              <w:rPr>
                <w:rFonts w:ascii="Calibri" w:eastAsia="Calibri" w:hAnsi="Calibri"/>
                <w:b/>
                <w:i/>
                <w:color w:val="auto"/>
                <w:sz w:val="22"/>
                <w:szCs w:val="22"/>
              </w:rPr>
              <w:t>Damage from floods</w:t>
            </w:r>
          </w:p>
          <w:p w:rsidR="00F2734D" w:rsidRPr="00F2734D" w:rsidRDefault="00F2734D" w:rsidP="00F2734D">
            <w:pPr>
              <w:spacing w:after="60"/>
              <w:rPr>
                <w:rFonts w:ascii="Calibri" w:eastAsia="Calibri" w:hAnsi="Calibri"/>
                <w:color w:val="auto"/>
                <w:sz w:val="22"/>
                <w:szCs w:val="22"/>
              </w:rPr>
            </w:pPr>
            <w:r w:rsidRPr="00F2734D">
              <w:rPr>
                <w:rFonts w:ascii="Calibri" w:eastAsia="Calibri" w:hAnsi="Calibri"/>
                <w:color w:val="auto"/>
                <w:sz w:val="22"/>
                <w:szCs w:val="22"/>
              </w:rPr>
              <w:t>In November 2012 more than 100 municipalities in Slovenia were affected by floods with total damage exceeding 200 million Euros. As a result these floods caused damage agricultural areas, industry, civil engineering works (transport infrastructure, distribution piping, water facilities, etc.), water courses and buildings</w:t>
            </w:r>
            <w:r w:rsidRPr="00F2734D">
              <w:rPr>
                <w:rFonts w:ascii="Calibri" w:eastAsia="Calibri" w:hAnsi="Calibri"/>
                <w:color w:val="auto"/>
                <w:sz w:val="22"/>
                <w:szCs w:val="22"/>
                <w:vertAlign w:val="superscript"/>
              </w:rPr>
              <w:footnoteReference w:id="77"/>
            </w:r>
            <w:r w:rsidRPr="00F2734D">
              <w:rPr>
                <w:rFonts w:ascii="Calibri" w:eastAsia="Calibri" w:hAnsi="Calibri"/>
                <w:color w:val="auto"/>
                <w:sz w:val="22"/>
                <w:szCs w:val="22"/>
              </w:rPr>
              <w:t>.</w:t>
            </w:r>
          </w:p>
          <w:p w:rsidR="00F2734D" w:rsidRPr="00F2734D" w:rsidRDefault="00F2734D" w:rsidP="00F2734D">
            <w:pPr>
              <w:spacing w:after="60"/>
              <w:rPr>
                <w:rFonts w:ascii="Calibri" w:eastAsia="Calibri" w:hAnsi="Calibri"/>
                <w:b/>
                <w:i/>
                <w:color w:val="auto"/>
                <w:sz w:val="22"/>
                <w:szCs w:val="22"/>
              </w:rPr>
            </w:pPr>
            <w:r w:rsidRPr="00F2734D">
              <w:rPr>
                <w:rFonts w:ascii="Calibri" w:eastAsia="Calibri" w:hAnsi="Calibri"/>
                <w:b/>
                <w:i/>
                <w:color w:val="auto"/>
                <w:sz w:val="22"/>
                <w:szCs w:val="22"/>
              </w:rPr>
              <w:t xml:space="preserve">Damage from droughts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Agricultural drought is causing lost or heavily reduced maize crops, grassland, severely affected were also fruit and olive trees as well as vine.</w:t>
            </w:r>
          </w:p>
        </w:tc>
      </w:tr>
      <w:tr w:rsidR="00F2734D" w:rsidRPr="00F2734D" w:rsidTr="00F2734D">
        <w:trPr>
          <w:trHeight w:val="208"/>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3772" w:type="pct"/>
            <w:gridSpan w:val="5"/>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 2016 the Strategic Framework for Climate Change Adaptation which provides a strategic framework and guidelines for integrating adaptation to climate change into policies, measures and actions to a greater extent in Slovenia. The main objective of this framework is to reduce Slovenia’s exposure, sensitivity and vulnerability to climate change impacts and increase the climate resilience and adaptive capacity of society. Under the conditions of timely and complete implementation of sectoral policies (which are mostly derived from mutually agreed European policies), the adaptation process in Slovenia is expected to run largely automatically and without any major additional costs. Key European directives relevant to these implications include the Water Framework Directive, Floods Directive and the EU Adaptation Strategy.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To mitigate the occurrence of extreme weather events and damage to infrastructure such events cause, Slovenia is bound to meet the UN Sustainable Development Goals (SDGs), especially SDG13 (climate action).</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Additionally, the new Slovenian Development Strategy 2030 includes two goals, which are closely linked to this implication:</w:t>
            </w:r>
          </w:p>
          <w:p w:rsidR="00F2734D" w:rsidRPr="00F2734D" w:rsidRDefault="00F2734D" w:rsidP="00920A3C">
            <w:pPr>
              <w:numPr>
                <w:ilvl w:val="0"/>
                <w:numId w:val="47"/>
              </w:numPr>
              <w:spacing w:after="160" w:line="259" w:lineRule="auto"/>
              <w:contextualSpacing/>
              <w:jc w:val="left"/>
              <w:rPr>
                <w:rFonts w:ascii="Calibri" w:eastAsia="Times New Roman" w:hAnsi="Calibri"/>
                <w:color w:val="auto"/>
                <w:sz w:val="22"/>
                <w:szCs w:val="20"/>
                <w:lang w:eastAsia="pt-PT"/>
              </w:rPr>
            </w:pPr>
            <w:r w:rsidRPr="00F2734D">
              <w:rPr>
                <w:rFonts w:ascii="Calibri" w:eastAsia="Calibri" w:hAnsi="Calibri"/>
                <w:color w:val="auto"/>
                <w:sz w:val="22"/>
                <w:szCs w:val="22"/>
              </w:rPr>
              <w:t xml:space="preserve">“Sustainable and efficient resource management” is the 9th goal of the </w:t>
            </w:r>
            <w:r w:rsidRPr="00F2734D">
              <w:rPr>
                <w:rFonts w:ascii="Calibri" w:eastAsia="Times New Roman" w:hAnsi="Calibri"/>
                <w:color w:val="auto"/>
                <w:sz w:val="22"/>
                <w:szCs w:val="20"/>
                <w:lang w:eastAsia="pt-PT"/>
              </w:rPr>
              <w:t xml:space="preserve">Strategy and recognises the importance of high quality natural </w:t>
            </w:r>
            <w:r w:rsidRPr="00F2734D">
              <w:rPr>
                <w:rFonts w:ascii="Calibri" w:eastAsia="Times New Roman" w:hAnsi="Calibri"/>
                <w:color w:val="auto"/>
                <w:sz w:val="22"/>
                <w:szCs w:val="20"/>
                <w:lang w:eastAsia="pt-PT"/>
              </w:rPr>
              <w:lastRenderedPageBreak/>
              <w:t xml:space="preserve">resources (water, food, timber etc.) for ensuring a higher level of self-sufficiency. This goal acknowledges the negative impacts of climate change on food systems noting the dependency of food production on weather conditions. Considering the close interlinkages between natural resource management and weather conditions it is likely that the implication </w:t>
            </w:r>
            <w:r w:rsidRPr="00F2734D">
              <w:rPr>
                <w:rFonts w:ascii="Calibri" w:eastAsia="Calibri" w:hAnsi="Calibri"/>
                <w:i/>
                <w:color w:val="auto"/>
                <w:sz w:val="22"/>
                <w:szCs w:val="22"/>
              </w:rPr>
              <w:t xml:space="preserve">Extreme weather events (flooding, droughts, winds and hail) </w:t>
            </w:r>
            <w:r w:rsidRPr="00F2734D">
              <w:rPr>
                <w:rFonts w:ascii="Calibri" w:eastAsia="Times New Roman" w:hAnsi="Calibri"/>
                <w:color w:val="auto"/>
                <w:sz w:val="22"/>
                <w:szCs w:val="20"/>
                <w:lang w:eastAsia="pt-PT"/>
              </w:rPr>
              <w:t>will have some influence on the success of achieving this goal.</w:t>
            </w:r>
          </w:p>
          <w:p w:rsidR="00F2734D" w:rsidRPr="00F2734D" w:rsidRDefault="00F2734D" w:rsidP="00920A3C">
            <w:pPr>
              <w:numPr>
                <w:ilvl w:val="0"/>
                <w:numId w:val="47"/>
              </w:numPr>
              <w:spacing w:after="160" w:line="259" w:lineRule="auto"/>
              <w:contextualSpacing/>
              <w:jc w:val="left"/>
              <w:rPr>
                <w:rFonts w:ascii="Calibri" w:eastAsia="Calibri" w:hAnsi="Calibri"/>
                <w:color w:val="auto"/>
                <w:sz w:val="22"/>
                <w:szCs w:val="22"/>
              </w:rPr>
            </w:pPr>
            <w:r w:rsidRPr="00F2734D">
              <w:rPr>
                <w:rFonts w:ascii="Calibri" w:eastAsia="Times New Roman" w:hAnsi="Calibri"/>
                <w:color w:val="auto"/>
                <w:sz w:val="22"/>
                <w:szCs w:val="20"/>
                <w:lang w:eastAsia="pt-PT"/>
              </w:rPr>
              <w:t>“Safe and globally responsible Slovenia” is the 11th goal of the Strategy with one of the measures to achieve this target being “to promote prevention and capacity building for the comprehensive management of natural and other hazards”.</w:t>
            </w:r>
          </w:p>
        </w:tc>
      </w:tr>
      <w:tr w:rsidR="00F2734D" w:rsidRPr="00F2734D" w:rsidTr="00F2734D">
        <w:trPr>
          <w:trHeight w:val="208"/>
        </w:trPr>
        <w:tc>
          <w:tcPr>
            <w:tcW w:w="1228"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Policy gaps and needs/ vulnerabilities </w:t>
            </w:r>
          </w:p>
        </w:tc>
        <w:tc>
          <w:tcPr>
            <w:tcW w:w="3772" w:type="pct"/>
            <w:gridSpan w:val="5"/>
            <w:tcBorders>
              <w:top w:val="single" w:sz="4" w:space="0" w:color="auto"/>
              <w:bottom w:val="single" w:sz="4" w:space="0" w:color="auto"/>
            </w:tcBorders>
          </w:tcPr>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Flood risk assessment including climate change impacts</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Drought risk/vulnerability assessment including climate change impacts </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Climate scenarios for winds (only precipitation and temperature available so far</w:t>
            </w:r>
            <w:r w:rsidRPr="00F2734D">
              <w:rPr>
                <w:rFonts w:ascii="Calibri" w:eastAsia="Times New Roman" w:hAnsi="Calibri"/>
                <w:color w:val="auto"/>
                <w:sz w:val="22"/>
                <w:szCs w:val="20"/>
                <w:vertAlign w:val="superscript"/>
                <w:lang w:eastAsia="pt-PT"/>
              </w:rPr>
              <w:footnoteReference w:id="78"/>
            </w:r>
            <w:r w:rsidRPr="00F2734D">
              <w:rPr>
                <w:rFonts w:ascii="Calibri" w:eastAsia="Times New Roman" w:hAnsi="Calibri"/>
                <w:color w:val="auto"/>
                <w:sz w:val="22"/>
                <w:szCs w:val="20"/>
                <w:lang w:eastAsia="pt-PT"/>
              </w:rPr>
              <w:t>)</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Vulnerability assessment for infrastructure</w:t>
            </w:r>
          </w:p>
          <w:p w:rsidR="00F2734D" w:rsidRPr="00F2734D" w:rsidRDefault="00F2734D" w:rsidP="00920A3C">
            <w:pPr>
              <w:numPr>
                <w:ilvl w:val="0"/>
                <w:numId w:val="49"/>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Improved assessment of climate impacts in SEA and EIA</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 xml:space="preserve">References: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EEA, 2017. Climate change adaptation and disaster risk reduction in Europe Enhancing coherence of the knowledge base, policies and practices. EEA Report No 15/2017</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Kobold, M. 2011. Comparison of floods in September 2010 with registered historic flood events. Ujma 25, 48–56. (in Slovene with English abstract)</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Komac, B., Natek, K., Zorn, M. 2008. Geografski vidiki poplav v Sloveniji. Založba ZRC, Ljubljana, 180 pp. (in Slovene with English abstract)</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Markosek, J.: Severe freezing rain in Slovenia, The European Forecaster, Newsletter, 38–42. Available at: </w:t>
      </w:r>
      <w:r w:rsidRPr="00F2734D">
        <w:rPr>
          <w:rFonts w:ascii="Arial" w:eastAsia="Calibri" w:hAnsi="Arial" w:cs="Arial"/>
          <w:color w:val="545454"/>
          <w:sz w:val="22"/>
          <w:szCs w:val="22"/>
          <w:shd w:val="clear" w:color="auto" w:fill="FFFFFF"/>
        </w:rPr>
        <w:t> </w:t>
      </w:r>
      <w:r w:rsidRPr="00F2734D">
        <w:rPr>
          <w:rFonts w:ascii="Calibri" w:eastAsia="Calibri" w:hAnsi="Calibri"/>
          <w:color w:val="auto"/>
          <w:sz w:val="22"/>
          <w:szCs w:val="22"/>
        </w:rPr>
        <w:t>http: //www.euroforecaster.org/latenews/meteosi.pdf</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Mikoš, M., Brilly, M., Ribičič, M. 2004. Floods and Landslides in Slovenia. Acta hydrotechnica 22, 113– 133.</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Mojca Šraj, Matevž Menih &amp; Nejc Bezak (2016) Climate variability impact assessment on the flood risk in Slovenia, Physical Geography, 37:1, 73-87, DOI: 10.1080/02723646.2016.1155389</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Government office of Growth, 2008. Development Scenarios for Slovenia to 2035: Trends and opportunities in the times of climate change. Composed by Scenario Development. Available at: </w:t>
      </w:r>
      <w:hyperlink r:id="rId25" w:history="1">
        <w:r w:rsidRPr="00F2734D">
          <w:rPr>
            <w:rFonts w:ascii="Calibri" w:eastAsia="Calibri" w:hAnsi="Calibri"/>
            <w:color w:val="0563C1"/>
            <w:sz w:val="22"/>
            <w:szCs w:val="22"/>
            <w:u w:val="single"/>
          </w:rPr>
          <w:t>https://circabc.europa.eu/webdav/CircaBC/MARE/steccostclimat/Library/country_information/slovenia/Development%20scenarios%20for%20Slovenia%20to%202035.pdf</w:t>
        </w:r>
      </w:hyperlink>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Trobec, T. 2017. Frequency and seasonality of flash floods in Slovenia. Geographica Pannonica. 21. 198-211. 10.5937/gp21-16074.</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Trobec, T. 2016. Spatio-temporal distribution of flash floods in Slovenia. Dela 46, 21–39.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Zanon, F., et al. 2010. Hydrological analysis of a flash flood across a climatic and geologic gradient: The September 18, 2007 event in Western Slovenia. J. Hydrol., doi:10.1016/j.jhydrol.2010.08.020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Zorn, M., Komac, B. 2011. Damage caused by natural disasters in Slovenia and globally between 1995 and 2010. Acta geographica Slovenica 51, 7–41.</w:t>
      </w: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color w:val="auto"/>
          <w:sz w:val="22"/>
          <w:szCs w:val="22"/>
        </w:rPr>
        <w:sectPr w:rsidR="00F2734D" w:rsidRPr="00F2734D" w:rsidSect="00493F58">
          <w:pgSz w:w="11906" w:h="16838"/>
          <w:pgMar w:top="1440" w:right="1133" w:bottom="1440" w:left="1440" w:header="708" w:footer="708" w:gutter="0"/>
          <w:cols w:space="708"/>
          <w:docGrid w:linePitch="360"/>
        </w:sectPr>
      </w:pPr>
    </w:p>
    <w:p w:rsidR="00F2734D" w:rsidRPr="00F2734D" w:rsidRDefault="00F2734D" w:rsidP="00F2734D">
      <w:pPr>
        <w:spacing w:after="160" w:line="259" w:lineRule="auto"/>
        <w:jc w:val="left"/>
        <w:rPr>
          <w:rFonts w:ascii="Calibri" w:eastAsia="Calibri" w:hAnsi="Calibri"/>
          <w:color w:val="auto"/>
          <w:sz w:val="22"/>
          <w:szCs w:val="22"/>
        </w:rPr>
      </w:pPr>
    </w:p>
    <w:tbl>
      <w:tblPr>
        <w:tblW w:w="5043" w:type="pct"/>
        <w:tblBorders>
          <w:top w:val="nil"/>
          <w:left w:val="nil"/>
          <w:bottom w:val="nil"/>
          <w:right w:val="nil"/>
        </w:tblBorders>
        <w:tblLook w:val="0000" w:firstRow="0" w:lastRow="0" w:firstColumn="0" w:lastColumn="0" w:noHBand="0" w:noVBand="0"/>
      </w:tblPr>
      <w:tblGrid>
        <w:gridCol w:w="2151"/>
        <w:gridCol w:w="2238"/>
        <w:gridCol w:w="2238"/>
        <w:gridCol w:w="2471"/>
      </w:tblGrid>
      <w:tr w:rsidR="00F2734D" w:rsidRPr="00F2734D" w:rsidTr="00F2734D">
        <w:trPr>
          <w:trHeight w:val="108"/>
        </w:trPr>
        <w:tc>
          <w:tcPr>
            <w:tcW w:w="1182" w:type="pct"/>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title </w:t>
            </w:r>
          </w:p>
        </w:tc>
        <w:tc>
          <w:tcPr>
            <w:tcW w:w="3818" w:type="pct"/>
            <w:gridSpan w:val="3"/>
            <w:tcBorders>
              <w:bottom w:val="single" w:sz="4" w:space="0" w:color="auto"/>
            </w:tcBorders>
          </w:tcPr>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 xml:space="preserve">Food security </w:t>
            </w:r>
          </w:p>
          <w:p w:rsidR="00F2734D" w:rsidRPr="00F2734D" w:rsidRDefault="00F2734D" w:rsidP="00F2734D">
            <w:pPr>
              <w:spacing w:after="160" w:line="259" w:lineRule="auto"/>
              <w:jc w:val="left"/>
              <w:rPr>
                <w:rFonts w:ascii="Calibri" w:eastAsia="Calibri" w:hAnsi="Calibri"/>
                <w:i/>
                <w:color w:val="auto"/>
                <w:sz w:val="22"/>
                <w:szCs w:val="22"/>
              </w:rPr>
            </w:pPr>
            <w:r w:rsidRPr="00F2734D">
              <w:rPr>
                <w:rFonts w:ascii="Calibri" w:eastAsia="Calibri" w:hAnsi="Calibri"/>
                <w:i/>
                <w:color w:val="auto"/>
                <w:sz w:val="22"/>
                <w:szCs w:val="22"/>
              </w:rPr>
              <w:t>(related to GMT 9: Increasingly severe consequences of climate change)</w:t>
            </w:r>
          </w:p>
        </w:tc>
      </w:tr>
      <w:tr w:rsidR="00F2734D" w:rsidRPr="00F2734D" w:rsidTr="00493F58">
        <w:trPr>
          <w:trHeight w:val="299"/>
        </w:trPr>
        <w:tc>
          <w:tcPr>
            <w:tcW w:w="1182" w:type="pct"/>
            <w:vMerge w:val="restart"/>
            <w:tcBorders>
              <w:top w:val="single" w:sz="4" w:space="0" w:color="auto"/>
            </w:tcBorders>
            <w:shd w:val="clear" w:color="auto" w:fill="DBDBDB"/>
          </w:tcPr>
          <w:p w:rsidR="00F2734D" w:rsidRPr="00F2734D" w:rsidRDefault="00F2734D" w:rsidP="00F2734D">
            <w:pPr>
              <w:spacing w:after="40" w:line="259" w:lineRule="auto"/>
              <w:jc w:val="left"/>
              <w:rPr>
                <w:rFonts w:ascii="Calibri" w:eastAsia="Calibri" w:hAnsi="Calibri"/>
                <w:b/>
                <w:bCs/>
                <w:color w:val="auto"/>
                <w:sz w:val="22"/>
                <w:szCs w:val="22"/>
              </w:rPr>
            </w:pPr>
            <w:r w:rsidRPr="00F2734D">
              <w:rPr>
                <w:rFonts w:ascii="Calibri" w:eastAsia="Calibri" w:hAnsi="Calibri"/>
                <w:b/>
                <w:bCs/>
                <w:color w:val="auto"/>
                <w:sz w:val="22"/>
                <w:szCs w:val="22"/>
              </w:rPr>
              <w:t>Scoping result</w:t>
            </w:r>
          </w:p>
          <w:p w:rsidR="00F2734D" w:rsidRPr="00F2734D" w:rsidRDefault="00F2734D" w:rsidP="00F2734D">
            <w:pPr>
              <w:spacing w:after="160" w:line="259" w:lineRule="auto"/>
              <w:jc w:val="left"/>
              <w:rPr>
                <w:rFonts w:ascii="Calibri" w:eastAsia="Calibri" w:hAnsi="Calibri"/>
                <w:b/>
                <w:bCs/>
                <w:color w:val="auto"/>
                <w:sz w:val="22"/>
                <w:szCs w:val="22"/>
              </w:rPr>
            </w:pPr>
            <w:r w:rsidRPr="00F2734D">
              <w:rPr>
                <w:rFonts w:ascii="Calibri" w:eastAsia="Calibri" w:hAnsi="Calibri"/>
                <w:bCs/>
                <w:color w:val="auto"/>
                <w:sz w:val="22"/>
                <w:szCs w:val="22"/>
              </w:rPr>
              <w:t>From workshop 1</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Estimated likelihood</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230"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Magnitude</w:t>
            </w:r>
          </w:p>
          <w:p w:rsidR="00F2734D" w:rsidRPr="00F2734D" w:rsidRDefault="00F2734D" w:rsidP="00F2734D">
            <w:pPr>
              <w:spacing w:before="40" w:line="259" w:lineRule="auto"/>
              <w:jc w:val="left"/>
              <w:rPr>
                <w:rFonts w:ascii="Arial" w:eastAsia="Calibri" w:hAnsi="Arial" w:cs="Arial"/>
                <w:b/>
                <w:bCs/>
                <w:color w:val="auto"/>
                <w:sz w:val="18"/>
                <w:szCs w:val="18"/>
              </w:rPr>
            </w:pPr>
            <w:r w:rsidRPr="00F2734D">
              <w:rPr>
                <w:rFonts w:ascii="Arial" w:eastAsia="Calibri" w:hAnsi="Arial" w:cs="Arial"/>
                <w:b/>
                <w:bCs/>
                <w:color w:val="auto"/>
                <w:sz w:val="18"/>
                <w:szCs w:val="18"/>
              </w:rPr>
              <w:t>of effect</w:t>
            </w:r>
          </w:p>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Cs/>
                <w:i/>
                <w:color w:val="auto"/>
                <w:sz w:val="18"/>
                <w:szCs w:val="18"/>
              </w:rPr>
              <w:t>(High/low)</w:t>
            </w:r>
          </w:p>
        </w:tc>
        <w:tc>
          <w:tcPr>
            <w:tcW w:w="1358" w:type="pct"/>
            <w:tcBorders>
              <w:top w:val="single" w:sz="4" w:space="0" w:color="auto"/>
              <w:bottom w:val="single" w:sz="4" w:space="0" w:color="auto"/>
            </w:tcBorders>
            <w:shd w:val="clear" w:color="auto" w:fill="D9D9D9"/>
          </w:tcPr>
          <w:p w:rsidR="00F2734D" w:rsidRPr="00F2734D" w:rsidRDefault="00F2734D" w:rsidP="00F2734D">
            <w:pPr>
              <w:spacing w:before="40" w:line="259" w:lineRule="auto"/>
              <w:jc w:val="left"/>
              <w:rPr>
                <w:rFonts w:ascii="Calibri" w:eastAsia="Calibri" w:hAnsi="Calibri"/>
                <w:b/>
                <w:i/>
                <w:color w:val="auto"/>
                <w:sz w:val="22"/>
                <w:szCs w:val="22"/>
              </w:rPr>
            </w:pPr>
            <w:r w:rsidRPr="00F2734D">
              <w:rPr>
                <w:rFonts w:ascii="Arial" w:eastAsia="Calibri" w:hAnsi="Arial" w:cs="Arial"/>
                <w:b/>
                <w:bCs/>
                <w:color w:val="auto"/>
                <w:sz w:val="18"/>
                <w:szCs w:val="18"/>
              </w:rPr>
              <w:t>Timescale over which implication may occur</w:t>
            </w:r>
            <w:r w:rsidRPr="00F2734D">
              <w:rPr>
                <w:rFonts w:ascii="Arial" w:eastAsia="Calibri" w:hAnsi="Arial" w:cs="Arial"/>
                <w:b/>
                <w:bCs/>
                <w:color w:val="auto"/>
                <w:sz w:val="18"/>
                <w:szCs w:val="18"/>
                <w:vertAlign w:val="superscript"/>
              </w:rPr>
              <w:footnoteReference w:id="79"/>
            </w:r>
          </w:p>
        </w:tc>
      </w:tr>
      <w:tr w:rsidR="00F2734D" w:rsidRPr="00F2734D" w:rsidTr="00493F58">
        <w:trPr>
          <w:trHeight w:val="621"/>
        </w:trPr>
        <w:tc>
          <w:tcPr>
            <w:tcW w:w="1182" w:type="pct"/>
            <w:vMerge/>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30" w:type="pct"/>
            <w:vMerge w:val="restart"/>
            <w:shd w:val="clear" w:color="auto" w:fill="FF5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High</w:t>
            </w:r>
          </w:p>
        </w:tc>
        <w:tc>
          <w:tcPr>
            <w:tcW w:w="1230" w:type="pct"/>
            <w:tcBorders>
              <w:bottom w:val="nil"/>
            </w:tcBorders>
            <w:shd w:val="clear" w:color="auto" w:fill="92D050"/>
            <w:vAlign w:val="center"/>
          </w:tcPr>
          <w:p w:rsidR="00F2734D" w:rsidRPr="00F2734D" w:rsidRDefault="00F2734D" w:rsidP="00F2734D">
            <w:pPr>
              <w:spacing w:line="259" w:lineRule="auto"/>
              <w:jc w:val="left"/>
              <w:rPr>
                <w:rFonts w:ascii="Calibri" w:eastAsia="Calibri" w:hAnsi="Calibri"/>
                <w:i/>
                <w:color w:val="auto"/>
                <w:sz w:val="22"/>
                <w:szCs w:val="22"/>
              </w:rPr>
            </w:pPr>
            <w:r w:rsidRPr="00F2734D">
              <w:rPr>
                <w:rFonts w:ascii="Arial" w:eastAsia="Calibri" w:hAnsi="Arial" w:cs="Arial"/>
                <w:color w:val="auto"/>
                <w:sz w:val="18"/>
                <w:szCs w:val="18"/>
              </w:rPr>
              <w:t>Low</w:t>
            </w:r>
          </w:p>
        </w:tc>
        <w:tc>
          <w:tcPr>
            <w:tcW w:w="1358" w:type="pct"/>
            <w:tcBorders>
              <w:bottom w:val="single" w:sz="4" w:space="0" w:color="auto"/>
            </w:tcBorders>
            <w:vAlign w:val="center"/>
          </w:tcPr>
          <w:p w:rsidR="00F2734D" w:rsidRPr="00F2734D" w:rsidRDefault="00F2734D" w:rsidP="00F2734D">
            <w:pPr>
              <w:spacing w:line="259" w:lineRule="auto"/>
              <w:jc w:val="left"/>
              <w:rPr>
                <w:rFonts w:eastAsia="Calibri"/>
                <w:color w:val="auto"/>
                <w:sz w:val="22"/>
                <w:szCs w:val="22"/>
              </w:rPr>
            </w:pPr>
            <w:r w:rsidRPr="00F2734D">
              <w:rPr>
                <w:rFonts w:ascii="Arial" w:eastAsia="Calibri" w:hAnsi="Arial" w:cs="Arial"/>
                <w:color w:val="auto"/>
                <w:sz w:val="18"/>
                <w:szCs w:val="18"/>
              </w:rPr>
              <w:t>Short term (low magnitude)</w:t>
            </w:r>
          </w:p>
        </w:tc>
      </w:tr>
      <w:tr w:rsidR="00F2734D" w:rsidRPr="00F2734D" w:rsidTr="00493F58">
        <w:trPr>
          <w:trHeight w:val="108"/>
        </w:trPr>
        <w:tc>
          <w:tcPr>
            <w:tcW w:w="1182" w:type="pct"/>
            <w:vMerge/>
            <w:tcBorders>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b/>
                <w:bCs/>
                <w:color w:val="auto"/>
                <w:sz w:val="22"/>
                <w:szCs w:val="22"/>
              </w:rPr>
            </w:pPr>
          </w:p>
        </w:tc>
        <w:tc>
          <w:tcPr>
            <w:tcW w:w="1230" w:type="pct"/>
            <w:vMerge/>
            <w:tcBorders>
              <w:bottom w:val="single" w:sz="4" w:space="0" w:color="auto"/>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p>
        </w:tc>
        <w:tc>
          <w:tcPr>
            <w:tcW w:w="1230" w:type="pct"/>
            <w:tcBorders>
              <w:top w:val="nil"/>
              <w:bottom w:val="nil"/>
            </w:tcBorders>
            <w:shd w:val="clear" w:color="auto" w:fill="FF5050"/>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High</w:t>
            </w:r>
          </w:p>
        </w:tc>
        <w:tc>
          <w:tcPr>
            <w:tcW w:w="1358" w:type="pct"/>
            <w:tcBorders>
              <w:bottom w:val="single" w:sz="4" w:space="0" w:color="auto"/>
            </w:tcBorders>
            <w:vAlign w:val="center"/>
          </w:tcPr>
          <w:p w:rsidR="00F2734D" w:rsidRPr="00F2734D" w:rsidRDefault="00F2734D" w:rsidP="00F2734D">
            <w:pPr>
              <w:spacing w:line="259" w:lineRule="auto"/>
              <w:jc w:val="left"/>
              <w:rPr>
                <w:rFonts w:ascii="Arial" w:eastAsia="Calibri" w:hAnsi="Arial" w:cs="Arial"/>
                <w:color w:val="auto"/>
                <w:sz w:val="18"/>
                <w:szCs w:val="18"/>
              </w:rPr>
            </w:pPr>
            <w:r w:rsidRPr="00F2734D">
              <w:rPr>
                <w:rFonts w:ascii="Arial" w:eastAsia="Calibri" w:hAnsi="Arial" w:cs="Arial"/>
                <w:color w:val="auto"/>
                <w:sz w:val="18"/>
                <w:szCs w:val="18"/>
              </w:rPr>
              <w:t>Medium/long term (some present aspects will significantly increase with time)</w:t>
            </w:r>
          </w:p>
        </w:tc>
      </w:tr>
      <w:tr w:rsidR="00F2734D" w:rsidRPr="00F2734D" w:rsidTr="00F2734D">
        <w:trPr>
          <w:trHeight w:val="663"/>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Implication description </w:t>
            </w:r>
          </w:p>
        </w:tc>
        <w:tc>
          <w:tcPr>
            <w:tcW w:w="381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Implication summary</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Acknowledged in SOER 2015, </w:t>
            </w:r>
            <w:r w:rsidRPr="00F2734D">
              <w:rPr>
                <w:rFonts w:ascii="Calibri" w:eastAsia="Calibri" w:hAnsi="Calibri"/>
                <w:i/>
                <w:color w:val="auto"/>
                <w:sz w:val="22"/>
                <w:szCs w:val="22"/>
              </w:rPr>
              <w:t>GMT9: Increasingly severe consequences of climate change</w:t>
            </w:r>
            <w:r w:rsidRPr="00F2734D">
              <w:rPr>
                <w:rFonts w:ascii="Calibri" w:eastAsia="Calibri" w:hAnsi="Calibri"/>
                <w:color w:val="auto"/>
                <w:sz w:val="22"/>
                <w:szCs w:val="22"/>
              </w:rPr>
              <w:t xml:space="preserve">, is largely caused by human activities such as burning of fossil fuels, agriculture and deforestation. Climate projections indicate that in coming decades these activities will induce harm to ecosystems, increase negative impacts on global agriculture, and progressively threaten global food security. National experts at the workshop held in Ljubljana in November 2017, also recognised food security as an implication that might occur and affect Slovenia in future. </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National trends and observations</w:t>
            </w:r>
          </w:p>
          <w:p w:rsidR="00F2734D" w:rsidRPr="00F2734D" w:rsidRDefault="00F2734D" w:rsidP="00F2734D">
            <w:pPr>
              <w:spacing w:after="60"/>
              <w:rPr>
                <w:rFonts w:ascii="Calibri" w:eastAsia="Calibri" w:hAnsi="Calibri"/>
                <w:color w:val="auto"/>
                <w:sz w:val="22"/>
                <w:szCs w:val="22"/>
              </w:rPr>
            </w:pPr>
            <w:r w:rsidRPr="00F2734D">
              <w:rPr>
                <w:rFonts w:ascii="Calibri" w:eastAsia="Calibri" w:hAnsi="Calibri"/>
                <w:color w:val="auto"/>
                <w:sz w:val="22"/>
                <w:szCs w:val="22"/>
              </w:rPr>
              <w:t xml:space="preserve">According to experts at the workshop the following factors are potentially influential for food security in Slovenia: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Food security will largely depend on the global (food) market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Developments in the global market will affect the domestic food prices</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Increase in the occurrence of extreme weather events and related damage to crops which in turn will impact the food quality and variety as well as agricultural production, and availability of food for livestock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Additional investments in chemical (e.g. plant protection products) and physical (e.g. anti-frost windmills) measures for crop protection due to extreme weather conditions.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Increase in biofuel production and subsequent change in the use of agricultural land</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Abandonment of agricultural land</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Opportunities arising from possible extension of growing season and more sustainable production of qualitative food </w:t>
            </w:r>
          </w:p>
          <w:p w:rsidR="00F2734D" w:rsidRPr="00F2734D" w:rsidRDefault="00F2734D" w:rsidP="00920A3C">
            <w:pPr>
              <w:numPr>
                <w:ilvl w:val="0"/>
                <w:numId w:val="43"/>
              </w:numPr>
              <w:spacing w:after="160" w:line="259" w:lineRule="auto"/>
              <w:contextualSpacing/>
              <w:jc w:val="left"/>
              <w:rPr>
                <w:rFonts w:ascii="Calibri" w:eastAsia="Times New Roman" w:hAnsi="Calibri"/>
                <w:color w:val="auto"/>
                <w:sz w:val="22"/>
                <w:szCs w:val="20"/>
                <w:lang w:eastAsia="pt-PT"/>
              </w:rPr>
            </w:pPr>
            <w:r w:rsidRPr="00F2734D">
              <w:rPr>
                <w:rFonts w:ascii="Calibri" w:eastAsia="Times New Roman" w:hAnsi="Calibri"/>
                <w:color w:val="auto"/>
                <w:sz w:val="22"/>
                <w:szCs w:val="20"/>
                <w:lang w:eastAsia="pt-PT"/>
              </w:rPr>
              <w:t xml:space="preserve">Opportunities arising from possibilities of stockbreeding on high altitude grasslands, (which are less suitable for crop growth) such </w:t>
            </w:r>
            <w:r w:rsidRPr="00F2734D">
              <w:rPr>
                <w:rFonts w:ascii="Calibri" w:eastAsia="Times New Roman" w:hAnsi="Calibri"/>
                <w:color w:val="auto"/>
                <w:sz w:val="22"/>
                <w:szCs w:val="20"/>
                <w:lang w:eastAsia="pt-PT"/>
              </w:rPr>
              <w:lastRenderedPageBreak/>
              <w:t xml:space="preserve">as production of high quality milk products and increased income from the land that would usually be overgrown by shrubs.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Increasing pressures on food security in Slovenia could have further negative implications for human health. Negative consequences for biodiversity were also mentioned by the national experts as they predicted trade-offs between biodiversity and securing sufficient amounts of food. For example, the options to transit to extensive, organic or ecological farming could be limited as food productivity in these forms of agriculture is generally lower.</w:t>
            </w:r>
          </w:p>
          <w:p w:rsidR="00F2734D" w:rsidRPr="00F2734D" w:rsidRDefault="00F2734D" w:rsidP="00F2734D">
            <w:pPr>
              <w:spacing w:after="160"/>
              <w:rPr>
                <w:rFonts w:ascii="Calibri" w:eastAsia="Calibri" w:hAnsi="Calibri"/>
                <w:b/>
                <w:i/>
                <w:color w:val="auto"/>
                <w:sz w:val="22"/>
                <w:szCs w:val="22"/>
              </w:rPr>
            </w:pPr>
            <w:r w:rsidRPr="00F2734D">
              <w:rPr>
                <w:rFonts w:ascii="Calibri" w:eastAsia="Calibri" w:hAnsi="Calibri"/>
                <w:b/>
                <w:i/>
                <w:color w:val="auto"/>
                <w:sz w:val="22"/>
                <w:szCs w:val="22"/>
              </w:rPr>
              <w:t>Related global drivers and trends</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Future food security in Slovenia could be at a high risk due to the increasing occurrence of extreme weather events related to climate change (GMT 9: Increasingly severe consequences of climate change) such as hail storms, flooding, droughts, and long-lasting heat waves. The impacts of climate change are anticipated to become more severe as greenhouse gas emissions continue to rise</w:t>
            </w:r>
            <w:r w:rsidRPr="00F2734D">
              <w:rPr>
                <w:rFonts w:ascii="Calibri" w:eastAsia="Calibri" w:hAnsi="Calibri"/>
                <w:color w:val="auto"/>
                <w:sz w:val="22"/>
                <w:szCs w:val="22"/>
                <w:vertAlign w:val="superscript"/>
              </w:rPr>
              <w:footnoteReference w:id="80"/>
            </w:r>
            <w:r w:rsidRPr="00F2734D">
              <w:rPr>
                <w:rFonts w:ascii="Calibri" w:eastAsia="Calibri" w:hAnsi="Calibri"/>
                <w:color w:val="auto"/>
                <w:sz w:val="22"/>
                <w:szCs w:val="22"/>
              </w:rPr>
              <w:t xml:space="preserve">. Emissions are mostly underpinned by industrialisation (GMT 5: Continued economic growth?) and increasing global consumption of resources that leads to increased global competition for natural resources (GMT 7: Intensified global competition for resources). Together with the dependency on European and other regional markets this is likely to further affect food security in Slovenia.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Climate change mitigation measures, and rapid technological innovation (GMT 4: Accelerating technological change), coupled with the increased resource consumption (GMT 7) are leading to and encouraging the uptake of alternative energy sources such as biofuels. However, increasing production of biofuels could further aggravate the risks related to food security due to the competition for land to cultivate suitable crops. This was also recognised by national experts as a potential issue for Slovenia at the workshop in Ljubljana. Meanwhile, confronting climate change impacts and ecosystem degradation (GMT 8: Growing pressure on ecosystems), could lead society to more sustainable patterns of food production and consumption, which the Slovenian national experts identified as an opportunity for the country.      </w:t>
            </w:r>
          </w:p>
        </w:tc>
      </w:tr>
      <w:tr w:rsidR="00F2734D" w:rsidRPr="00F2734D" w:rsidTr="00F2734D">
        <w:trPr>
          <w:trHeight w:val="577"/>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Summary of existing evidence </w:t>
            </w:r>
          </w:p>
        </w:tc>
        <w:tc>
          <w:tcPr>
            <w:tcW w:w="381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During the expert workshop, the implication </w:t>
            </w:r>
            <w:r w:rsidRPr="00F2734D">
              <w:rPr>
                <w:rFonts w:ascii="Calibri" w:eastAsia="Calibri" w:hAnsi="Calibri"/>
                <w:i/>
                <w:color w:val="auto"/>
                <w:sz w:val="22"/>
                <w:szCs w:val="22"/>
              </w:rPr>
              <w:t>Food security</w:t>
            </w:r>
            <w:r w:rsidRPr="00F2734D">
              <w:rPr>
                <w:rFonts w:ascii="Calibri" w:eastAsia="Calibri" w:hAnsi="Calibri"/>
                <w:color w:val="auto"/>
                <w:sz w:val="22"/>
                <w:szCs w:val="22"/>
              </w:rPr>
              <w:t xml:space="preserve"> was assessed as being ‘high’ in terms of likelihood. However, opinions about the time of the occurrence of the implication as well as the magnitude of its effect were divided.  Some experts considered that the effects of the implication (e.g. volatility and increase of food prices) are already present and will become more severe with time. Others reasoned that the effects of the implication are not present yet, and although they may occur in the future their magnitude will be low.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lastRenderedPageBreak/>
              <w:t xml:space="preserve">Climate change and related food security risk are becoming an increasingly important topic in Slovenia as evidence shows that in the past few years the production of crops in the country has been strongly affected by the occurrence of extreme weather events.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As reported by the Agricultural Institute of Slovenia (2017) the continuing trend of the changing weather conditions has also strongly affected crop yields in 2017. The warm autumn in 2016 saw above average temperatures, whilst winter was colder than usual. Both seasons were marked by below average precipitation levels. Due to very warm and sunny weather in March 2017, the vegetation period started early. This was followed by an abrupt drop in temperatures and severe frost in May, which most affected fruit trees and grapevines across the country. The growth of agricultural products and the subsequent yields were further affected by early drought, above average summer temperatures, five heat waves with interim cooling, and low rainfall (Agricultural Institute of Slovenia, 2017).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need for investments and better knowledge to protect fruit from spring frost and secure production (especially in the valleys of Primorska region) was recognised by the national authorities as early as 2006 (Ministry of Agriculture, Forest and Food, 2006). The damaging effects of extreme weather conditions in Slovenia are further reflected in the (newly) established state financial funds, aid, and subsidies scheme designated to support the affected farmers and beekeepers and those who want to invest in climate adaptation measures (Agricultural Institute of Slovenia, 2017). In 2017, 6,761 agricultural holdings applied for the state financial aid for 348,527 ha of land. Although, the number of holdings applying for aid in 2017 was roughly the same in comparison to 2016, there was a 2% increase in the damaged land. That resulted in payments to farmers of 31.7 million EUR, which is 9% more than a year before (Agricultural Institute of Slovenia, 2017).  </w:t>
            </w:r>
          </w:p>
          <w:p w:rsidR="00F2734D" w:rsidRPr="00F2734D" w:rsidRDefault="00F2734D" w:rsidP="00F2734D">
            <w:pPr>
              <w:spacing w:after="160"/>
              <w:rPr>
                <w:rFonts w:ascii="Calibri" w:eastAsia="Calibri" w:hAnsi="Calibri"/>
                <w:i/>
                <w:color w:val="auto"/>
                <w:sz w:val="22"/>
                <w:szCs w:val="22"/>
              </w:rPr>
            </w:pPr>
            <w:r w:rsidRPr="00F2734D">
              <w:rPr>
                <w:rFonts w:ascii="Calibri" w:eastAsia="Calibri" w:hAnsi="Calibri"/>
                <w:color w:val="auto"/>
                <w:sz w:val="22"/>
                <w:szCs w:val="22"/>
              </w:rPr>
              <w:t xml:space="preserve">Extreme weather events were identified as a separate implication of GMT9 at the workshop in Ljubljana.  This is further explored in a separate factsheet titled </w:t>
            </w:r>
            <w:r w:rsidRPr="00F2734D">
              <w:rPr>
                <w:rFonts w:ascii="Calibri" w:eastAsia="Calibri" w:hAnsi="Calibri"/>
                <w:i/>
                <w:color w:val="auto"/>
                <w:sz w:val="22"/>
                <w:szCs w:val="22"/>
              </w:rPr>
              <w:t>Extreme weather events and Infrastructure damage</w:t>
            </w:r>
            <w:r w:rsidRPr="00F2734D">
              <w:rPr>
                <w:rFonts w:ascii="Calibri" w:eastAsia="Calibri" w:hAnsi="Calibri"/>
                <w:color w:val="auto"/>
                <w:sz w:val="22"/>
                <w:szCs w:val="22"/>
              </w:rPr>
              <w:t xml:space="preserve"> which includes some reflections on agriculture.</w:t>
            </w:r>
          </w:p>
          <w:p w:rsidR="00F2734D" w:rsidRPr="00F2734D" w:rsidRDefault="00F2734D" w:rsidP="00F2734D">
            <w:pPr>
              <w:rPr>
                <w:rFonts w:ascii="Calibri" w:eastAsia="Calibri" w:hAnsi="Calibri"/>
                <w:color w:val="auto"/>
                <w:sz w:val="22"/>
                <w:szCs w:val="22"/>
              </w:rPr>
            </w:pPr>
            <w:r w:rsidRPr="00F2734D">
              <w:rPr>
                <w:rFonts w:ascii="Calibri" w:eastAsia="Calibri" w:hAnsi="Calibri"/>
                <w:color w:val="auto"/>
                <w:sz w:val="22"/>
                <w:szCs w:val="22"/>
              </w:rPr>
              <w:t xml:space="preserve">The following statistics, presented by the Slovenian Statistics Office (SORS, 2016) for the period from </w:t>
            </w:r>
            <w:r w:rsidRPr="00F2734D">
              <w:rPr>
                <w:rFonts w:ascii="Calibri" w:eastAsia="Calibri" w:hAnsi="Calibri" w:cs="Times"/>
                <w:color w:val="auto"/>
                <w:sz w:val="22"/>
                <w:szCs w:val="22"/>
              </w:rPr>
              <w:t>2006 to 2015,</w:t>
            </w:r>
            <w:r w:rsidRPr="00F2734D">
              <w:rPr>
                <w:rFonts w:ascii="Calibri" w:eastAsia="Calibri" w:hAnsi="Calibri"/>
                <w:color w:val="auto"/>
                <w:sz w:val="22"/>
                <w:szCs w:val="22"/>
              </w:rPr>
              <w:t xml:space="preserve"> could further support the concerns related to food security as indicated by the national experts at the workshop:</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r w:rsidRPr="00F2734D">
              <w:rPr>
                <w:rFonts w:ascii="Calibri" w:eastAsia="Calibri" w:hAnsi="Calibri" w:cs="Times"/>
                <w:color w:val="auto"/>
                <w:sz w:val="22"/>
                <w:szCs w:val="22"/>
              </w:rPr>
              <w:t>the area of arable land per capita has decreased by 6%</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r w:rsidRPr="00F2734D">
              <w:rPr>
                <w:rFonts w:ascii="Calibri" w:eastAsia="Calibri" w:hAnsi="Calibri" w:cs="Times"/>
                <w:color w:val="auto"/>
                <w:sz w:val="22"/>
                <w:szCs w:val="22"/>
              </w:rPr>
              <w:t xml:space="preserve">the area of cereals per capita has decreased by 2 % </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r w:rsidRPr="00F2734D">
              <w:rPr>
                <w:rFonts w:ascii="Calibri" w:eastAsia="Calibri" w:hAnsi="Calibri" w:cs="Times"/>
                <w:color w:val="auto"/>
                <w:sz w:val="22"/>
                <w:szCs w:val="22"/>
              </w:rPr>
              <w:t>the number of agricultural holdings (majority of which are family farms) in this period has declined by 7% from 75,340 in 2007 to 70,063 (2016)</w:t>
            </w:r>
          </w:p>
          <w:p w:rsidR="00F2734D" w:rsidRPr="00F2734D" w:rsidRDefault="00F2734D" w:rsidP="00920A3C">
            <w:pPr>
              <w:numPr>
                <w:ilvl w:val="0"/>
                <w:numId w:val="50"/>
              </w:numPr>
              <w:spacing w:after="160" w:line="259" w:lineRule="auto"/>
              <w:ind w:left="352" w:hanging="352"/>
              <w:contextualSpacing/>
              <w:jc w:val="left"/>
              <w:rPr>
                <w:rFonts w:ascii="Calibri" w:eastAsia="Calibri" w:hAnsi="Calibri" w:cs="Times"/>
                <w:color w:val="auto"/>
                <w:sz w:val="22"/>
                <w:szCs w:val="22"/>
              </w:rPr>
            </w:pPr>
            <w:r w:rsidRPr="00F2734D">
              <w:rPr>
                <w:rFonts w:ascii="Calibri" w:eastAsia="Calibri" w:hAnsi="Calibri" w:cs="Times"/>
                <w:color w:val="auto"/>
                <w:sz w:val="22"/>
                <w:szCs w:val="22"/>
              </w:rPr>
              <w:t xml:space="preserve">the utilised agricultural area per capita has declined by 5%.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Slovenia has also traditionally been, and continues to be a net importer of food, as it does not meet its own national demand for agricultural products (SORS, 2014). As reported in 2016 the level of self-sufficiency (showing the percentage of its own consumption needs that the country meets) was the lowest for vegetable (42%), fresh fruit (44%), and potato (55%; SORS, 2017). </w:t>
            </w:r>
            <w:r w:rsidRPr="00F2734D">
              <w:rPr>
                <w:rFonts w:ascii="Calibri" w:eastAsia="Calibri" w:hAnsi="Calibri"/>
                <w:color w:val="auto"/>
                <w:sz w:val="22"/>
                <w:szCs w:val="22"/>
              </w:rPr>
              <w:lastRenderedPageBreak/>
              <w:t>However, in comparison to 2013, the level of self-sufficiency in 2016 for potato has risen by nearly 10% and same for vegetables (SORS, 2014; 2016). Nevertheless, despite the relatively low rates some experts still believe that Slovenia has enough arable land and water resources that it could reverse the negative trend and significantly increase its self-sufficiency by 2030 (Plut, 2012).</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In the light of climate change, Slovenia is acknowledging the importance of resilient food systems by prioritising self-sufficiency, regulation of the environmental effects in agriculture, traceability and local use of agricultural products (SORS, 2016). </w:t>
            </w:r>
          </w:p>
        </w:tc>
      </w:tr>
      <w:tr w:rsidR="00F2734D" w:rsidRPr="00F2734D" w:rsidTr="00F2734D">
        <w:trPr>
          <w:trHeight w:val="208"/>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lastRenderedPageBreak/>
              <w:t xml:space="preserve">Overview of existing policy/ strategy </w:t>
            </w:r>
          </w:p>
        </w:tc>
        <w:tc>
          <w:tcPr>
            <w:tcW w:w="3818" w:type="pct"/>
            <w:gridSpan w:val="3"/>
            <w:tcBorders>
              <w:top w:val="single" w:sz="4" w:space="0" w:color="auto"/>
              <w:bottom w:val="single" w:sz="4" w:space="0" w:color="auto"/>
            </w:tcBorders>
          </w:tcPr>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 xml:space="preserve">The </w:t>
            </w:r>
            <w:bookmarkStart w:id="32" w:name="_Hlk508564640"/>
            <w:r w:rsidRPr="00F2734D">
              <w:rPr>
                <w:rFonts w:ascii="Calibri" w:eastAsia="Calibri" w:hAnsi="Calibri"/>
                <w:color w:val="auto"/>
                <w:sz w:val="22"/>
                <w:szCs w:val="22"/>
              </w:rPr>
              <w:t xml:space="preserve">Strategic Framework for Climate Change Adaptation (Ministry of Environment and Spatial Planning of the Republic of Slovenia, 2016) </w:t>
            </w:r>
            <w:bookmarkEnd w:id="32"/>
            <w:r w:rsidRPr="00F2734D">
              <w:rPr>
                <w:rFonts w:ascii="Calibri" w:eastAsia="Calibri" w:hAnsi="Calibri"/>
                <w:color w:val="auto"/>
                <w:sz w:val="22"/>
                <w:szCs w:val="22"/>
              </w:rPr>
              <w:t xml:space="preserve">provides a strategic framework, objectives and guidelines for integration of climate change impacts into policies and practice in Slovenia on national, regional and local level. As stated, the main objective of this framework is to reduce Slovenia’s exposure, sensitivity and vulnerability to climate change impacts and increase the climate resilience and adaptive capacity of society. The document complements the activities taken by the EU in shape of the Common Agricultural Policy (CAP) which recognises that sustainable agriculture is key for sustainable economic development. </w:t>
            </w:r>
          </w:p>
          <w:p w:rsidR="00F2734D" w:rsidRPr="00F2734D" w:rsidRDefault="00F2734D" w:rsidP="00F2734D">
            <w:pPr>
              <w:spacing w:after="160"/>
              <w:rPr>
                <w:rFonts w:ascii="Calibri" w:eastAsia="Calibri" w:hAnsi="Calibri"/>
                <w:color w:val="auto"/>
                <w:sz w:val="22"/>
                <w:szCs w:val="22"/>
              </w:rPr>
            </w:pPr>
            <w:r w:rsidRPr="00F2734D">
              <w:rPr>
                <w:rFonts w:ascii="Calibri" w:eastAsia="Calibri" w:hAnsi="Calibri"/>
                <w:color w:val="auto"/>
                <w:sz w:val="22"/>
                <w:szCs w:val="22"/>
              </w:rPr>
              <w:t>To mitigate the occurrence of extreme weather events and damage to agriculture, Slovenia needs to meet the UN Sustainable Development Goals (SDGs), especially SDG13 (climate action).</w:t>
            </w:r>
          </w:p>
          <w:p w:rsidR="00F2734D" w:rsidRPr="00F2734D" w:rsidRDefault="00F2734D" w:rsidP="00F2734D">
            <w:pPr>
              <w:spacing w:after="160"/>
              <w:rPr>
                <w:rFonts w:eastAsia="Calibri"/>
                <w:color w:val="auto"/>
                <w:sz w:val="22"/>
                <w:szCs w:val="22"/>
              </w:rPr>
            </w:pPr>
            <w:r w:rsidRPr="00F2734D">
              <w:rPr>
                <w:rFonts w:ascii="Calibri" w:eastAsia="Calibri" w:hAnsi="Calibri"/>
                <w:color w:val="auto"/>
                <w:sz w:val="22"/>
                <w:szCs w:val="22"/>
              </w:rPr>
              <w:t xml:space="preserve">Additionally, the 9th goal of the new Slovenian Development Strategy 2030 (SDS; 2017) “Sustainable and efficient resource management” recognises the importance of food as a high quality domestic resource for ensuring a higher level of self-sufficiency. It also acknowledges the negative impacts of climate change on food systems emphasising the dependency of food production on weather conditions. </w:t>
            </w:r>
          </w:p>
        </w:tc>
      </w:tr>
      <w:tr w:rsidR="00F2734D" w:rsidRPr="00F2734D" w:rsidTr="00F2734D">
        <w:trPr>
          <w:trHeight w:val="208"/>
        </w:trPr>
        <w:tc>
          <w:tcPr>
            <w:tcW w:w="1182" w:type="pct"/>
            <w:tcBorders>
              <w:top w:val="single" w:sz="4" w:space="0" w:color="auto"/>
              <w:bottom w:val="single" w:sz="4" w:space="0" w:color="auto"/>
            </w:tcBorders>
            <w:shd w:val="clear" w:color="auto" w:fill="DBDBDB"/>
          </w:tcPr>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b/>
                <w:bCs/>
                <w:color w:val="auto"/>
                <w:sz w:val="22"/>
                <w:szCs w:val="22"/>
              </w:rPr>
              <w:t xml:space="preserve">Policy gaps and needs/ vulnerabilities </w:t>
            </w:r>
          </w:p>
        </w:tc>
        <w:tc>
          <w:tcPr>
            <w:tcW w:w="3818" w:type="pct"/>
            <w:gridSpan w:val="3"/>
            <w:tcBorders>
              <w:top w:val="single" w:sz="4" w:space="0" w:color="auto"/>
              <w:bottom w:val="single" w:sz="4" w:space="0" w:color="auto"/>
            </w:tcBorders>
          </w:tcPr>
          <w:p w:rsidR="00F2734D" w:rsidRPr="00F2734D" w:rsidRDefault="00F2734D" w:rsidP="00F2734D">
            <w:pPr>
              <w:spacing w:after="160"/>
              <w:jc w:val="left"/>
              <w:rPr>
                <w:rFonts w:ascii="Calibri" w:eastAsia="Calibri" w:hAnsi="Calibri"/>
                <w:color w:val="auto"/>
                <w:sz w:val="22"/>
                <w:szCs w:val="22"/>
              </w:rPr>
            </w:pPr>
            <w:r w:rsidRPr="00F2734D">
              <w:rPr>
                <w:rFonts w:ascii="Calibri" w:eastAsia="Calibri" w:hAnsi="Calibri"/>
                <w:color w:val="auto"/>
                <w:sz w:val="22"/>
                <w:szCs w:val="22"/>
              </w:rPr>
              <w:t>To be discussed in the risks/opportunities workshop</w:t>
            </w:r>
          </w:p>
        </w:tc>
      </w:tr>
    </w:tbl>
    <w:p w:rsidR="00F2734D" w:rsidRPr="00F2734D" w:rsidRDefault="00F2734D" w:rsidP="00F2734D">
      <w:pPr>
        <w:spacing w:after="160" w:line="259" w:lineRule="auto"/>
        <w:jc w:val="left"/>
        <w:rPr>
          <w:rFonts w:ascii="Calibri" w:eastAsia="Calibri" w:hAnsi="Calibri"/>
          <w:color w:val="auto"/>
          <w:sz w:val="22"/>
          <w:szCs w:val="22"/>
        </w:rPr>
      </w:pP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 xml:space="preserve">Note: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Slovenian policy documents included in this reference list published by The Government of the Republic of Slovenia are referenced according to the name of the document </w:t>
      </w:r>
    </w:p>
    <w:p w:rsidR="00F2734D" w:rsidRPr="00F2734D" w:rsidRDefault="00F2734D" w:rsidP="00F2734D">
      <w:pPr>
        <w:spacing w:after="160" w:line="259" w:lineRule="auto"/>
        <w:jc w:val="left"/>
        <w:rPr>
          <w:rFonts w:ascii="Calibri" w:eastAsia="Calibri" w:hAnsi="Calibri"/>
          <w:b/>
          <w:color w:val="auto"/>
          <w:sz w:val="22"/>
          <w:szCs w:val="22"/>
        </w:rPr>
      </w:pPr>
      <w:r w:rsidRPr="00F2734D">
        <w:rPr>
          <w:rFonts w:ascii="Calibri" w:eastAsia="Calibri" w:hAnsi="Calibri"/>
          <w:b/>
          <w:color w:val="auto"/>
          <w:sz w:val="22"/>
          <w:szCs w:val="22"/>
        </w:rPr>
        <w:t>References:</w:t>
      </w:r>
    </w:p>
    <w:p w:rsidR="00F2734D" w:rsidRPr="00F2734D" w:rsidRDefault="00F2734D" w:rsidP="00F2734D">
      <w:pPr>
        <w:spacing w:after="160"/>
        <w:jc w:val="left"/>
        <w:rPr>
          <w:rFonts w:ascii="Times" w:eastAsia="Calibri" w:hAnsi="Times" w:cs="Times"/>
          <w:color w:val="auto"/>
          <w:sz w:val="22"/>
          <w:szCs w:val="22"/>
        </w:rPr>
      </w:pPr>
      <w:bookmarkStart w:id="33" w:name="_Hlk508563595"/>
      <w:r w:rsidRPr="00F2734D">
        <w:rPr>
          <w:rFonts w:ascii="Times" w:eastAsia="Calibri" w:hAnsi="Times" w:cs="Times"/>
          <w:color w:val="auto"/>
          <w:sz w:val="22"/>
          <w:szCs w:val="22"/>
        </w:rPr>
        <w:t xml:space="preserve">Agricultural Institute of Slovenia (2017). Prva ocean stanja v kmetijstvu 2017 (The first etstimate of the situation in agriculture 2017). Available at: </w:t>
      </w:r>
      <w:hyperlink r:id="rId26" w:history="1">
        <w:r w:rsidRPr="00F2734D">
          <w:rPr>
            <w:rFonts w:ascii="Times" w:eastAsia="Calibri" w:hAnsi="Times" w:cs="Times"/>
            <w:color w:val="0563C1"/>
            <w:sz w:val="22"/>
            <w:szCs w:val="22"/>
            <w:u w:val="single"/>
          </w:rPr>
          <w:t>http://www.kis.si/f/docs/Porocila_o_stanju_v_kmetijstvu_OEK/Jesensko_ZP_2017.pdf</w:t>
        </w:r>
      </w:hyperlink>
      <w:r w:rsidRPr="00F2734D">
        <w:rPr>
          <w:rFonts w:ascii="Times" w:eastAsia="Calibri" w:hAnsi="Times" w:cs="Times"/>
          <w:color w:val="auto"/>
          <w:sz w:val="22"/>
          <w:szCs w:val="22"/>
        </w:rPr>
        <w:t xml:space="preserve"> (Accessed 9 March 2018)  </w:t>
      </w:r>
    </w:p>
    <w:p w:rsidR="00F2734D" w:rsidRPr="00F2734D" w:rsidRDefault="00F2734D" w:rsidP="00F2734D">
      <w:pPr>
        <w:spacing w:after="160"/>
        <w:jc w:val="left"/>
        <w:rPr>
          <w:rFonts w:ascii="Times" w:eastAsia="Calibri" w:hAnsi="Times" w:cs="Times"/>
          <w:color w:val="auto"/>
          <w:sz w:val="22"/>
          <w:szCs w:val="22"/>
        </w:rPr>
      </w:pPr>
      <w:r w:rsidRPr="00F2734D">
        <w:rPr>
          <w:rFonts w:ascii="Times" w:eastAsia="Calibri" w:hAnsi="Times" w:cs="Times"/>
          <w:color w:val="auto"/>
          <w:sz w:val="22"/>
          <w:szCs w:val="22"/>
        </w:rPr>
        <w:t xml:space="preserve">Statistical office </w:t>
      </w:r>
      <w:bookmarkStart w:id="34" w:name="_Hlk508564904"/>
      <w:r w:rsidRPr="00F2734D">
        <w:rPr>
          <w:rFonts w:ascii="Times" w:eastAsia="Calibri" w:hAnsi="Times" w:cs="Times"/>
          <w:color w:val="auto"/>
          <w:sz w:val="22"/>
          <w:szCs w:val="22"/>
        </w:rPr>
        <w:t xml:space="preserve">of the Republic of Slovenia </w:t>
      </w:r>
      <w:bookmarkEnd w:id="34"/>
      <w:r w:rsidRPr="00F2734D">
        <w:rPr>
          <w:rFonts w:ascii="Times" w:eastAsia="Calibri" w:hAnsi="Times" w:cs="Times"/>
          <w:color w:val="auto"/>
          <w:sz w:val="22"/>
          <w:szCs w:val="22"/>
        </w:rPr>
        <w:t xml:space="preserve">(SORS; 2014). Nekaj ščepcev o hrani (A few pinches about food). Available at: </w:t>
      </w:r>
      <w:hyperlink r:id="rId27" w:history="1">
        <w:r w:rsidRPr="00F2734D">
          <w:rPr>
            <w:rFonts w:ascii="Times" w:eastAsia="Calibri" w:hAnsi="Times" w:cs="Times"/>
            <w:color w:val="0563C1"/>
            <w:sz w:val="22"/>
            <w:szCs w:val="22"/>
            <w:u w:val="single"/>
          </w:rPr>
          <w:t>http://www.stat.si/statweb/File/DocSysFile/5650</w:t>
        </w:r>
      </w:hyperlink>
      <w:r w:rsidRPr="00F2734D">
        <w:rPr>
          <w:rFonts w:ascii="Times" w:eastAsia="Calibri" w:hAnsi="Times" w:cs="Times"/>
          <w:color w:val="auto"/>
          <w:sz w:val="22"/>
          <w:szCs w:val="22"/>
        </w:rPr>
        <w:t xml:space="preserve"> (Accessed 9 March 2018)  </w:t>
      </w:r>
    </w:p>
    <w:p w:rsidR="00F2734D" w:rsidRPr="00F2734D" w:rsidRDefault="00F2734D" w:rsidP="00F2734D">
      <w:pPr>
        <w:spacing w:after="160"/>
        <w:jc w:val="left"/>
        <w:rPr>
          <w:rFonts w:ascii="Times" w:eastAsia="Calibri" w:hAnsi="Times" w:cs="Times"/>
          <w:color w:val="auto"/>
          <w:sz w:val="22"/>
          <w:szCs w:val="22"/>
        </w:rPr>
      </w:pPr>
      <w:r w:rsidRPr="00F2734D">
        <w:rPr>
          <w:rFonts w:ascii="Times" w:eastAsia="Calibri" w:hAnsi="Times" w:cs="Times"/>
          <w:color w:val="auto"/>
          <w:sz w:val="22"/>
          <w:szCs w:val="22"/>
        </w:rPr>
        <w:lastRenderedPageBreak/>
        <w:t>Statistical office of the Republic of Slovenia (SORS; 2016)</w:t>
      </w:r>
      <w:bookmarkEnd w:id="33"/>
      <w:r w:rsidRPr="00F2734D">
        <w:rPr>
          <w:rFonts w:ascii="Times" w:eastAsia="Calibri" w:hAnsi="Times" w:cs="Times"/>
          <w:color w:val="auto"/>
          <w:sz w:val="22"/>
          <w:szCs w:val="22"/>
        </w:rPr>
        <w:t xml:space="preserve">. Climate is changing, food and agriculture should too. Available at: </w:t>
      </w:r>
      <w:hyperlink r:id="rId28" w:history="1">
        <w:r w:rsidRPr="00F2734D">
          <w:rPr>
            <w:rFonts w:ascii="Times" w:eastAsia="Calibri" w:hAnsi="Times" w:cs="Times"/>
            <w:color w:val="0563C1"/>
            <w:sz w:val="22"/>
            <w:szCs w:val="22"/>
            <w:u w:val="single"/>
          </w:rPr>
          <w:t>http://www.stat.si/StatWeb/en/News/Index/6257</w:t>
        </w:r>
      </w:hyperlink>
      <w:r w:rsidRPr="00F2734D">
        <w:rPr>
          <w:rFonts w:ascii="Times" w:eastAsia="Calibri" w:hAnsi="Times" w:cs="Times"/>
          <w:color w:val="auto"/>
          <w:sz w:val="22"/>
          <w:szCs w:val="22"/>
        </w:rPr>
        <w:t xml:space="preserve"> </w:t>
      </w:r>
      <w:bookmarkStart w:id="35" w:name="_Hlk508563557"/>
      <w:r w:rsidRPr="00F2734D">
        <w:rPr>
          <w:rFonts w:ascii="Times" w:eastAsia="Calibri" w:hAnsi="Times" w:cs="Times"/>
          <w:color w:val="auto"/>
          <w:sz w:val="22"/>
          <w:szCs w:val="22"/>
        </w:rPr>
        <w:t xml:space="preserve">(Accessed 9 March 2018) </w:t>
      </w:r>
      <w:bookmarkEnd w:id="35"/>
    </w:p>
    <w:p w:rsidR="00F2734D" w:rsidRPr="00F2734D" w:rsidRDefault="00F2734D" w:rsidP="00F2734D">
      <w:pPr>
        <w:spacing w:after="160"/>
        <w:jc w:val="left"/>
        <w:rPr>
          <w:rFonts w:ascii="Times" w:eastAsia="Calibri" w:hAnsi="Times" w:cs="Times"/>
          <w:color w:val="auto"/>
          <w:sz w:val="22"/>
          <w:szCs w:val="22"/>
        </w:rPr>
      </w:pPr>
      <w:r w:rsidRPr="00F2734D">
        <w:rPr>
          <w:rFonts w:ascii="Times" w:eastAsia="Calibri" w:hAnsi="Times" w:cs="Times"/>
          <w:color w:val="auto"/>
          <w:sz w:val="22"/>
          <w:szCs w:val="22"/>
        </w:rPr>
        <w:t xml:space="preserve">Statistical office of the Republic of Slovenia (SORS; 2017). Najnižja stopnja samooskrbe v bilancah zelenjave, svežega sadja in krompirja (The lowest levels of self-sufficiency in the balance-sheets of vegetables, fresh fruit and potato). Available at: </w:t>
      </w:r>
      <w:hyperlink r:id="rId29" w:history="1">
        <w:r w:rsidRPr="00F2734D">
          <w:rPr>
            <w:rFonts w:ascii="Times" w:eastAsia="Calibri" w:hAnsi="Times" w:cs="Times"/>
            <w:color w:val="0563C1"/>
            <w:sz w:val="22"/>
            <w:szCs w:val="22"/>
            <w:u w:val="single"/>
          </w:rPr>
          <w:t>http://www.stat.si/StatWeb/News/Index/6733</w:t>
        </w:r>
      </w:hyperlink>
      <w:r w:rsidRPr="00F2734D">
        <w:rPr>
          <w:rFonts w:ascii="Times" w:eastAsia="Calibri" w:hAnsi="Times" w:cs="Times"/>
          <w:color w:val="auto"/>
          <w:sz w:val="22"/>
          <w:szCs w:val="22"/>
        </w:rPr>
        <w:t xml:space="preserve"> (Accessed 9 March 2018) Plut, D., </w:t>
      </w:r>
    </w:p>
    <w:p w:rsidR="00F2734D" w:rsidRPr="00F2734D" w:rsidRDefault="00F2734D" w:rsidP="00F2734D">
      <w:pPr>
        <w:spacing w:after="160"/>
        <w:jc w:val="left"/>
        <w:rPr>
          <w:rFonts w:ascii="Times" w:eastAsia="Calibri" w:hAnsi="Times" w:cs="Times"/>
          <w:color w:val="auto"/>
          <w:sz w:val="22"/>
          <w:szCs w:val="22"/>
        </w:rPr>
      </w:pPr>
      <w:r w:rsidRPr="00F2734D">
        <w:rPr>
          <w:rFonts w:ascii="Times" w:eastAsia="Calibri" w:hAnsi="Times" w:cs="Times"/>
          <w:color w:val="auto"/>
          <w:sz w:val="22"/>
          <w:szCs w:val="22"/>
        </w:rPr>
        <w:t xml:space="preserve">Plut, D. (2012). Prehranska varnost sveta in Slovenije. </w:t>
      </w:r>
      <w:r w:rsidRPr="00F2734D">
        <w:rPr>
          <w:rFonts w:ascii="Times" w:eastAsia="Calibri" w:hAnsi="Times" w:cs="Times"/>
          <w:i/>
          <w:color w:val="auto"/>
          <w:sz w:val="22"/>
          <w:szCs w:val="22"/>
        </w:rPr>
        <w:t>Dela</w:t>
      </w:r>
      <w:r w:rsidRPr="00F2734D">
        <w:rPr>
          <w:rFonts w:ascii="Times" w:eastAsia="Calibri" w:hAnsi="Times" w:cs="Times"/>
          <w:color w:val="auto"/>
          <w:sz w:val="22"/>
          <w:szCs w:val="22"/>
        </w:rPr>
        <w:t>, (38), pp.5-23.</w:t>
      </w:r>
    </w:p>
    <w:p w:rsidR="00F2734D" w:rsidRPr="00F2734D" w:rsidRDefault="00F2734D" w:rsidP="00F2734D">
      <w:pPr>
        <w:spacing w:after="160"/>
        <w:jc w:val="left"/>
        <w:rPr>
          <w:rFonts w:ascii="Times" w:eastAsia="Calibri" w:hAnsi="Times" w:cs="Times"/>
          <w:i/>
          <w:color w:val="auto"/>
          <w:sz w:val="22"/>
          <w:szCs w:val="22"/>
        </w:rPr>
      </w:pPr>
      <w:r w:rsidRPr="00F2734D">
        <w:rPr>
          <w:rFonts w:ascii="Times" w:eastAsia="Calibri" w:hAnsi="Times" w:cs="Times"/>
          <w:color w:val="auto"/>
          <w:sz w:val="22"/>
          <w:szCs w:val="22"/>
        </w:rPr>
        <w:t xml:space="preserve">Slovenian Development Strategy (SDS; 2017). </w:t>
      </w:r>
      <w:bookmarkStart w:id="36" w:name="_Hlk508564663"/>
      <w:r w:rsidRPr="00F2734D">
        <w:rPr>
          <w:rFonts w:ascii="Times" w:eastAsia="Calibri" w:hAnsi="Times" w:cs="Times"/>
          <w:i/>
          <w:color w:val="auto"/>
          <w:sz w:val="22"/>
          <w:szCs w:val="22"/>
        </w:rPr>
        <w:t>Published by The government of the Republic of Slovenia</w:t>
      </w:r>
    </w:p>
    <w:bookmarkEnd w:id="36"/>
    <w:p w:rsidR="00F2734D" w:rsidRPr="00F2734D" w:rsidRDefault="00F2734D" w:rsidP="00F2734D">
      <w:pPr>
        <w:spacing w:after="160"/>
        <w:jc w:val="left"/>
        <w:rPr>
          <w:rFonts w:ascii="Times" w:eastAsia="Calibri" w:hAnsi="Times" w:cs="Times"/>
          <w:i/>
          <w:color w:val="auto"/>
          <w:sz w:val="22"/>
          <w:szCs w:val="22"/>
        </w:rPr>
      </w:pPr>
      <w:r w:rsidRPr="00F2734D">
        <w:rPr>
          <w:rFonts w:ascii="Times" w:eastAsia="Calibri" w:hAnsi="Times" w:cs="Times"/>
          <w:color w:val="auto"/>
          <w:sz w:val="22"/>
          <w:szCs w:val="22"/>
        </w:rPr>
        <w:t>Ministry of Environment and Spatial Planning</w:t>
      </w:r>
      <w:r w:rsidRPr="00F2734D">
        <w:rPr>
          <w:rFonts w:ascii="Calibri" w:eastAsia="Calibri" w:hAnsi="Calibri"/>
          <w:color w:val="auto"/>
          <w:sz w:val="20"/>
          <w:szCs w:val="20"/>
        </w:rPr>
        <w:t xml:space="preserve"> </w:t>
      </w:r>
      <w:r w:rsidRPr="00F2734D">
        <w:rPr>
          <w:rFonts w:ascii="Times" w:eastAsia="Calibri" w:hAnsi="Times" w:cs="Times"/>
          <w:color w:val="auto"/>
          <w:sz w:val="22"/>
          <w:szCs w:val="22"/>
        </w:rPr>
        <w:t xml:space="preserve">of the Republic of Slovenia (2016). Strategic Framework for Climate Change Adaptation </w:t>
      </w:r>
    </w:p>
    <w:p w:rsidR="00F2734D" w:rsidRPr="00F2734D" w:rsidRDefault="00F2734D" w:rsidP="00F2734D">
      <w:pPr>
        <w:spacing w:after="160" w:line="259" w:lineRule="auto"/>
        <w:jc w:val="left"/>
        <w:rPr>
          <w:rFonts w:ascii="Calibri" w:eastAsia="Calibri" w:hAnsi="Calibri"/>
          <w:color w:val="auto"/>
          <w:sz w:val="22"/>
          <w:szCs w:val="22"/>
        </w:rPr>
      </w:pPr>
      <w:r w:rsidRPr="00F2734D">
        <w:rPr>
          <w:rFonts w:ascii="Calibri" w:eastAsia="Calibri" w:hAnsi="Calibri"/>
          <w:color w:val="auto"/>
          <w:sz w:val="22"/>
          <w:szCs w:val="22"/>
        </w:rPr>
        <w:t xml:space="preserve">Ministry of Agriculture, Forestry and food (2006). Zaščita pred spomladansko pozebo (Protection against the spring frost). Available at: </w:t>
      </w:r>
      <w:hyperlink r:id="rId30" w:history="1">
        <w:r w:rsidRPr="00F2734D">
          <w:rPr>
            <w:rFonts w:ascii="Calibri" w:eastAsia="Calibri" w:hAnsi="Calibri"/>
            <w:color w:val="0563C1"/>
            <w:sz w:val="22"/>
            <w:szCs w:val="22"/>
            <w:u w:val="single"/>
          </w:rPr>
          <w:t>http://www.mkgp.gov.si/fileadmin/mkgp.gov.si/pageuploads/publikacije/Namakanje/10_Zascita_pred_spomladansko_pozebo.pdf</w:t>
        </w:r>
      </w:hyperlink>
      <w:r w:rsidRPr="00F2734D">
        <w:rPr>
          <w:rFonts w:ascii="Calibri" w:eastAsia="Calibri" w:hAnsi="Calibri"/>
          <w:color w:val="auto"/>
          <w:sz w:val="22"/>
          <w:szCs w:val="22"/>
        </w:rPr>
        <w:t xml:space="preserve"> (Accessed 15 March 2018)</w:t>
      </w:r>
    </w:p>
    <w:p w:rsidR="002776A1" w:rsidRPr="00F2734D" w:rsidRDefault="002776A1" w:rsidP="00F2734D"/>
    <w:sectPr w:rsidR="002776A1" w:rsidRPr="00F2734D" w:rsidSect="005B6A4C">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129" w:rsidRDefault="002E4129">
      <w:r>
        <w:separator/>
      </w:r>
    </w:p>
    <w:p w:rsidR="002E4129" w:rsidRDefault="002E4129"/>
    <w:p w:rsidR="002E4129" w:rsidRDefault="002E4129"/>
    <w:p w:rsidR="002E4129" w:rsidRDefault="002E4129"/>
  </w:endnote>
  <w:endnote w:type="continuationSeparator" w:id="0">
    <w:p w:rsidR="002E4129" w:rsidRDefault="002E4129">
      <w:r>
        <w:continuationSeparator/>
      </w:r>
    </w:p>
    <w:p w:rsidR="002E4129" w:rsidRDefault="002E4129"/>
    <w:p w:rsidR="002E4129" w:rsidRDefault="002E4129"/>
    <w:p w:rsidR="002E4129" w:rsidRDefault="002E4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Open Sans">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29" w:rsidRDefault="002E4129" w:rsidP="005015E4">
    <w:pPr>
      <w:framePr w:wrap="around" w:vAnchor="text" w:hAnchor="margin" w:xAlign="outside" w:y="1"/>
    </w:pPr>
    <w:r>
      <w:rPr>
        <w:rStyle w:val="tevilkastrani"/>
      </w:rPr>
      <w:fldChar w:fldCharType="begin"/>
    </w:r>
    <w:r w:rsidRPr="005015E4">
      <w:rPr>
        <w:rStyle w:val="tevilkastrani"/>
      </w:rPr>
      <w:instrText xml:space="preserve">PAGE  </w:instrText>
    </w:r>
    <w:r>
      <w:rPr>
        <w:rStyle w:val="tevilkastrani"/>
      </w:rPr>
      <w:fldChar w:fldCharType="separate"/>
    </w:r>
    <w:r w:rsidR="00B944FC">
      <w:rPr>
        <w:rStyle w:val="tevilkastrani"/>
        <w:noProof/>
      </w:rPr>
      <w:t>20</w:t>
    </w:r>
    <w:r>
      <w:rPr>
        <w:rStyle w:val="tevilkastrani"/>
      </w:rPr>
      <w:fldChar w:fldCharType="end"/>
    </w:r>
    <w:r>
      <w:rPr>
        <w:rStyle w:val="tevilkastrani"/>
      </w:rPr>
      <w:tab/>
      <w:t>Workshop 2 record: risks and opportunities, response needs and gaps</w:t>
    </w:r>
  </w:p>
  <w:p w:rsidR="002E4129" w:rsidRDefault="002E4129" w:rsidP="000621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29" w:rsidRPr="00357E5E" w:rsidRDefault="002E4129" w:rsidP="00EC5D65">
    <w:pPr>
      <w:framePr w:wrap="around" w:vAnchor="text" w:hAnchor="margin" w:xAlign="outside" w:y="1"/>
      <w:rPr>
        <w:rStyle w:val="tevilkastrani"/>
      </w:rPr>
    </w:pPr>
    <w:r>
      <w:rPr>
        <w:rStyle w:val="tevilkastrani"/>
      </w:rPr>
      <w:t>Workshop 2</w:t>
    </w:r>
    <w:r w:rsidRPr="005015E4">
      <w:rPr>
        <w:rStyle w:val="tevilkastrani"/>
      </w:rPr>
      <w:t xml:space="preserve"> record</w:t>
    </w:r>
    <w:r>
      <w:rPr>
        <w:rStyle w:val="tevilkastrani"/>
      </w:rPr>
      <w:t>: risks and opportunities, policy gaps and needs</w:t>
    </w:r>
    <w:r w:rsidRPr="00357E5E">
      <w:rPr>
        <w:rStyle w:val="tevilkastrani"/>
      </w:rPr>
      <w:tab/>
    </w:r>
    <w:r w:rsidRPr="00357E5E">
      <w:rPr>
        <w:rStyle w:val="tevilkastrani"/>
      </w:rPr>
      <w:fldChar w:fldCharType="begin"/>
    </w:r>
    <w:r w:rsidRPr="005015E4">
      <w:rPr>
        <w:rStyle w:val="tevilkastrani"/>
      </w:rPr>
      <w:instrText xml:space="preserve">PAGE  </w:instrText>
    </w:r>
    <w:r w:rsidRPr="00357E5E">
      <w:rPr>
        <w:rStyle w:val="tevilkastrani"/>
      </w:rPr>
      <w:fldChar w:fldCharType="separate"/>
    </w:r>
    <w:r w:rsidR="00B944FC">
      <w:rPr>
        <w:rStyle w:val="tevilkastrani"/>
        <w:noProof/>
      </w:rPr>
      <w:t>21</w:t>
    </w:r>
    <w:r w:rsidRPr="00357E5E">
      <w:rPr>
        <w:rStyle w:val="tevilkastrani"/>
      </w:rPr>
      <w:fldChar w:fldCharType="end"/>
    </w:r>
  </w:p>
  <w:p w:rsidR="002E4129" w:rsidRDefault="002E4129" w:rsidP="005B6A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47007"/>
      <w:docPartObj>
        <w:docPartGallery w:val="Page Numbers (Bottom of Page)"/>
        <w:docPartUnique/>
      </w:docPartObj>
    </w:sdtPr>
    <w:sdtEndPr>
      <w:rPr>
        <w:noProof/>
      </w:rPr>
    </w:sdtEndPr>
    <w:sdtContent>
      <w:p w:rsidR="002E4129" w:rsidRDefault="002E4129">
        <w:pPr>
          <w:pStyle w:val="Noga"/>
          <w:jc w:val="right"/>
        </w:pPr>
        <w:r>
          <w:fldChar w:fldCharType="begin"/>
        </w:r>
        <w:r>
          <w:instrText xml:space="preserve"> PAGE   \* MERGEFORMAT </w:instrText>
        </w:r>
        <w:r>
          <w:fldChar w:fldCharType="separate"/>
        </w:r>
        <w:r w:rsidR="00B9579F">
          <w:rPr>
            <w:noProof/>
          </w:rPr>
          <w:t>91</w:t>
        </w:r>
        <w:r>
          <w:rPr>
            <w:noProof/>
          </w:rPr>
          <w:fldChar w:fldCharType="end"/>
        </w:r>
      </w:p>
    </w:sdtContent>
  </w:sdt>
  <w:p w:rsidR="002E4129" w:rsidRDefault="002E412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129" w:rsidRDefault="002E4129">
      <w:r>
        <w:separator/>
      </w:r>
    </w:p>
    <w:p w:rsidR="002E4129" w:rsidRDefault="002E4129"/>
    <w:p w:rsidR="002E4129" w:rsidRDefault="002E4129"/>
    <w:p w:rsidR="002E4129" w:rsidRDefault="002E4129"/>
  </w:footnote>
  <w:footnote w:type="continuationSeparator" w:id="0">
    <w:p w:rsidR="002E4129" w:rsidRDefault="002E4129">
      <w:r>
        <w:continuationSeparator/>
      </w:r>
    </w:p>
    <w:p w:rsidR="002E4129" w:rsidRDefault="002E4129"/>
    <w:p w:rsidR="002E4129" w:rsidRDefault="002E4129"/>
    <w:p w:rsidR="002E4129" w:rsidRDefault="002E4129"/>
  </w:footnote>
  <w:footnote w:id="1">
    <w:p w:rsidR="002E4129" w:rsidRDefault="002E4129" w:rsidP="00F2734D">
      <w:pPr>
        <w:pStyle w:val="Sprotnaopomba-besedilo"/>
      </w:pPr>
      <w:r>
        <w:rPr>
          <w:rStyle w:val="Sprotnaopomba-sklic"/>
        </w:rPr>
        <w:footnoteRef/>
      </w:r>
      <w:r>
        <w:rPr>
          <w:bCs/>
          <w:i/>
        </w:rPr>
        <w:t>Short term (to 2020); medium term (2020–2030); long term (2030–2050)</w:t>
      </w:r>
    </w:p>
  </w:footnote>
  <w:footnote w:id="2">
    <w:p w:rsidR="002E4129" w:rsidRDefault="002E4129" w:rsidP="00F2734D">
      <w:pPr>
        <w:pStyle w:val="Sprotnaopomba-besedilo"/>
      </w:pPr>
      <w:r>
        <w:rPr>
          <w:rStyle w:val="Sprotnaopomba-sklic"/>
        </w:rPr>
        <w:footnoteRef/>
      </w:r>
      <w:r>
        <w:t xml:space="preserve"> </w:t>
      </w:r>
      <w:r w:rsidRPr="00614A2B">
        <w:t xml:space="preserve">According to </w:t>
      </w:r>
      <w:r w:rsidRPr="001751B9">
        <w:t>Pew Research Center analysis of data from the World Bank PovcalNet database – in 2011</w:t>
      </w:r>
      <w:r w:rsidRPr="00614A2B">
        <w:t>,</w:t>
      </w:r>
      <w:r w:rsidRPr="001751B9">
        <w:t xml:space="preserve"> 85% of Slovenia’s pop</w:t>
      </w:r>
      <w:r>
        <w:t>ulation</w:t>
      </w:r>
      <w:r w:rsidRPr="001751B9">
        <w:t xml:space="preserve"> had middle</w:t>
      </w:r>
      <w:r w:rsidRPr="00614A2B">
        <w:t xml:space="preserve"> </w:t>
      </w:r>
      <w:r w:rsidRPr="007A20D9">
        <w:t>(</w:t>
      </w:r>
      <w:r w:rsidRPr="007A20D9">
        <w:rPr>
          <w:bCs/>
        </w:rPr>
        <w:t>$10.01-20 daily</w:t>
      </w:r>
      <w:r w:rsidRPr="007A20D9">
        <w:t>)</w:t>
      </w:r>
      <w:r w:rsidRPr="001751B9">
        <w:t xml:space="preserve"> or upper-middle</w:t>
      </w:r>
      <w:r>
        <w:t xml:space="preserve"> </w:t>
      </w:r>
      <w:r w:rsidRPr="000C2E14">
        <w:t>(</w:t>
      </w:r>
      <w:r>
        <w:t>$20.01-5</w:t>
      </w:r>
      <w:r w:rsidRPr="000C2E14">
        <w:t>0 daily)</w:t>
      </w:r>
      <w:r>
        <w:t xml:space="preserve"> </w:t>
      </w:r>
      <w:r w:rsidRPr="001751B9">
        <w:t>income</w:t>
      </w:r>
      <w:r>
        <w:t>.</w:t>
      </w:r>
    </w:p>
  </w:footnote>
  <w:footnote w:id="3">
    <w:p w:rsidR="002E4129" w:rsidRDefault="002E4129" w:rsidP="00F2734D">
      <w:pPr>
        <w:pStyle w:val="Sprotnaopomba-besedilo"/>
      </w:pPr>
      <w:r>
        <w:rPr>
          <w:rStyle w:val="Sprotnaopomba-sklic"/>
        </w:rPr>
        <w:footnoteRef/>
      </w:r>
      <w:hyperlink r:id="rId1" w:history="1">
        <w:r w:rsidRPr="00C31CF5">
          <w:rPr>
            <w:rStyle w:val="Hiperpovezava"/>
          </w:rPr>
          <w:t>https://data.oecd.org/gdp/real-gdp-forecast.htm</w:t>
        </w:r>
      </w:hyperlink>
    </w:p>
  </w:footnote>
  <w:footnote w:id="4">
    <w:p w:rsidR="002E4129" w:rsidRDefault="002E4129" w:rsidP="00F2734D">
      <w:pPr>
        <w:pStyle w:val="Sprotnaopomba-besedilo"/>
      </w:pPr>
      <w:r>
        <w:rPr>
          <w:rStyle w:val="Sprotnaopomba-sklic"/>
        </w:rPr>
        <w:footnoteRef/>
      </w:r>
      <w:hyperlink r:id="rId2" w:history="1">
        <w:r w:rsidRPr="00C31CF5">
          <w:rPr>
            <w:rStyle w:val="Hiperpovezava"/>
          </w:rPr>
          <w:t>http://pxweb.stat.si/pxweb/Dialog/varval.asp?ma=2706101E&amp;ti=&amp;path=../Database/Environment/27_environment/02_waste/01_27061_waste_removal/&amp;lang=1</w:t>
        </w:r>
      </w:hyperlink>
    </w:p>
  </w:footnote>
  <w:footnote w:id="5">
    <w:p w:rsidR="002E4129" w:rsidRDefault="002E4129" w:rsidP="00F2734D">
      <w:pPr>
        <w:pStyle w:val="Sprotnaopomba-besedilo"/>
      </w:pPr>
      <w:r>
        <w:rPr>
          <w:rStyle w:val="Sprotnaopomba-sklic"/>
        </w:rPr>
        <w:footnoteRef/>
      </w:r>
      <w:hyperlink r:id="rId3" w:history="1">
        <w:r w:rsidRPr="00C31CF5">
          <w:rPr>
            <w:rStyle w:val="Hiperpovezava"/>
          </w:rPr>
          <w:t>http://pxweb.stat.si/pxweb/Dialog/varval.asp?ma=3268902E&amp;ti=&amp;path=../Database/Environment/32_sustainable_development/10_balance_modesty/05_32689_natural_resources/&amp;lang=1</w:t>
        </w:r>
      </w:hyperlink>
    </w:p>
  </w:footnote>
  <w:footnote w:id="6">
    <w:p w:rsidR="002E4129" w:rsidRDefault="002E4129" w:rsidP="00F2734D">
      <w:pPr>
        <w:pStyle w:val="Sprotnaopomba-besedilo"/>
      </w:pPr>
      <w:r>
        <w:rPr>
          <w:rStyle w:val="Sprotnaopomba-sklic"/>
        </w:rPr>
        <w:footnoteRef/>
      </w:r>
      <w:hyperlink r:id="rId4" w:history="1">
        <w:r w:rsidRPr="00C31CF5">
          <w:rPr>
            <w:rStyle w:val="Hiperpovezava"/>
          </w:rPr>
          <w:t>http://pxweb.stat.si/pxweb/Dialog/varval.asp?ma=2706312E&amp;ti=&amp;path=../Database/Environment/27_environment/02_waste/02_27063_production_waste/&amp;lang=1</w:t>
        </w:r>
      </w:hyperlink>
    </w:p>
  </w:footnote>
  <w:footnote w:id="7">
    <w:p w:rsidR="002E4129" w:rsidRDefault="002E4129" w:rsidP="00F2734D">
      <w:pPr>
        <w:pStyle w:val="Sprotnaopomba-besedilo"/>
      </w:pPr>
      <w:r>
        <w:rPr>
          <w:rStyle w:val="Sprotnaopomba-sklic"/>
        </w:rPr>
        <w:footnoteRef/>
      </w:r>
      <w:hyperlink r:id="rId5" w:history="1">
        <w:r w:rsidRPr="00C31CF5">
          <w:rPr>
            <w:rStyle w:val="Hiperpovezava"/>
          </w:rPr>
          <w:t>http://pxweb.stat.si/pxweb/Dialog/varval.asp?ma=1817902E&amp;ti=&amp;path=../Database/Environment/18_energy/01_18179_balance_indicators/&amp;lang=1</w:t>
        </w:r>
      </w:hyperlink>
    </w:p>
  </w:footnote>
  <w:footnote w:id="8">
    <w:p w:rsidR="002E4129" w:rsidRDefault="002E4129" w:rsidP="00F2734D">
      <w:pPr>
        <w:pStyle w:val="Sprotnaopomba-besedilo"/>
      </w:pPr>
      <w:r>
        <w:rPr>
          <w:rStyle w:val="Sprotnaopomba-sklic"/>
        </w:rPr>
        <w:footnoteRef/>
      </w:r>
      <w:hyperlink r:id="rId6" w:history="1">
        <w:r w:rsidRPr="00C31CF5">
          <w:rPr>
            <w:rStyle w:val="Hiperpovezava"/>
          </w:rPr>
          <w:t>http://www.stat.si/StatWeb/en/News/Index/7001</w:t>
        </w:r>
      </w:hyperlink>
    </w:p>
  </w:footnote>
  <w:footnote w:id="9">
    <w:p w:rsidR="002E4129" w:rsidRDefault="002E4129" w:rsidP="00F2734D">
      <w:pPr>
        <w:pStyle w:val="Sprotnaopomba-besedilo"/>
      </w:pPr>
      <w:r>
        <w:rPr>
          <w:rStyle w:val="Sprotnaopomba-sklic"/>
        </w:rPr>
        <w:footnoteRef/>
      </w:r>
      <w:hyperlink r:id="rId7" w:history="1">
        <w:r w:rsidRPr="00C31CF5">
          <w:rPr>
            <w:rStyle w:val="Hiperpovezava"/>
          </w:rPr>
          <w:t>http://www.stat.si/StatWeb/en/News/Index/6679</w:t>
        </w:r>
      </w:hyperlink>
    </w:p>
  </w:footnote>
  <w:footnote w:id="10">
    <w:p w:rsidR="002E4129" w:rsidRDefault="002E4129" w:rsidP="00F2734D">
      <w:pPr>
        <w:pStyle w:val="Sprotnaopomba-besedilo"/>
      </w:pPr>
      <w:r>
        <w:rPr>
          <w:rStyle w:val="Sprotnaopomba-sklic"/>
        </w:rPr>
        <w:footnoteRef/>
      </w:r>
      <w:hyperlink r:id="rId8" w:history="1">
        <w:r w:rsidRPr="00C31CF5">
          <w:rPr>
            <w:rStyle w:val="Hiperpovezava"/>
          </w:rPr>
          <w:t>http://pxweb.stat.si/pxweb/Dialog/varval.asp?ma=1530402E&amp;ti=&amp;path=../Database/Environment/15_agriculture_fishing/07_consumption/05_15304_irrigation/&amp;lang=1</w:t>
        </w:r>
      </w:hyperlink>
    </w:p>
  </w:footnote>
  <w:footnote w:id="11">
    <w:p w:rsidR="002E4129" w:rsidRDefault="002E4129" w:rsidP="00F2734D">
      <w:pPr>
        <w:pStyle w:val="Sprotnaopomba-besedilo"/>
      </w:pPr>
      <w:r>
        <w:rPr>
          <w:rStyle w:val="Sprotnaopomba-sklic"/>
        </w:rPr>
        <w:footnoteRef/>
      </w:r>
      <w:hyperlink r:id="rId9" w:history="1">
        <w:r w:rsidRPr="00C31CF5">
          <w:rPr>
            <w:rStyle w:val="Hiperpovezava"/>
          </w:rPr>
          <w:t>http://pxweb.stat.si/pxweb/Dialog/varval.asp?ma=1529210E&amp;ti=&amp;path=../Database/Environment/15_agriculture_fishing/10_15292_agri_environm/&amp;lang=1</w:t>
        </w:r>
      </w:hyperlink>
    </w:p>
  </w:footnote>
  <w:footnote w:id="12">
    <w:p w:rsidR="002E4129" w:rsidRDefault="002E4129" w:rsidP="00F2734D">
      <w:pPr>
        <w:pStyle w:val="Sprotnaopomba-besedilo"/>
      </w:pPr>
      <w:r>
        <w:rPr>
          <w:rStyle w:val="Sprotnaopomba-sklic"/>
        </w:rPr>
        <w:footnoteRef/>
      </w:r>
      <w:hyperlink r:id="rId10" w:history="1">
        <w:r w:rsidRPr="00C31CF5">
          <w:rPr>
            <w:rStyle w:val="Hiperpovezava"/>
          </w:rPr>
          <w:t>http://online.sfsu.edu/jerry/geog810/1999/Perry.html</w:t>
        </w:r>
      </w:hyperlink>
    </w:p>
  </w:footnote>
  <w:footnote w:id="13">
    <w:p w:rsidR="002E4129" w:rsidRDefault="002E4129" w:rsidP="00F2734D">
      <w:pPr>
        <w:pStyle w:val="Sprotnaopomba-besedilo"/>
      </w:pPr>
      <w:r>
        <w:rPr>
          <w:rStyle w:val="Sprotnaopomba-sklic"/>
        </w:rPr>
        <w:footnoteRef/>
      </w:r>
      <w:r>
        <w:t xml:space="preserve"> </w:t>
      </w:r>
      <w:hyperlink r:id="rId11" w:history="1">
        <w:r w:rsidRPr="00796FD8">
          <w:rPr>
            <w:rStyle w:val="Hiperpovezava"/>
          </w:rPr>
          <w:t>http://kazalci.arso.gov.si/print?ind_id=756&amp;lang_id=94</w:t>
        </w:r>
      </w:hyperlink>
      <w:r>
        <w:t xml:space="preserve"> </w:t>
      </w:r>
    </w:p>
  </w:footnote>
  <w:footnote w:id="14">
    <w:p w:rsidR="002E4129" w:rsidRDefault="002E4129" w:rsidP="00F2734D">
      <w:pPr>
        <w:pStyle w:val="Sprotnaopomba-besedilo"/>
      </w:pPr>
      <w:r>
        <w:rPr>
          <w:rStyle w:val="Sprotnaopomba-sklic"/>
        </w:rPr>
        <w:footnoteRef/>
      </w:r>
      <w:hyperlink r:id="rId12" w:history="1">
        <w:r w:rsidRPr="00C31CF5">
          <w:rPr>
            <w:rStyle w:val="Hiperpovezava"/>
          </w:rPr>
          <w:t>http://www.arso.gov.si/en/soer/air_pollution.html</w:t>
        </w:r>
      </w:hyperlink>
    </w:p>
  </w:footnote>
  <w:footnote w:id="15">
    <w:p w:rsidR="002E4129" w:rsidRDefault="002E4129" w:rsidP="00F2734D">
      <w:pPr>
        <w:pStyle w:val="Sprotnaopomba-besedilo"/>
      </w:pPr>
      <w:r>
        <w:rPr>
          <w:rStyle w:val="Sprotnaopomba-sklic"/>
        </w:rPr>
        <w:footnoteRef/>
      </w:r>
      <w:r>
        <w:t xml:space="preserve"> </w:t>
      </w:r>
      <w:hyperlink r:id="rId13" w:history="1">
        <w:r w:rsidRPr="00C7043D">
          <w:rPr>
            <w:rStyle w:val="Hiperpovezava"/>
          </w:rPr>
          <w:t>http://gis.stat.si/?id=t131&amp;idl=t384&amp;tag=2614&amp;cba=-13.8,-2.1,-2,-0.1,0,1.9,2,3.9000000000000004,4,48.9&amp;c=feedde,fdbe85,fd8d3c,e6550d,a63603&amp;o=0.6799999999999999&amp;lang=en&amp;t=terrain&amp;z=8&amp;lat=46.14563925179147&amp;lng=15.003473869140652#</w:t>
        </w:r>
      </w:hyperlink>
      <w:r>
        <w:t xml:space="preserve"> </w:t>
      </w:r>
    </w:p>
  </w:footnote>
  <w:footnote w:id="16">
    <w:p w:rsidR="002E4129" w:rsidRDefault="002E4129" w:rsidP="00F2734D">
      <w:pPr>
        <w:pStyle w:val="Sprotnaopomba-besedilo"/>
      </w:pPr>
      <w:r>
        <w:rPr>
          <w:rStyle w:val="Sprotnaopomba-sklic"/>
        </w:rPr>
        <w:footnoteRef/>
      </w:r>
      <w:hyperlink r:id="rId14" w:history="1">
        <w:r w:rsidRPr="00C7043D">
          <w:rPr>
            <w:rStyle w:val="Hiperpovezava"/>
          </w:rPr>
          <w:t>http://gis.stat.si/?id=t131&amp;idl=t346&amp;tag=3169&amp;cba=-35.9,-5.1,-5,-0.1,0,4.9,5,9.9,10,40.7&amp;c=ffffd4,fed98e,fe9929,d95f0e,993404&amp;o=0.62&amp;lang=en&amp;t=terrain&amp;z=8&amp;lat=46.14278481583059&amp;lng=15.008716789062532</w:t>
        </w:r>
      </w:hyperlink>
      <w:r>
        <w:t xml:space="preserve"> </w:t>
      </w:r>
    </w:p>
  </w:footnote>
  <w:footnote w:id="17">
    <w:p w:rsidR="002E4129" w:rsidRDefault="002E4129" w:rsidP="00F2734D">
      <w:pPr>
        <w:pStyle w:val="Sprotnaopomba-besedilo"/>
      </w:pPr>
      <w:r>
        <w:rPr>
          <w:rStyle w:val="Sprotnaopomba-sklic"/>
        </w:rPr>
        <w:footnoteRef/>
      </w:r>
      <w:hyperlink r:id="rId15" w:history="1">
        <w:r w:rsidRPr="00C31CF5">
          <w:rPr>
            <w:rStyle w:val="Hiperpovezava"/>
          </w:rPr>
          <w:t>http://pxweb.stat.si/pxweb/Dialog/varval.asp?ma=2750105E&amp;ti=&amp;path=../Database/Environment/27_environment/03_27193_water/01_27501_public_water_supply/&amp;lang=1</w:t>
        </w:r>
      </w:hyperlink>
    </w:p>
  </w:footnote>
  <w:footnote w:id="18">
    <w:p w:rsidR="002E4129" w:rsidRDefault="002E4129" w:rsidP="00F2734D">
      <w:pPr>
        <w:pStyle w:val="Sprotnaopomba-besedilo"/>
      </w:pPr>
      <w:r>
        <w:rPr>
          <w:rStyle w:val="Sprotnaopomba-sklic"/>
        </w:rPr>
        <w:footnoteRef/>
      </w:r>
      <w:r>
        <w:t xml:space="preserve"> </w:t>
      </w:r>
      <w:hyperlink r:id="rId16" w:history="1">
        <w:r w:rsidRPr="00C7043D">
          <w:rPr>
            <w:rStyle w:val="Hiperpovezava"/>
          </w:rPr>
          <w:t>http://www.stat.si/StatWeb/en/News/Index/6750</w:t>
        </w:r>
      </w:hyperlink>
      <w:r>
        <w:t xml:space="preserve"> </w:t>
      </w:r>
    </w:p>
  </w:footnote>
  <w:footnote w:id="19">
    <w:p w:rsidR="002E4129" w:rsidRDefault="002E4129" w:rsidP="00F2734D">
      <w:pPr>
        <w:pStyle w:val="Sprotnaopomba-besedilo"/>
      </w:pPr>
      <w:r>
        <w:rPr>
          <w:rStyle w:val="Sprotnaopomba-sklic"/>
        </w:rPr>
        <w:footnoteRef/>
      </w:r>
      <w:hyperlink r:id="rId17" w:history="1">
        <w:r w:rsidRPr="00C31CF5">
          <w:rPr>
            <w:rStyle w:val="Hiperpovezava"/>
          </w:rPr>
          <w:t>http://ec.europa.eu/eurostat/web/population-demography-migration-projections/population-projections-/database</w:t>
        </w:r>
      </w:hyperlink>
    </w:p>
  </w:footnote>
  <w:footnote w:id="20">
    <w:p w:rsidR="002E4129" w:rsidRDefault="002E4129" w:rsidP="00F2734D">
      <w:pPr>
        <w:pStyle w:val="Sprotnaopomba-besedilo"/>
      </w:pPr>
      <w:r>
        <w:rPr>
          <w:rStyle w:val="Sprotnaopomba-sklic"/>
        </w:rPr>
        <w:footnoteRef/>
      </w:r>
      <w:r>
        <w:rPr>
          <w:bCs/>
          <w:i/>
        </w:rPr>
        <w:t>Short term (to 2020); medium term (2020–2030); long term (2030–2050)</w:t>
      </w:r>
    </w:p>
  </w:footnote>
  <w:footnote w:id="21">
    <w:p w:rsidR="002E4129" w:rsidRDefault="002E4129" w:rsidP="00F2734D">
      <w:pPr>
        <w:pStyle w:val="Sprotnaopomba-besedilo"/>
      </w:pPr>
      <w:r>
        <w:rPr>
          <w:rStyle w:val="Sprotnaopomba-sklic"/>
        </w:rPr>
        <w:footnoteRef/>
      </w:r>
      <w:hyperlink r:id="rId18" w:anchor="indicator-chart" w:history="1">
        <w:r w:rsidRPr="00A53DAD">
          <w:rPr>
            <w:rStyle w:val="Hiperpovezava"/>
          </w:rPr>
          <w:t>https://data.oecd.org/gdp/real-gdp-forecast.htm#indicator-chart</w:t>
        </w:r>
      </w:hyperlink>
    </w:p>
  </w:footnote>
  <w:footnote w:id="22">
    <w:p w:rsidR="002E4129" w:rsidRDefault="002E4129" w:rsidP="00F2734D">
      <w:pPr>
        <w:pStyle w:val="Sprotnaopomba-besedilo"/>
      </w:pPr>
      <w:r>
        <w:rPr>
          <w:rStyle w:val="Sprotnaopomba-sklic"/>
        </w:rPr>
        <w:footnoteRef/>
      </w:r>
      <w:hyperlink r:id="rId19" w:history="1">
        <w:r w:rsidRPr="00046CBA">
          <w:rPr>
            <w:rStyle w:val="Hiperpovezava"/>
          </w:rPr>
          <w:t>https://www.automotiveworld.com/analysis/water-water-everywhere-vehicle-manufacturing/</w:t>
        </w:r>
      </w:hyperlink>
    </w:p>
  </w:footnote>
  <w:footnote w:id="23">
    <w:p w:rsidR="002E4129" w:rsidRDefault="002E4129" w:rsidP="00F2734D">
      <w:pPr>
        <w:pStyle w:val="Sprotnaopomba-besedilo"/>
      </w:pPr>
      <w:r>
        <w:rPr>
          <w:rStyle w:val="Sprotnaopomba-sklic"/>
        </w:rPr>
        <w:footnoteRef/>
      </w:r>
      <w:hyperlink r:id="rId20" w:history="1">
        <w:r w:rsidRPr="00046CBA">
          <w:rPr>
            <w:rStyle w:val="Hiperpovezava"/>
          </w:rPr>
          <w:t>http://pxweb.stat.si/pxweb/Dialog/varval.asp?ma=3268604E&amp;ti=&amp;path=../Database/Environment/32_sustainable_development/05_well_being/05_32686_quality_nat_resources/&amp;lang=1</w:t>
        </w:r>
      </w:hyperlink>
    </w:p>
  </w:footnote>
  <w:footnote w:id="24">
    <w:p w:rsidR="002E4129" w:rsidRDefault="002E4129" w:rsidP="00F2734D">
      <w:pPr>
        <w:pStyle w:val="Sprotnaopomba-besedilo"/>
      </w:pPr>
      <w:r>
        <w:rPr>
          <w:rStyle w:val="Sprotnaopomba-sklic"/>
        </w:rPr>
        <w:footnoteRef/>
      </w:r>
      <w:hyperlink r:id="rId21" w:history="1">
        <w:r w:rsidRPr="00A53DAD">
          <w:rPr>
            <w:rStyle w:val="Hiperpovezava"/>
          </w:rPr>
          <w:t>http://www.arso.gov.si/en/soer/freshwater.html</w:t>
        </w:r>
      </w:hyperlink>
    </w:p>
  </w:footnote>
  <w:footnote w:id="25">
    <w:p w:rsidR="002E4129" w:rsidRDefault="002E4129" w:rsidP="00F2734D">
      <w:pPr>
        <w:pStyle w:val="Sprotnaopomba-besedilo"/>
      </w:pPr>
      <w:r>
        <w:rPr>
          <w:rStyle w:val="Sprotnaopomba-sklic"/>
        </w:rPr>
        <w:footnoteRef/>
      </w:r>
      <w:hyperlink r:id="rId22" w:history="1">
        <w:r w:rsidRPr="00A53DAD">
          <w:rPr>
            <w:rStyle w:val="Hiperpovezava"/>
          </w:rPr>
          <w:t>http://www.stat.si/StatWeb/en/News/Index/6859</w:t>
        </w:r>
      </w:hyperlink>
    </w:p>
  </w:footnote>
  <w:footnote w:id="26">
    <w:p w:rsidR="002E4129" w:rsidRDefault="002E4129" w:rsidP="00F2734D">
      <w:pPr>
        <w:pStyle w:val="Sprotnaopomba-besedilo"/>
      </w:pPr>
      <w:r>
        <w:rPr>
          <w:rStyle w:val="Sprotnaopomba-sklic"/>
        </w:rPr>
        <w:footnoteRef/>
      </w:r>
      <w:hyperlink r:id="rId23" w:history="1">
        <w:r w:rsidRPr="00C31CF5">
          <w:rPr>
            <w:rStyle w:val="Hiperpovezava"/>
          </w:rPr>
          <w:t>https://data.oecd.org/gdp/real-gdp-forecast.htm</w:t>
        </w:r>
      </w:hyperlink>
    </w:p>
  </w:footnote>
  <w:footnote w:id="27">
    <w:p w:rsidR="002E4129" w:rsidRDefault="002E4129" w:rsidP="00F2734D">
      <w:pPr>
        <w:pStyle w:val="Sprotnaopomba-besedilo"/>
      </w:pPr>
      <w:r>
        <w:rPr>
          <w:rStyle w:val="Sprotnaopomba-sklic"/>
        </w:rPr>
        <w:footnoteRef/>
      </w:r>
      <w:hyperlink r:id="rId24" w:history="1">
        <w:r w:rsidRPr="006538D4">
          <w:rPr>
            <w:rStyle w:val="Hiperpovezava"/>
          </w:rPr>
          <w:t>http://appsso.eurostat.ec.europa.eu/nui/show.do?dataset=demo_gind&amp;lang=en</w:t>
        </w:r>
      </w:hyperlink>
    </w:p>
  </w:footnote>
  <w:footnote w:id="28">
    <w:p w:rsidR="002E4129" w:rsidRDefault="002E4129" w:rsidP="00F2734D">
      <w:pPr>
        <w:pStyle w:val="Sprotnaopomba-besedilo"/>
      </w:pPr>
      <w:r>
        <w:rPr>
          <w:rStyle w:val="Sprotnaopomba-sklic"/>
        </w:rPr>
        <w:footnoteRef/>
      </w:r>
      <w:hyperlink r:id="rId25" w:history="1">
        <w:r w:rsidRPr="00A53DAD">
          <w:rPr>
            <w:rStyle w:val="Hiperpovezava"/>
          </w:rPr>
          <w:t>http://www.stat.si/StatWeb/en/News/Index/7227</w:t>
        </w:r>
      </w:hyperlink>
    </w:p>
  </w:footnote>
  <w:footnote w:id="29">
    <w:p w:rsidR="002E4129" w:rsidRDefault="002E4129" w:rsidP="00F2734D">
      <w:pPr>
        <w:pStyle w:val="Sprotnaopomba-besedilo"/>
      </w:pPr>
      <w:r>
        <w:rPr>
          <w:rStyle w:val="Sprotnaopomba-sklic"/>
        </w:rPr>
        <w:footnoteRef/>
      </w:r>
      <w:hyperlink r:id="rId26" w:history="1">
        <w:r w:rsidRPr="006538D4">
          <w:rPr>
            <w:rStyle w:val="Hiperpovezava"/>
          </w:rPr>
          <w:t>http://pxweb.stat.si/pxweb/Dialog/varval.asp?ma=2750310E&amp;ti=&amp;path=../Database/Environment/27_environment/03_27193_water/03_27503_business_entities/&amp;lang=1</w:t>
        </w:r>
      </w:hyperlink>
    </w:p>
  </w:footnote>
  <w:footnote w:id="30">
    <w:p w:rsidR="002E4129" w:rsidRDefault="002E4129" w:rsidP="00F2734D">
      <w:pPr>
        <w:pStyle w:val="Sprotnaopomba-besedilo"/>
      </w:pPr>
      <w:r>
        <w:rPr>
          <w:rStyle w:val="Sprotnaopomba-sklic"/>
        </w:rPr>
        <w:footnoteRef/>
      </w:r>
      <w:hyperlink r:id="rId27" w:history="1">
        <w:r w:rsidRPr="006538D4">
          <w:rPr>
            <w:rStyle w:val="Hiperpovezava"/>
          </w:rPr>
          <w:t>https://www.statista.com/statistics/455925/urbanization-in-slovenia/</w:t>
        </w:r>
      </w:hyperlink>
    </w:p>
  </w:footnote>
  <w:footnote w:id="31">
    <w:p w:rsidR="002E4129" w:rsidRDefault="002E4129" w:rsidP="00F2734D">
      <w:pPr>
        <w:pStyle w:val="Sprotnaopomba-besedilo"/>
      </w:pPr>
      <w:r>
        <w:rPr>
          <w:rStyle w:val="Sprotnaopomba-sklic"/>
        </w:rPr>
        <w:footnoteRef/>
      </w:r>
      <w:hyperlink r:id="rId28" w:history="1">
        <w:r w:rsidRPr="006538D4">
          <w:rPr>
            <w:rStyle w:val="Hiperpovezava"/>
          </w:rPr>
          <w:t>http://www.arso.gov.si/en/soer/freshwater.html</w:t>
        </w:r>
      </w:hyperlink>
    </w:p>
  </w:footnote>
  <w:footnote w:id="32">
    <w:p w:rsidR="002E4129" w:rsidRDefault="002E4129" w:rsidP="00F2734D">
      <w:pPr>
        <w:pStyle w:val="Sprotnaopomba-besedilo"/>
      </w:pPr>
      <w:r>
        <w:rPr>
          <w:rStyle w:val="Sprotnaopomba-sklic"/>
        </w:rPr>
        <w:footnoteRef/>
      </w:r>
      <w:hyperlink r:id="rId29" w:history="1">
        <w:r w:rsidRPr="00046CBA">
          <w:rPr>
            <w:rStyle w:val="Hiperpovezava"/>
          </w:rPr>
          <w:t>http://www.stat.si/StatWeb/en/News/Index/6679</w:t>
        </w:r>
      </w:hyperlink>
    </w:p>
  </w:footnote>
  <w:footnote w:id="33">
    <w:p w:rsidR="002E4129" w:rsidRDefault="002E4129" w:rsidP="00F2734D">
      <w:pPr>
        <w:pStyle w:val="Sprotnaopomba-besedilo"/>
      </w:pPr>
      <w:r>
        <w:rPr>
          <w:rStyle w:val="Sprotnaopomba-sklic"/>
        </w:rPr>
        <w:footnoteRef/>
      </w:r>
      <w:hyperlink r:id="rId30" w:history="1">
        <w:r w:rsidRPr="00046CBA">
          <w:rPr>
            <w:rStyle w:val="Hiperpovezava"/>
          </w:rPr>
          <w:t>http://pxweb.stat.si/pxweb/Dialog/varval.asp?ma=2722207E&amp;ti=&amp;path=../Database/Environment/27_environment/03_27193_water/04_27222_irrigation/&amp;lang=1</w:t>
        </w:r>
      </w:hyperlink>
    </w:p>
  </w:footnote>
  <w:footnote w:id="34">
    <w:p w:rsidR="002E4129" w:rsidRDefault="002E4129" w:rsidP="00F2734D">
      <w:pPr>
        <w:pStyle w:val="Sprotnaopomba-besedilo"/>
      </w:pPr>
      <w:r>
        <w:rPr>
          <w:rStyle w:val="Sprotnaopomba-sklic"/>
        </w:rPr>
        <w:footnoteRef/>
      </w:r>
      <w:hyperlink r:id="rId31" w:history="1">
        <w:r w:rsidRPr="00A53DAD">
          <w:rPr>
            <w:rStyle w:val="Hiperpovezava"/>
          </w:rPr>
          <w:t>http://www.arso.gov.si/en/soer/freshwater.html</w:t>
        </w:r>
      </w:hyperlink>
    </w:p>
  </w:footnote>
  <w:footnote w:id="35">
    <w:p w:rsidR="002E4129" w:rsidRDefault="002E4129" w:rsidP="00F2734D">
      <w:pPr>
        <w:pStyle w:val="Sprotnaopomba-besedilo"/>
      </w:pPr>
      <w:r>
        <w:rPr>
          <w:rStyle w:val="Sprotnaopomba-sklic"/>
        </w:rPr>
        <w:footnoteRef/>
      </w:r>
      <w:hyperlink r:id="rId32" w:history="1">
        <w:r w:rsidRPr="00046CBA">
          <w:rPr>
            <w:rStyle w:val="Hiperpovezava"/>
          </w:rPr>
          <w:t>https://www.slovenia.info/en/business/research-and-analysis/slovenian-tourism-in-numbers</w:t>
        </w:r>
      </w:hyperlink>
    </w:p>
  </w:footnote>
  <w:footnote w:id="36">
    <w:p w:rsidR="002E4129" w:rsidRDefault="002E4129" w:rsidP="00F2734D">
      <w:pPr>
        <w:pStyle w:val="Sprotnaopomba-besedilo"/>
      </w:pPr>
      <w:r>
        <w:rPr>
          <w:rStyle w:val="Sprotnaopomba-sklic"/>
        </w:rPr>
        <w:footnoteRef/>
      </w:r>
      <w:hyperlink r:id="rId33" w:history="1">
        <w:r w:rsidRPr="00046CBA">
          <w:rPr>
            <w:rStyle w:val="Hiperpovezava"/>
          </w:rPr>
          <w:t>http://www.stat.si/StatWeb/en/News/Index/7014</w:t>
        </w:r>
      </w:hyperlink>
    </w:p>
  </w:footnote>
  <w:footnote w:id="37">
    <w:p w:rsidR="002E4129" w:rsidRDefault="002E4129" w:rsidP="00F2734D">
      <w:pPr>
        <w:pStyle w:val="Sprotnaopomba-besedilo"/>
      </w:pPr>
      <w:r>
        <w:rPr>
          <w:rStyle w:val="Sprotnaopomba-sklic"/>
        </w:rPr>
        <w:footnoteRef/>
      </w:r>
      <w:hyperlink r:id="rId34" w:history="1">
        <w:r w:rsidRPr="00046CBA">
          <w:rPr>
            <w:rStyle w:val="Hiperpovezava"/>
          </w:rPr>
          <w:t>http://pxweb.stat.si/pxweb/Dialog/varval.asp?ma=2700002E&amp;ti=&amp;path=../Database/Environment/27_environment/01_27000_indicators/&amp;lang=1</w:t>
        </w:r>
      </w:hyperlink>
    </w:p>
  </w:footnote>
  <w:footnote w:id="38">
    <w:p w:rsidR="002E4129" w:rsidRDefault="002E4129" w:rsidP="00F2734D">
      <w:pPr>
        <w:pStyle w:val="Sprotnaopomba-besedilo"/>
      </w:pPr>
      <w:r>
        <w:rPr>
          <w:rStyle w:val="Sprotnaopomba-sklic"/>
        </w:rPr>
        <w:footnoteRef/>
      </w:r>
      <w:hyperlink r:id="rId35" w:history="1">
        <w:r w:rsidRPr="00A53DAD">
          <w:rPr>
            <w:rStyle w:val="Hiperpovezava"/>
          </w:rPr>
          <w:t>http://www.arso.gov.si/en/soer/freshwater.html</w:t>
        </w:r>
      </w:hyperlink>
    </w:p>
  </w:footnote>
  <w:footnote w:id="39">
    <w:p w:rsidR="002E4129" w:rsidRDefault="002E4129" w:rsidP="00F2734D">
      <w:pPr>
        <w:pStyle w:val="Sprotnaopomba-besedilo"/>
      </w:pPr>
      <w:r>
        <w:rPr>
          <w:rStyle w:val="Sprotnaopomba-sklic"/>
        </w:rPr>
        <w:footnoteRef/>
      </w:r>
      <w:r>
        <w:rPr>
          <w:bCs/>
          <w:i/>
        </w:rPr>
        <w:t>Short term (to 2020); medium term (2020–2030); long term (2030–2050)</w:t>
      </w:r>
    </w:p>
  </w:footnote>
  <w:footnote w:id="40">
    <w:p w:rsidR="002E4129" w:rsidRDefault="002E4129" w:rsidP="00F2734D">
      <w:pPr>
        <w:pStyle w:val="Sprotnaopomba-besedilo"/>
      </w:pPr>
      <w:r>
        <w:rPr>
          <w:rStyle w:val="Sprotnaopomba-sklic"/>
        </w:rPr>
        <w:footnoteRef/>
      </w:r>
      <w:r>
        <w:t xml:space="preserve"> TEŠ- Thermal Power Plant Šoštanj</w:t>
      </w:r>
    </w:p>
  </w:footnote>
  <w:footnote w:id="41">
    <w:p w:rsidR="002E4129" w:rsidRDefault="002E4129" w:rsidP="00F2734D">
      <w:pPr>
        <w:pStyle w:val="Sprotnaopomba-besedilo"/>
      </w:pPr>
      <w:r>
        <w:rPr>
          <w:rStyle w:val="Sprotnaopomba-sklic"/>
        </w:rPr>
        <w:footnoteRef/>
      </w:r>
      <w:r>
        <w:t xml:space="preserve"> </w:t>
      </w:r>
      <w:hyperlink r:id="rId36" w:history="1">
        <w:r w:rsidRPr="00D0150A">
          <w:rPr>
            <w:rStyle w:val="Hiperpovezava"/>
          </w:rPr>
          <w:t>http://ec.europa.eu/eurostat/statistics-explained/index.php/File:Real_GDP_growth,_2006-2016_(%25_change_compared_with_the_previous_year;_%25_per_annum)_YB17.png</w:t>
        </w:r>
      </w:hyperlink>
      <w:r>
        <w:t xml:space="preserve"> </w:t>
      </w:r>
    </w:p>
  </w:footnote>
  <w:footnote w:id="42">
    <w:p w:rsidR="002E4129" w:rsidRDefault="002E4129" w:rsidP="00F2734D">
      <w:pPr>
        <w:pStyle w:val="Sprotnaopomba-besedilo"/>
      </w:pPr>
      <w:r>
        <w:rPr>
          <w:rStyle w:val="Sprotnaopomba-sklic"/>
        </w:rPr>
        <w:footnoteRef/>
      </w:r>
      <w:r>
        <w:t xml:space="preserve"> </w:t>
      </w:r>
      <w:hyperlink r:id="rId37" w:history="1">
        <w:r w:rsidRPr="00D0150A">
          <w:rPr>
            <w:rStyle w:val="Hiperpovezava"/>
          </w:rPr>
          <w:t>http://www.stat.si/StatWeb/en/News/Index/7227</w:t>
        </w:r>
      </w:hyperlink>
      <w:r>
        <w:t xml:space="preserve"> </w:t>
      </w:r>
    </w:p>
  </w:footnote>
  <w:footnote w:id="43">
    <w:p w:rsidR="002E4129" w:rsidRDefault="002E4129" w:rsidP="00F2734D">
      <w:pPr>
        <w:pStyle w:val="Sprotnaopomba-besedilo"/>
      </w:pPr>
      <w:r>
        <w:rPr>
          <w:rStyle w:val="Sprotnaopomba-sklic"/>
        </w:rPr>
        <w:footnoteRef/>
      </w:r>
      <w:hyperlink r:id="rId38" w:history="1">
        <w:r w:rsidRPr="00FD6DCF">
          <w:rPr>
            <w:rStyle w:val="Hiperpovezava"/>
          </w:rPr>
          <w:t>http://www.stat.si/StatWeb/en/News/Index/6672</w:t>
        </w:r>
      </w:hyperlink>
      <w:r>
        <w:t xml:space="preserve"> </w:t>
      </w:r>
    </w:p>
  </w:footnote>
  <w:footnote w:id="44">
    <w:p w:rsidR="002E4129" w:rsidRDefault="002E4129" w:rsidP="00F2734D">
      <w:pPr>
        <w:pStyle w:val="Sprotnaopomba-besedilo"/>
      </w:pPr>
      <w:r>
        <w:rPr>
          <w:rStyle w:val="Sprotnaopomba-sklic"/>
        </w:rPr>
        <w:footnoteRef/>
      </w:r>
      <w:hyperlink r:id="rId39" w:history="1">
        <w:r w:rsidRPr="00FD6DCF">
          <w:rPr>
            <w:rStyle w:val="Hiperpovezava"/>
          </w:rPr>
          <w:t>http://www.stat.si/StatWeb/en/News/Index/7001</w:t>
        </w:r>
      </w:hyperlink>
      <w:r>
        <w:t xml:space="preserve"> </w:t>
      </w:r>
    </w:p>
  </w:footnote>
  <w:footnote w:id="45">
    <w:p w:rsidR="002E4129" w:rsidRDefault="002E4129" w:rsidP="00F2734D">
      <w:pPr>
        <w:pStyle w:val="Sprotnaopomba-besedilo"/>
      </w:pPr>
      <w:r>
        <w:rPr>
          <w:rStyle w:val="Sprotnaopomba-sklic"/>
        </w:rPr>
        <w:footnoteRef/>
      </w:r>
      <w:hyperlink r:id="rId40" w:history="1">
        <w:r w:rsidRPr="00FD6DCF">
          <w:rPr>
            <w:rStyle w:val="Hiperpovezava"/>
          </w:rPr>
          <w:t>http://pxweb.stat.si/pxweb/Dialog/varval.asp?ma=2221103s&amp;ti=&amp;path=../Database/Ekonomsko/22_transport/01_22211_transport_panoge/&amp;lang=2</w:t>
        </w:r>
      </w:hyperlink>
    </w:p>
  </w:footnote>
  <w:footnote w:id="46">
    <w:p w:rsidR="002E4129" w:rsidRDefault="002E4129" w:rsidP="00F2734D">
      <w:pPr>
        <w:pStyle w:val="Sprotnaopomba-besedilo"/>
      </w:pPr>
      <w:r>
        <w:rPr>
          <w:rStyle w:val="Sprotnaopomba-sklic"/>
        </w:rPr>
        <w:footnoteRef/>
      </w:r>
      <w:r>
        <w:t xml:space="preserve"> </w:t>
      </w:r>
      <w:hyperlink r:id="rId41" w:history="1">
        <w:r w:rsidRPr="00FD6DCF">
          <w:rPr>
            <w:rStyle w:val="Hiperpovezava"/>
          </w:rPr>
          <w:t>http://pxweb.stat.si/pxweb/Dialog/Saveshow.asp</w:t>
        </w:r>
      </w:hyperlink>
      <w:r>
        <w:t xml:space="preserve"> </w:t>
      </w:r>
    </w:p>
  </w:footnote>
  <w:footnote w:id="47">
    <w:p w:rsidR="002E4129" w:rsidRDefault="002E4129" w:rsidP="00F2734D">
      <w:pPr>
        <w:pStyle w:val="Sprotnaopomba-besedilo"/>
      </w:pPr>
      <w:r>
        <w:rPr>
          <w:rStyle w:val="Sprotnaopomba-sklic"/>
        </w:rPr>
        <w:footnoteRef/>
      </w:r>
      <w:r>
        <w:t xml:space="preserve"> </w:t>
      </w:r>
      <w:hyperlink r:id="rId42" w:history="1">
        <w:r w:rsidRPr="001238B9">
          <w:rPr>
            <w:rStyle w:val="Hiperpovezava"/>
          </w:rPr>
          <w:t>http://kos.arso.gov.si/en/content/volume-and-structure-freight-transport</w:t>
        </w:r>
      </w:hyperlink>
      <w:r>
        <w:t xml:space="preserve"> </w:t>
      </w:r>
    </w:p>
  </w:footnote>
  <w:footnote w:id="48">
    <w:p w:rsidR="002E4129" w:rsidRDefault="002E4129" w:rsidP="00F2734D">
      <w:pPr>
        <w:pStyle w:val="Sprotnaopomba-besedilo"/>
      </w:pPr>
      <w:r>
        <w:rPr>
          <w:rStyle w:val="Sprotnaopomba-sklic"/>
        </w:rPr>
        <w:footnoteRef/>
      </w:r>
      <w:r>
        <w:t xml:space="preserve"> </w:t>
      </w:r>
      <w:hyperlink r:id="rId43" w:history="1">
        <w:r w:rsidRPr="00FD6DCF">
          <w:rPr>
            <w:rStyle w:val="Hiperpovezava"/>
          </w:rPr>
          <w:t>http://pxweb.stat.si/pxweb/Dialog/Saveshow.asp</w:t>
        </w:r>
      </w:hyperlink>
      <w:r>
        <w:t xml:space="preserve"> </w:t>
      </w:r>
    </w:p>
  </w:footnote>
  <w:footnote w:id="49">
    <w:p w:rsidR="002E4129" w:rsidRDefault="002E4129" w:rsidP="00F2734D">
      <w:pPr>
        <w:pStyle w:val="Sprotnaopomba-besedilo"/>
      </w:pPr>
      <w:r>
        <w:rPr>
          <w:rStyle w:val="Sprotnaopomba-sklic"/>
        </w:rPr>
        <w:footnoteRef/>
      </w:r>
      <w:r>
        <w:t xml:space="preserve"> </w:t>
      </w:r>
      <w:r>
        <w:rPr>
          <w:bCs/>
          <w:i/>
        </w:rPr>
        <w:t>Short term (to 2020); medium term (2020–2030); long term (2030–2050)</w:t>
      </w:r>
    </w:p>
  </w:footnote>
  <w:footnote w:id="50">
    <w:p w:rsidR="002E4129" w:rsidRDefault="002E4129" w:rsidP="00F2734D">
      <w:pPr>
        <w:pStyle w:val="Sprotnaopomba-besedilo"/>
      </w:pPr>
      <w:r>
        <w:rPr>
          <w:rStyle w:val="Sprotnaopomba-sklic"/>
        </w:rPr>
        <w:footnoteRef/>
      </w:r>
      <w:r>
        <w:t xml:space="preserve"> NAFTA-North American Trade Agreement</w:t>
      </w:r>
    </w:p>
  </w:footnote>
  <w:footnote w:id="51">
    <w:p w:rsidR="002E4129" w:rsidRDefault="002E4129" w:rsidP="00F2734D">
      <w:pPr>
        <w:pStyle w:val="Sprotnaopomba-besedilo"/>
      </w:pPr>
      <w:r>
        <w:rPr>
          <w:rStyle w:val="Sprotnaopomba-sklic"/>
        </w:rPr>
        <w:footnoteRef/>
      </w:r>
      <w:r>
        <w:t xml:space="preserve"> CETA- new trade agreement between EU and Canada</w:t>
      </w:r>
    </w:p>
  </w:footnote>
  <w:footnote w:id="52">
    <w:p w:rsidR="002E4129" w:rsidRDefault="002E4129" w:rsidP="00F2734D">
      <w:pPr>
        <w:pStyle w:val="Sprotnaopomba-besedilo"/>
      </w:pPr>
      <w:r>
        <w:rPr>
          <w:rStyle w:val="Sprotnaopomba-sklic"/>
        </w:rPr>
        <w:footnoteRef/>
      </w:r>
      <w:r>
        <w:t xml:space="preserve"> Note for the attention of the Trade Policy Committee. Subject: Questions of Slovenia relating to provisions on water in CEFTA (14 September 2016) </w:t>
      </w:r>
    </w:p>
  </w:footnote>
  <w:footnote w:id="53">
    <w:p w:rsidR="002E4129" w:rsidRDefault="002E4129" w:rsidP="00F2734D">
      <w:pPr>
        <w:pStyle w:val="Sprotnaopomba-besedilo"/>
      </w:pPr>
      <w:r>
        <w:rPr>
          <w:rStyle w:val="Sprotnaopomba-sklic"/>
        </w:rPr>
        <w:footnoteRef/>
      </w:r>
      <w:r>
        <w:t xml:space="preserve"> </w:t>
      </w:r>
      <w:r w:rsidRPr="004A5E59">
        <w:t>http://ec.europa.eu/eurostat/tgm/table.do?tab=table&amp;init=1&amp;language=en&amp;pcode=tec00001&amp;plugin=1</w:t>
      </w:r>
    </w:p>
  </w:footnote>
  <w:footnote w:id="54">
    <w:p w:rsidR="002E4129" w:rsidRDefault="002E4129" w:rsidP="00F2734D">
      <w:pPr>
        <w:pStyle w:val="Sprotnaopomba-besedilo"/>
      </w:pPr>
      <w:r>
        <w:rPr>
          <w:rStyle w:val="Sprotnaopomba-sklic"/>
        </w:rPr>
        <w:footnoteRef/>
      </w:r>
      <w:r>
        <w:t xml:space="preserve"> </w:t>
      </w:r>
      <w:r w:rsidRPr="004B4550">
        <w:t>http://kazalci.arso.gov.si/?data=indicator&amp;ind_id=761&amp;lang_id=94</w:t>
      </w:r>
    </w:p>
  </w:footnote>
  <w:footnote w:id="55">
    <w:p w:rsidR="002E4129" w:rsidRDefault="002E4129" w:rsidP="00F2734D">
      <w:pPr>
        <w:pStyle w:val="Sprotnaopomba-besedilo"/>
      </w:pPr>
      <w:r>
        <w:rPr>
          <w:rStyle w:val="Sprotnaopomba-sklic"/>
        </w:rPr>
        <w:footnoteRef/>
      </w:r>
      <w:r>
        <w:t xml:space="preserve"> </w:t>
      </w:r>
      <w:hyperlink r:id="rId44" w:history="1">
        <w:r w:rsidRPr="00B63072">
          <w:rPr>
            <w:rStyle w:val="Hiperpovezava"/>
          </w:rPr>
          <w:t>http://kazalci.arso.gov.si/?data=indicator&amp;ind_id=827&amp;lang_id=94</w:t>
        </w:r>
      </w:hyperlink>
    </w:p>
    <w:p w:rsidR="002E4129" w:rsidRDefault="002E4129" w:rsidP="00F2734D">
      <w:pPr>
        <w:pStyle w:val="Sprotnaopomba-besedilo"/>
      </w:pPr>
      <w:r>
        <w:t>*</w:t>
      </w:r>
      <w:r w:rsidRPr="000277F7">
        <w:t xml:space="preserve"> http://kos.arso.gov.si/en/content/land-cover-and-land-use-0</w:t>
      </w:r>
    </w:p>
  </w:footnote>
  <w:footnote w:id="56">
    <w:p w:rsidR="002E4129" w:rsidRDefault="002E4129" w:rsidP="00F2734D">
      <w:pPr>
        <w:pStyle w:val="Sprotnaopomba-besedilo"/>
      </w:pPr>
      <w:r>
        <w:rPr>
          <w:rStyle w:val="Sprotnaopomba-sklic"/>
        </w:rPr>
        <w:footnoteRef/>
      </w:r>
      <w:r>
        <w:rPr>
          <w:bCs/>
          <w:i/>
        </w:rPr>
        <w:t>Short term (to 2020); medium term (2020–2030); long term (2030–2050)</w:t>
      </w:r>
    </w:p>
  </w:footnote>
  <w:footnote w:id="57">
    <w:p w:rsidR="002E4129" w:rsidRDefault="002E4129" w:rsidP="00F2734D">
      <w:pPr>
        <w:pStyle w:val="Sprotnaopomba-besedilo"/>
      </w:pPr>
      <w:r>
        <w:rPr>
          <w:rStyle w:val="Sprotnaopomba-sklic"/>
        </w:rPr>
        <w:footnoteRef/>
      </w:r>
      <w:r>
        <w:rPr>
          <w:bCs/>
          <w:i/>
        </w:rPr>
        <w:t>Short term (to 2020); medium term (2020–2030); long term (2030–2050)</w:t>
      </w:r>
    </w:p>
  </w:footnote>
  <w:footnote w:id="58">
    <w:p w:rsidR="002E4129" w:rsidRDefault="002E4129" w:rsidP="00F2734D">
      <w:pPr>
        <w:pStyle w:val="Sprotnaopomba-besedilo"/>
      </w:pPr>
      <w:r>
        <w:rPr>
          <w:rStyle w:val="Sprotnaopomba-sklic"/>
        </w:rPr>
        <w:footnoteRef/>
      </w:r>
      <w:hyperlink r:id="rId45" w:history="1">
        <w:r w:rsidRPr="005F528C">
          <w:rPr>
            <w:rStyle w:val="Hiperpovezava"/>
          </w:rPr>
          <w:t>https://www.carbonbrief.org/analysis-global-co2-emissions-set-to-rise-2-percent-in-2017-following-three-year-plateau</w:t>
        </w:r>
      </w:hyperlink>
    </w:p>
  </w:footnote>
  <w:footnote w:id="59">
    <w:p w:rsidR="002E4129" w:rsidRDefault="002E4129" w:rsidP="00F2734D">
      <w:pPr>
        <w:pStyle w:val="Sprotnaopomba-besedilo"/>
      </w:pPr>
      <w:r>
        <w:rPr>
          <w:rStyle w:val="Sprotnaopomba-sklic"/>
        </w:rPr>
        <w:footnoteRef/>
      </w:r>
      <w:hyperlink r:id="rId46" w:history="1">
        <w:r w:rsidRPr="005F7638">
          <w:rPr>
            <w:rStyle w:val="Hiperpovezava"/>
          </w:rPr>
          <w:t>http://forecast.weather.gov/glossary.php?word=GUSTNADO</w:t>
        </w:r>
      </w:hyperlink>
    </w:p>
  </w:footnote>
  <w:footnote w:id="60">
    <w:p w:rsidR="002E4129" w:rsidRDefault="002E4129" w:rsidP="00F2734D">
      <w:pPr>
        <w:pStyle w:val="Sprotnaopomba-besedilo"/>
      </w:pPr>
      <w:r>
        <w:rPr>
          <w:rStyle w:val="Sprotnaopomba-sklic"/>
        </w:rPr>
        <w:footnoteRef/>
      </w:r>
      <w:hyperlink r:id="rId47" w:history="1">
        <w:r w:rsidRPr="004C4206">
          <w:rPr>
            <w:rStyle w:val="Hiperpovezava"/>
          </w:rPr>
          <w:t>http://www.eswd.eu/cgi-bin/eswd.cgi</w:t>
        </w:r>
      </w:hyperlink>
    </w:p>
  </w:footnote>
  <w:footnote w:id="61">
    <w:p w:rsidR="002E4129" w:rsidRDefault="002E4129" w:rsidP="00F2734D">
      <w:pPr>
        <w:pStyle w:val="Sprotnaopomba-besedilo"/>
      </w:pPr>
      <w:r>
        <w:rPr>
          <w:rStyle w:val="Sprotnaopomba-sklic"/>
        </w:rPr>
        <w:footnoteRef/>
      </w:r>
      <w:hyperlink r:id="rId48" w:history="1">
        <w:r w:rsidRPr="00796FD8">
          <w:rPr>
            <w:rStyle w:val="Hiperpovezava"/>
          </w:rPr>
          <w:t>http://www.arso.gov.si/en/soer/</w:t>
        </w:r>
      </w:hyperlink>
    </w:p>
  </w:footnote>
  <w:footnote w:id="62">
    <w:p w:rsidR="002E4129" w:rsidRPr="00F2620C" w:rsidRDefault="002E4129" w:rsidP="00F2734D">
      <w:pPr>
        <w:pStyle w:val="Sprotnaopomba-besedilo"/>
      </w:pPr>
      <w:r>
        <w:rPr>
          <w:rStyle w:val="Sprotnaopomba-sklic"/>
        </w:rPr>
        <w:footnoteRef/>
      </w:r>
      <w:hyperlink r:id="rId49" w:history="1">
        <w:r w:rsidRPr="00F2620C">
          <w:rPr>
            <w:rStyle w:val="Hiperpovezava"/>
          </w:rPr>
          <w:t>http://natcatservice.munichre.com/(selection:country)?filter=eyJ5ZWFyRnJvbSI6MjAxMiwieWVhclRvIjoyMDE3fQ%3D%3D&amp;type=3</w:t>
        </w:r>
      </w:hyperlink>
    </w:p>
  </w:footnote>
  <w:footnote w:id="63">
    <w:p w:rsidR="002E4129" w:rsidRPr="007C7F7D" w:rsidRDefault="002E4129" w:rsidP="00F2734D">
      <w:pPr>
        <w:pStyle w:val="Sprotnaopomba-besedilo"/>
      </w:pPr>
      <w:r>
        <w:rPr>
          <w:rStyle w:val="Sprotnaopomba-sklic"/>
        </w:rPr>
        <w:footnoteRef/>
      </w:r>
      <w:r>
        <w:t xml:space="preserve"> </w:t>
      </w:r>
      <w:r w:rsidRPr="007C7F7D">
        <w:t>http://kos.arso.gov.si/en/content/precipitation-and-temperatures-2</w:t>
      </w:r>
    </w:p>
  </w:footnote>
  <w:footnote w:id="64">
    <w:p w:rsidR="002E4129" w:rsidRDefault="002E4129" w:rsidP="00F2734D">
      <w:pPr>
        <w:pStyle w:val="Sprotnaopomba-besedilo"/>
      </w:pPr>
      <w:r>
        <w:rPr>
          <w:rStyle w:val="Sprotnaopomba-sklic"/>
        </w:rPr>
        <w:footnoteRef/>
      </w:r>
      <w:r>
        <w:t xml:space="preserve"> An output from the </w:t>
      </w:r>
      <w:r w:rsidRPr="00FE2006">
        <w:t>Drought Management Centre for South-eastern Europe projectin the framework of the Transnational Cooperation Programme</w:t>
      </w:r>
    </w:p>
  </w:footnote>
  <w:footnote w:id="65">
    <w:p w:rsidR="002E4129" w:rsidRDefault="002E4129" w:rsidP="00F2734D">
      <w:pPr>
        <w:pStyle w:val="Sprotnaopomba-besedilo"/>
      </w:pPr>
      <w:r>
        <w:rPr>
          <w:rStyle w:val="Sprotnaopomba-sklic"/>
        </w:rPr>
        <w:footnoteRef/>
      </w:r>
      <w:hyperlink r:id="rId50" w:history="1">
        <w:r w:rsidRPr="004C4206">
          <w:rPr>
            <w:rStyle w:val="Hiperpovezava"/>
          </w:rPr>
          <w:t>http://www.dmcsee.org/uploads/file/427_dmcsee_bulletin_august2017.pdf</w:t>
        </w:r>
      </w:hyperlink>
    </w:p>
  </w:footnote>
  <w:footnote w:id="66">
    <w:p w:rsidR="002E4129" w:rsidRDefault="002E4129" w:rsidP="00F2734D">
      <w:pPr>
        <w:pStyle w:val="Sprotnaopomba-besedilo"/>
      </w:pPr>
      <w:r>
        <w:rPr>
          <w:rStyle w:val="Sprotnaopomba-sklic"/>
        </w:rPr>
        <w:footnoteRef/>
      </w:r>
      <w:hyperlink r:id="rId51" w:history="1">
        <w:r w:rsidRPr="00D8155B">
          <w:rPr>
            <w:rStyle w:val="Hiperpovezava"/>
          </w:rPr>
          <w:t>https://ec.europa.eu/jrc/sites/jrcsh/files/jrc-mars-bulletin-vol25-no9.pdf</w:t>
        </w:r>
      </w:hyperlink>
    </w:p>
  </w:footnote>
  <w:footnote w:id="67">
    <w:p w:rsidR="002E4129" w:rsidRDefault="002E4129" w:rsidP="00F2734D">
      <w:pPr>
        <w:pStyle w:val="Sprotnaopomba-besedilo"/>
      </w:pPr>
      <w:r>
        <w:rPr>
          <w:rStyle w:val="Sprotnaopomba-sklic"/>
        </w:rPr>
        <w:footnoteRef/>
      </w:r>
      <w:hyperlink r:id="rId52" w:history="1">
        <w:r w:rsidRPr="004C4206">
          <w:rPr>
            <w:rStyle w:val="Hiperpovezava"/>
          </w:rPr>
          <w:t>http://www.dmcsee.org/uploads/file/426_dmcsee_bulletin_july2017.pdf</w:t>
        </w:r>
      </w:hyperlink>
    </w:p>
  </w:footnote>
  <w:footnote w:id="68">
    <w:p w:rsidR="002E4129" w:rsidRDefault="002E4129" w:rsidP="00F2734D">
      <w:pPr>
        <w:pStyle w:val="Sprotnaopomba-besedilo"/>
      </w:pPr>
      <w:r>
        <w:rPr>
          <w:rStyle w:val="Sprotnaopomba-sklic"/>
        </w:rPr>
        <w:footnoteRef/>
      </w:r>
      <w:hyperlink r:id="rId53" w:history="1">
        <w:r w:rsidRPr="00796FD8">
          <w:rPr>
            <w:rStyle w:val="Hiperpovezava"/>
          </w:rPr>
          <w:t>http://www.arso.gov.si/en/soer/alps.html</w:t>
        </w:r>
      </w:hyperlink>
    </w:p>
  </w:footnote>
  <w:footnote w:id="69">
    <w:p w:rsidR="002E4129" w:rsidRDefault="002E4129" w:rsidP="00F2734D">
      <w:pPr>
        <w:pStyle w:val="Sprotnaopomba-besedilo"/>
      </w:pPr>
      <w:r>
        <w:rPr>
          <w:rStyle w:val="Sprotnaopomba-sklic"/>
        </w:rPr>
        <w:footnoteRef/>
      </w:r>
      <w:hyperlink r:id="rId54" w:history="1">
        <w:r w:rsidRPr="004C4206">
          <w:rPr>
            <w:rStyle w:val="Hiperpovezava"/>
          </w:rPr>
          <w:t>http://ccwaters.eu/downloads/WP3_Final_Report_version_12.2010.pdf</w:t>
        </w:r>
      </w:hyperlink>
    </w:p>
  </w:footnote>
  <w:footnote w:id="70">
    <w:p w:rsidR="002E4129" w:rsidRDefault="002E4129" w:rsidP="00F2734D">
      <w:pPr>
        <w:pStyle w:val="Sprotnaopomba-besedilo"/>
      </w:pPr>
      <w:r>
        <w:rPr>
          <w:rStyle w:val="Sprotnaopomba-sklic"/>
        </w:rPr>
        <w:footnoteRef/>
      </w:r>
      <w:hyperlink r:id="rId55" w:history="1">
        <w:r w:rsidRPr="00D8155B">
          <w:rPr>
            <w:rStyle w:val="Hiperpovezava"/>
          </w:rPr>
          <w:t>http://www.arso.gov.si/en/Weather/climate/Wind.pdf</w:t>
        </w:r>
      </w:hyperlink>
    </w:p>
  </w:footnote>
  <w:footnote w:id="71">
    <w:p w:rsidR="002E4129" w:rsidRDefault="002E4129" w:rsidP="00F2734D">
      <w:pPr>
        <w:pStyle w:val="Sprotnaopomba-besedilo"/>
      </w:pPr>
      <w:r>
        <w:rPr>
          <w:rStyle w:val="Sprotnaopomba-sklic"/>
        </w:rPr>
        <w:footnoteRef/>
      </w:r>
      <w:hyperlink r:id="rId56" w:history="1">
        <w:r w:rsidRPr="00D8155B">
          <w:rPr>
            <w:rStyle w:val="Hiperpovezava"/>
          </w:rPr>
          <w:t>http://www.severe-weather.eu/news/hurricane-force-bora-winds-in-nw-croatia-w-slovenia-and-extreme-ne-italy-jan-18-2017/</w:t>
        </w:r>
      </w:hyperlink>
    </w:p>
  </w:footnote>
  <w:footnote w:id="72">
    <w:p w:rsidR="002E4129" w:rsidRDefault="002E4129" w:rsidP="00F2734D">
      <w:pPr>
        <w:pStyle w:val="Sprotnaopomba-besedilo"/>
      </w:pPr>
      <w:r>
        <w:rPr>
          <w:rStyle w:val="Sprotnaopomba-sklic"/>
        </w:rPr>
        <w:footnoteRef/>
      </w:r>
      <w:hyperlink r:id="rId57" w:history="1">
        <w:r w:rsidRPr="00D8155B">
          <w:rPr>
            <w:rStyle w:val="Hiperpovezava"/>
          </w:rPr>
          <w:t>http://www.rtvslo.si/news-in-english/ice-storms-are-not-rare-in-slovenia/330696</w:t>
        </w:r>
      </w:hyperlink>
    </w:p>
  </w:footnote>
  <w:footnote w:id="73">
    <w:p w:rsidR="002E4129" w:rsidRDefault="002E4129" w:rsidP="00F2734D">
      <w:pPr>
        <w:pStyle w:val="Sprotnaopomba-besedilo"/>
      </w:pPr>
      <w:r>
        <w:rPr>
          <w:rStyle w:val="Sprotnaopomba-sklic"/>
        </w:rPr>
        <w:footnoteRef/>
      </w:r>
      <w:hyperlink r:id="rId58" w:history="1">
        <w:r w:rsidRPr="00D8155B">
          <w:rPr>
            <w:rStyle w:val="Hiperpovezava"/>
          </w:rPr>
          <w:t>http://www.sloveniatimes.com/storms-wreak-havoc-in-eastern-slovenia</w:t>
        </w:r>
      </w:hyperlink>
    </w:p>
  </w:footnote>
  <w:footnote w:id="74">
    <w:p w:rsidR="002E4129" w:rsidRPr="00253758" w:rsidRDefault="002E4129" w:rsidP="00F2734D">
      <w:pPr>
        <w:pStyle w:val="Sprotnaopomba-besedilo"/>
      </w:pPr>
      <w:r>
        <w:rPr>
          <w:rStyle w:val="Sprotnaopomba-sklic"/>
        </w:rPr>
        <w:footnoteRef/>
      </w:r>
      <w:r>
        <w:t xml:space="preserve"> </w:t>
      </w:r>
      <w:hyperlink r:id="rId59" w:history="1">
        <w:r w:rsidRPr="00230AFA">
          <w:rPr>
            <w:rStyle w:val="Hiperpovezava"/>
          </w:rPr>
          <w:t>http://kos.arso.gov.si/en/content/sea-level-4</w:t>
        </w:r>
      </w:hyperlink>
      <w:r>
        <w:t xml:space="preserve"> </w:t>
      </w:r>
    </w:p>
  </w:footnote>
  <w:footnote w:id="75">
    <w:p w:rsidR="002E4129" w:rsidRDefault="002E4129" w:rsidP="00F2734D">
      <w:pPr>
        <w:pStyle w:val="Sprotnaopomba-besedilo"/>
      </w:pPr>
      <w:r>
        <w:rPr>
          <w:rStyle w:val="Sprotnaopomba-sklic"/>
        </w:rPr>
        <w:footnoteRef/>
      </w:r>
      <w:hyperlink r:id="rId60" w:history="1">
        <w:r w:rsidRPr="00D8155B">
          <w:rPr>
            <w:rStyle w:val="Hiperpovezava"/>
          </w:rPr>
          <w:t>http://www.rtvslo.si/news-in-english/ice-storms-are-not-rare-in-slovenia/330696</w:t>
        </w:r>
      </w:hyperlink>
    </w:p>
  </w:footnote>
  <w:footnote w:id="76">
    <w:p w:rsidR="002E4129" w:rsidRDefault="002E4129" w:rsidP="00F2734D">
      <w:pPr>
        <w:pStyle w:val="Sprotnaopomba-besedilo"/>
      </w:pPr>
      <w:r>
        <w:rPr>
          <w:rStyle w:val="Sprotnaopomba-sklic"/>
        </w:rPr>
        <w:footnoteRef/>
      </w:r>
      <w:hyperlink r:id="rId61" w:history="1">
        <w:r w:rsidRPr="005F528C">
          <w:rPr>
            <w:rStyle w:val="Hiperpovezava"/>
          </w:rPr>
          <w:t>https://data.oecd.org/transport/infrastructure-maintenance.htm</w:t>
        </w:r>
      </w:hyperlink>
    </w:p>
  </w:footnote>
  <w:footnote w:id="77">
    <w:p w:rsidR="002E4129" w:rsidRDefault="002E4129" w:rsidP="00F2734D">
      <w:pPr>
        <w:pStyle w:val="Sprotnaopomba-besedilo"/>
      </w:pPr>
      <w:r>
        <w:rPr>
          <w:rStyle w:val="Sprotnaopomba-sklic"/>
        </w:rPr>
        <w:footnoteRef/>
      </w:r>
      <w:hyperlink r:id="rId62" w:history="1">
        <w:r w:rsidRPr="00796FD8">
          <w:rPr>
            <w:rStyle w:val="Hiperpovezava"/>
          </w:rPr>
          <w:t>http://www.vlada.si/en/media_room/government_press_releases/press_release/article/36th_government_session_the_first_report_on_the_floods_that_occurred_in_slovenia_between_4_and_7_no/</w:t>
        </w:r>
      </w:hyperlink>
    </w:p>
  </w:footnote>
  <w:footnote w:id="78">
    <w:p w:rsidR="002E4129" w:rsidRPr="00F86802" w:rsidRDefault="002E4129" w:rsidP="00F2734D">
      <w:pPr>
        <w:pStyle w:val="Sprotnaopomba-besedilo"/>
        <w:rPr>
          <w:lang w:val="lv-LV"/>
        </w:rPr>
      </w:pPr>
      <w:r>
        <w:rPr>
          <w:rStyle w:val="Sprotnaopomba-sklic"/>
        </w:rPr>
        <w:footnoteRef/>
      </w:r>
      <w:r>
        <w:t xml:space="preserve"> </w:t>
      </w:r>
      <w:hyperlink r:id="rId63" w:history="1">
        <w:r w:rsidRPr="00F86802">
          <w:rPr>
            <w:rStyle w:val="Hiperpovezava"/>
          </w:rPr>
          <w:t>http://meteo.arso.gov.si/met/sl/climate/change/</w:t>
        </w:r>
      </w:hyperlink>
    </w:p>
  </w:footnote>
  <w:footnote w:id="79">
    <w:p w:rsidR="002E4129" w:rsidRDefault="002E4129" w:rsidP="00F2734D">
      <w:pPr>
        <w:pStyle w:val="Sprotnaopomba-besedilo"/>
      </w:pPr>
      <w:r>
        <w:rPr>
          <w:rStyle w:val="Sprotnaopomba-sklic"/>
        </w:rPr>
        <w:footnoteRef/>
      </w:r>
      <w:r>
        <w:t xml:space="preserve"> </w:t>
      </w:r>
      <w:r>
        <w:rPr>
          <w:bCs/>
          <w:i/>
        </w:rPr>
        <w:t>Short term (to 2020); medium term (2020–2030); long term (2030–2050)</w:t>
      </w:r>
    </w:p>
  </w:footnote>
  <w:footnote w:id="80">
    <w:p w:rsidR="002E4129" w:rsidRDefault="002E4129" w:rsidP="00F2734D">
      <w:pPr>
        <w:pStyle w:val="Sprotnaopomba-besedilo"/>
      </w:pPr>
      <w:r>
        <w:rPr>
          <w:rStyle w:val="Sprotnaopomba-sklic"/>
        </w:rPr>
        <w:footnoteRef/>
      </w:r>
      <w:r>
        <w:t xml:space="preserve"> </w:t>
      </w:r>
      <w:r w:rsidRPr="002754F6">
        <w:t>https://www.carbonbrief.org/analysis-global-co2-emissions-set-to-rise-2-percent-in-2017-following-three-year-plateau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29" w:rsidRPr="005B6A4C" w:rsidRDefault="002E4129" w:rsidP="005B6A4C">
    <w:pPr>
      <w:tabs>
        <w:tab w:val="left" w:pos="1620"/>
      </w:tabs>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29" w:rsidRDefault="002E4129" w:rsidP="006F274E">
    <w:pPr>
      <w:pStyle w:val="Glav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29" w:rsidRDefault="002E4129" w:rsidP="00493F58">
    <w:pPr>
      <w:pStyle w:val="Glava"/>
      <w:jc w:val="right"/>
    </w:pPr>
  </w:p>
  <w:p w:rsidR="002E4129" w:rsidRDefault="002E412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1" w15:restartNumberingAfterBreak="0">
    <w:nsid w:val="021053B7"/>
    <w:multiLevelType w:val="hybridMultilevel"/>
    <w:tmpl w:val="CC6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90D572B"/>
    <w:multiLevelType w:val="hybridMultilevel"/>
    <w:tmpl w:val="A7A4D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00E50"/>
    <w:multiLevelType w:val="hybridMultilevel"/>
    <w:tmpl w:val="66A40B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C5B50"/>
    <w:multiLevelType w:val="hybridMultilevel"/>
    <w:tmpl w:val="8C04E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02F41"/>
    <w:multiLevelType w:val="hybridMultilevel"/>
    <w:tmpl w:val="843C993A"/>
    <w:lvl w:ilvl="0" w:tplc="BE2AE494">
      <w:start w:val="1"/>
      <w:numFmt w:val="decimal"/>
      <w:pStyle w:val="Naslov5"/>
      <w:lvlText w:val="Annex %1"/>
      <w:lvlJc w:val="left"/>
      <w:pPr>
        <w:ind w:left="360" w:hanging="360"/>
      </w:pPr>
      <w:rPr>
        <w:rFonts w:hint="default"/>
      </w:rPr>
    </w:lvl>
    <w:lvl w:ilvl="1" w:tplc="08090019" w:tentative="1">
      <w:start w:val="1"/>
      <w:numFmt w:val="lowerLetter"/>
      <w:lvlText w:val="%2."/>
      <w:lvlJc w:val="left"/>
      <w:pPr>
        <w:ind w:left="-4656" w:hanging="360"/>
      </w:pPr>
    </w:lvl>
    <w:lvl w:ilvl="2" w:tplc="0809001B" w:tentative="1">
      <w:start w:val="1"/>
      <w:numFmt w:val="lowerRoman"/>
      <w:lvlText w:val="%3."/>
      <w:lvlJc w:val="right"/>
      <w:pPr>
        <w:ind w:left="-393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2496" w:hanging="360"/>
      </w:pPr>
    </w:lvl>
    <w:lvl w:ilvl="5" w:tplc="0809001B" w:tentative="1">
      <w:start w:val="1"/>
      <w:numFmt w:val="lowerRoman"/>
      <w:lvlText w:val="%6."/>
      <w:lvlJc w:val="right"/>
      <w:pPr>
        <w:ind w:left="-1776" w:hanging="180"/>
      </w:pPr>
    </w:lvl>
    <w:lvl w:ilvl="6" w:tplc="0809000F" w:tentative="1">
      <w:start w:val="1"/>
      <w:numFmt w:val="decimal"/>
      <w:lvlText w:val="%7."/>
      <w:lvlJc w:val="left"/>
      <w:pPr>
        <w:ind w:left="-1056" w:hanging="360"/>
      </w:pPr>
    </w:lvl>
    <w:lvl w:ilvl="7" w:tplc="08090019" w:tentative="1">
      <w:start w:val="1"/>
      <w:numFmt w:val="lowerLetter"/>
      <w:lvlText w:val="%8."/>
      <w:lvlJc w:val="left"/>
      <w:pPr>
        <w:ind w:left="-336" w:hanging="360"/>
      </w:pPr>
    </w:lvl>
    <w:lvl w:ilvl="8" w:tplc="0809001B" w:tentative="1">
      <w:start w:val="1"/>
      <w:numFmt w:val="lowerRoman"/>
      <w:lvlText w:val="%9."/>
      <w:lvlJc w:val="right"/>
      <w:pPr>
        <w:ind w:left="384" w:hanging="180"/>
      </w:pPr>
    </w:lvl>
  </w:abstractNum>
  <w:abstractNum w:abstractNumId="7" w15:restartNumberingAfterBreak="0">
    <w:nsid w:val="12057602"/>
    <w:multiLevelType w:val="hybridMultilevel"/>
    <w:tmpl w:val="7DB05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B38EA"/>
    <w:multiLevelType w:val="hybridMultilevel"/>
    <w:tmpl w:val="DAA8FED6"/>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36D6B8D"/>
    <w:multiLevelType w:val="hybridMultilevel"/>
    <w:tmpl w:val="A9F21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5D4136"/>
    <w:multiLevelType w:val="hybridMultilevel"/>
    <w:tmpl w:val="3AC4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D7839"/>
    <w:multiLevelType w:val="hybridMultilevel"/>
    <w:tmpl w:val="CF6C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B5DB4"/>
    <w:multiLevelType w:val="hybridMultilevel"/>
    <w:tmpl w:val="36E6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FB11DF"/>
    <w:multiLevelType w:val="hybridMultilevel"/>
    <w:tmpl w:val="792E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47FB6"/>
    <w:multiLevelType w:val="hybridMultilevel"/>
    <w:tmpl w:val="5C64E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65E20"/>
    <w:multiLevelType w:val="hybridMultilevel"/>
    <w:tmpl w:val="A8DA3C14"/>
    <w:lvl w:ilvl="0" w:tplc="08090001">
      <w:start w:val="1"/>
      <w:numFmt w:val="bullet"/>
      <w:lvlText w:val=""/>
      <w:lvlJc w:val="left"/>
      <w:pPr>
        <w:ind w:left="720" w:hanging="360"/>
      </w:pPr>
      <w:rPr>
        <w:rFonts w:ascii="Symbol" w:hAnsi="Symbol" w:hint="default"/>
      </w:rPr>
    </w:lvl>
    <w:lvl w:ilvl="1" w:tplc="DBA2879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74BC9"/>
    <w:multiLevelType w:val="hybridMultilevel"/>
    <w:tmpl w:val="309C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20CCC"/>
    <w:multiLevelType w:val="hybridMultilevel"/>
    <w:tmpl w:val="3CD04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75632A"/>
    <w:multiLevelType w:val="hybridMultilevel"/>
    <w:tmpl w:val="692C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85637"/>
    <w:multiLevelType w:val="hybridMultilevel"/>
    <w:tmpl w:val="9546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452F3"/>
    <w:multiLevelType w:val="hybridMultilevel"/>
    <w:tmpl w:val="F4FCF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210B42"/>
    <w:multiLevelType w:val="hybridMultilevel"/>
    <w:tmpl w:val="1426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44181"/>
    <w:multiLevelType w:val="hybridMultilevel"/>
    <w:tmpl w:val="389407A6"/>
    <w:lvl w:ilvl="0" w:tplc="345C3032">
      <w:start w:val="31"/>
      <w:numFmt w:val="bullet"/>
      <w:lvlText w:val="-"/>
      <w:lvlJc w:val="left"/>
      <w:pPr>
        <w:ind w:left="720" w:hanging="360"/>
      </w:pPr>
      <w:rPr>
        <w:rFonts w:ascii="Times" w:eastAsia="Times New Roman"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BD2F28"/>
    <w:multiLevelType w:val="hybridMultilevel"/>
    <w:tmpl w:val="AB18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764AA"/>
    <w:multiLevelType w:val="hybridMultilevel"/>
    <w:tmpl w:val="BEC41234"/>
    <w:lvl w:ilvl="0" w:tplc="08090001">
      <w:start w:val="1"/>
      <w:numFmt w:val="bullet"/>
      <w:lvlText w:val=""/>
      <w:lvlJc w:val="left"/>
      <w:pPr>
        <w:tabs>
          <w:tab w:val="num" w:pos="720"/>
        </w:tabs>
        <w:ind w:left="720" w:hanging="360"/>
      </w:pPr>
      <w:rPr>
        <w:rFonts w:ascii="Symbol" w:hAnsi="Symbol" w:hint="default"/>
      </w:rPr>
    </w:lvl>
    <w:lvl w:ilvl="1" w:tplc="31CCDA12" w:tentative="1">
      <w:start w:val="1"/>
      <w:numFmt w:val="bullet"/>
      <w:lvlText w:val=""/>
      <w:lvlJc w:val="left"/>
      <w:pPr>
        <w:tabs>
          <w:tab w:val="num" w:pos="1440"/>
        </w:tabs>
        <w:ind w:left="1440" w:hanging="360"/>
      </w:pPr>
      <w:rPr>
        <w:rFonts w:ascii="Wingdings 2" w:hAnsi="Wingdings 2" w:hint="default"/>
      </w:rPr>
    </w:lvl>
    <w:lvl w:ilvl="2" w:tplc="A33E0D54" w:tentative="1">
      <w:start w:val="1"/>
      <w:numFmt w:val="bullet"/>
      <w:lvlText w:val=""/>
      <w:lvlJc w:val="left"/>
      <w:pPr>
        <w:tabs>
          <w:tab w:val="num" w:pos="2160"/>
        </w:tabs>
        <w:ind w:left="2160" w:hanging="360"/>
      </w:pPr>
      <w:rPr>
        <w:rFonts w:ascii="Wingdings 2" w:hAnsi="Wingdings 2" w:hint="default"/>
      </w:rPr>
    </w:lvl>
    <w:lvl w:ilvl="3" w:tplc="C1A2EDE2" w:tentative="1">
      <w:start w:val="1"/>
      <w:numFmt w:val="bullet"/>
      <w:lvlText w:val=""/>
      <w:lvlJc w:val="left"/>
      <w:pPr>
        <w:tabs>
          <w:tab w:val="num" w:pos="2880"/>
        </w:tabs>
        <w:ind w:left="2880" w:hanging="360"/>
      </w:pPr>
      <w:rPr>
        <w:rFonts w:ascii="Wingdings 2" w:hAnsi="Wingdings 2" w:hint="default"/>
      </w:rPr>
    </w:lvl>
    <w:lvl w:ilvl="4" w:tplc="8D625E7E" w:tentative="1">
      <w:start w:val="1"/>
      <w:numFmt w:val="bullet"/>
      <w:lvlText w:val=""/>
      <w:lvlJc w:val="left"/>
      <w:pPr>
        <w:tabs>
          <w:tab w:val="num" w:pos="3600"/>
        </w:tabs>
        <w:ind w:left="3600" w:hanging="360"/>
      </w:pPr>
      <w:rPr>
        <w:rFonts w:ascii="Wingdings 2" w:hAnsi="Wingdings 2" w:hint="default"/>
      </w:rPr>
    </w:lvl>
    <w:lvl w:ilvl="5" w:tplc="7D20B2B2" w:tentative="1">
      <w:start w:val="1"/>
      <w:numFmt w:val="bullet"/>
      <w:lvlText w:val=""/>
      <w:lvlJc w:val="left"/>
      <w:pPr>
        <w:tabs>
          <w:tab w:val="num" w:pos="4320"/>
        </w:tabs>
        <w:ind w:left="4320" w:hanging="360"/>
      </w:pPr>
      <w:rPr>
        <w:rFonts w:ascii="Wingdings 2" w:hAnsi="Wingdings 2" w:hint="default"/>
      </w:rPr>
    </w:lvl>
    <w:lvl w:ilvl="6" w:tplc="FCD2AB68" w:tentative="1">
      <w:start w:val="1"/>
      <w:numFmt w:val="bullet"/>
      <w:lvlText w:val=""/>
      <w:lvlJc w:val="left"/>
      <w:pPr>
        <w:tabs>
          <w:tab w:val="num" w:pos="5040"/>
        </w:tabs>
        <w:ind w:left="5040" w:hanging="360"/>
      </w:pPr>
      <w:rPr>
        <w:rFonts w:ascii="Wingdings 2" w:hAnsi="Wingdings 2" w:hint="default"/>
      </w:rPr>
    </w:lvl>
    <w:lvl w:ilvl="7" w:tplc="37309446" w:tentative="1">
      <w:start w:val="1"/>
      <w:numFmt w:val="bullet"/>
      <w:lvlText w:val=""/>
      <w:lvlJc w:val="left"/>
      <w:pPr>
        <w:tabs>
          <w:tab w:val="num" w:pos="5760"/>
        </w:tabs>
        <w:ind w:left="5760" w:hanging="360"/>
      </w:pPr>
      <w:rPr>
        <w:rFonts w:ascii="Wingdings 2" w:hAnsi="Wingdings 2" w:hint="default"/>
      </w:rPr>
    </w:lvl>
    <w:lvl w:ilvl="8" w:tplc="D36A0B2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179008F"/>
    <w:multiLevelType w:val="hybridMultilevel"/>
    <w:tmpl w:val="4F4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633E1"/>
    <w:multiLevelType w:val="hybridMultilevel"/>
    <w:tmpl w:val="07AC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91AE1"/>
    <w:multiLevelType w:val="hybridMultilevel"/>
    <w:tmpl w:val="C4F6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46705"/>
    <w:multiLevelType w:val="multilevel"/>
    <w:tmpl w:val="CFAA438C"/>
    <w:styleLink w:val="Numbering22"/>
    <w:lvl w:ilvl="0">
      <w:start w:val="1"/>
      <w:numFmt w:val="decimal"/>
      <w:pStyle w:val="Hdg1CEP"/>
      <w:isLgl/>
      <w:lvlText w:val="%1."/>
      <w:lvlJc w:val="left"/>
      <w:pPr>
        <w:tabs>
          <w:tab w:val="num" w:pos="900"/>
        </w:tabs>
        <w:ind w:left="900" w:hanging="720"/>
      </w:pPr>
      <w:rPr>
        <w:rFonts w:ascii="Arial" w:hAnsi="Arial" w:cs="Times New Roman" w:hint="default"/>
        <w:b/>
        <w:i w:val="0"/>
        <w:sz w:val="32"/>
      </w:rPr>
    </w:lvl>
    <w:lvl w:ilvl="1">
      <w:start w:val="1"/>
      <w:numFmt w:val="decimal"/>
      <w:pStyle w:val="bodytextCEP"/>
      <w:lvlText w:val="%1.%2"/>
      <w:lvlJc w:val="left"/>
      <w:pPr>
        <w:tabs>
          <w:tab w:val="num" w:pos="720"/>
        </w:tabs>
        <w:ind w:left="720" w:hanging="720"/>
      </w:pPr>
      <w:rPr>
        <w:rFonts w:ascii="Arial" w:hAnsi="Arial" w:cs="Times New Roman" w:hint="default"/>
        <w:b w:val="0"/>
        <w:i w:val="0"/>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F7A362C"/>
    <w:multiLevelType w:val="hybridMultilevel"/>
    <w:tmpl w:val="C4904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802268"/>
    <w:multiLevelType w:val="hybridMultilevel"/>
    <w:tmpl w:val="5D5AA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1E3398"/>
    <w:multiLevelType w:val="hybridMultilevel"/>
    <w:tmpl w:val="F2F43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DC299F"/>
    <w:multiLevelType w:val="hybridMultilevel"/>
    <w:tmpl w:val="D30E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B41FD"/>
    <w:multiLevelType w:val="hybridMultilevel"/>
    <w:tmpl w:val="7862A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AB4C54"/>
    <w:multiLevelType w:val="multilevel"/>
    <w:tmpl w:val="FD146C20"/>
    <w:lvl w:ilvl="0">
      <w:start w:val="1"/>
      <w:numFmt w:val="decimal"/>
      <w:pStyle w:val="Naslov1"/>
      <w:lvlText w:val="%1"/>
      <w:lvlJc w:val="left"/>
      <w:pPr>
        <w:tabs>
          <w:tab w:val="num" w:pos="709"/>
        </w:tabs>
        <w:ind w:left="709" w:hanging="709"/>
      </w:pPr>
      <w:rPr>
        <w:rFonts w:hint="default"/>
      </w:rPr>
    </w:lvl>
    <w:lvl w:ilvl="1">
      <w:start w:val="1"/>
      <w:numFmt w:val="decimal"/>
      <w:pStyle w:val="Naslov2"/>
      <w:lvlText w:val="%1.%2"/>
      <w:lvlJc w:val="left"/>
      <w:pPr>
        <w:tabs>
          <w:tab w:val="num" w:pos="1277"/>
        </w:tabs>
        <w:ind w:left="1277" w:hanging="709"/>
      </w:pPr>
      <w:rPr>
        <w:rFonts w:hint="default"/>
      </w:rPr>
    </w:lvl>
    <w:lvl w:ilvl="2">
      <w:start w:val="1"/>
      <w:numFmt w:val="decimal"/>
      <w:pStyle w:val="Naslov3"/>
      <w:lvlText w:val="%1.%2.%3"/>
      <w:lvlJc w:val="left"/>
      <w:pPr>
        <w:tabs>
          <w:tab w:val="num" w:pos="709"/>
        </w:tabs>
        <w:ind w:left="709" w:hanging="709"/>
      </w:pPr>
      <w:rPr>
        <w:rFonts w:hint="default"/>
      </w:rPr>
    </w:lvl>
    <w:lvl w:ilvl="3">
      <w:start w:val="1"/>
      <w:numFmt w:val="decimal"/>
      <w:lvlText w:val="Figure %1.%4"/>
      <w:lvlJc w:val="left"/>
      <w:pPr>
        <w:tabs>
          <w:tab w:val="num" w:pos="1418"/>
        </w:tabs>
        <w:ind w:left="1418" w:hanging="1418"/>
      </w:pPr>
      <w:rPr>
        <w:rFonts w:hint="default"/>
      </w:rPr>
    </w:lvl>
    <w:lvl w:ilvl="4">
      <w:start w:val="1"/>
      <w:numFmt w:val="decimal"/>
      <w:lvlText w:val="Map %1.%5"/>
      <w:lvlJc w:val="left"/>
      <w:pPr>
        <w:tabs>
          <w:tab w:val="num" w:pos="1418"/>
        </w:tabs>
        <w:ind w:left="1418" w:hanging="1418"/>
      </w:pPr>
      <w:rPr>
        <w:rFonts w:hint="default"/>
      </w:rPr>
    </w:lvl>
    <w:lvl w:ilvl="5">
      <w:start w:val="1"/>
      <w:numFmt w:val="decimal"/>
      <w:lvlText w:val="Photo %1.%6"/>
      <w:lvlJc w:val="left"/>
      <w:pPr>
        <w:tabs>
          <w:tab w:val="num" w:pos="1418"/>
        </w:tabs>
        <w:ind w:left="1418" w:hanging="1418"/>
      </w:pPr>
      <w:rPr>
        <w:rFonts w:hint="default"/>
      </w:rPr>
    </w:lvl>
    <w:lvl w:ilvl="6">
      <w:start w:val="1"/>
      <w:numFmt w:val="decimal"/>
      <w:lvlText w:val="Box %1.%7"/>
      <w:lvlJc w:val="left"/>
      <w:pPr>
        <w:tabs>
          <w:tab w:val="num" w:pos="1296"/>
        </w:tabs>
        <w:ind w:left="1296" w:hanging="1296"/>
      </w:pPr>
      <w:rPr>
        <w:rFonts w:hint="default"/>
      </w:rPr>
    </w:lvl>
    <w:lvl w:ilvl="7">
      <w:start w:val="1"/>
      <w:numFmt w:val="decimal"/>
      <w:lvlText w:val="Table %1.%8"/>
      <w:lvlJc w:val="left"/>
      <w:pPr>
        <w:tabs>
          <w:tab w:val="num" w:pos="1418"/>
        </w:tabs>
        <w:ind w:left="1418" w:hanging="1418"/>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262923"/>
    <w:multiLevelType w:val="hybridMultilevel"/>
    <w:tmpl w:val="FC54B342"/>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33E7BB2"/>
    <w:multiLevelType w:val="hybridMultilevel"/>
    <w:tmpl w:val="7902C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0C708C"/>
    <w:multiLevelType w:val="hybridMultilevel"/>
    <w:tmpl w:val="D28E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C76DE"/>
    <w:multiLevelType w:val="hybridMultilevel"/>
    <w:tmpl w:val="0C96455A"/>
    <w:lvl w:ilvl="0" w:tplc="08090003">
      <w:start w:val="1"/>
      <w:numFmt w:val="bullet"/>
      <w:lvlText w:val="o"/>
      <w:lvlJc w:val="left"/>
      <w:pPr>
        <w:ind w:left="1069" w:hanging="360"/>
      </w:pPr>
      <w:rPr>
        <w:rFonts w:ascii="Courier New" w:hAnsi="Courier New" w:cs="Courier New" w:hint="default"/>
      </w:rPr>
    </w:lvl>
    <w:lvl w:ilvl="1" w:tplc="09E28D62">
      <w:numFmt w:val="bullet"/>
      <w:lvlText w:val="•"/>
      <w:lvlJc w:val="left"/>
      <w:pPr>
        <w:ind w:left="2134" w:hanging="705"/>
      </w:pPr>
      <w:rPr>
        <w:rFonts w:ascii="Times New Roman" w:eastAsia="Times New Roman" w:hAnsi="Times New Roman" w:cs="Times New Roman"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BB53F11"/>
    <w:multiLevelType w:val="hybridMultilevel"/>
    <w:tmpl w:val="6088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22123"/>
    <w:multiLevelType w:val="hybridMultilevel"/>
    <w:tmpl w:val="48A0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C3C9A"/>
    <w:multiLevelType w:val="hybridMultilevel"/>
    <w:tmpl w:val="4718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E474D"/>
    <w:multiLevelType w:val="hybridMultilevel"/>
    <w:tmpl w:val="518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41489"/>
    <w:multiLevelType w:val="hybridMultilevel"/>
    <w:tmpl w:val="6F10396E"/>
    <w:lvl w:ilvl="0" w:tplc="077A1BE8">
      <w:start w:val="1"/>
      <w:numFmt w:val="decimal"/>
      <w:pStyle w:val="heading1NTS"/>
      <w:lvlText w:val="%1."/>
      <w:lvlJc w:val="left"/>
      <w:pPr>
        <w:tabs>
          <w:tab w:val="num" w:pos="9433"/>
        </w:tabs>
        <w:ind w:left="9433" w:hanging="360"/>
      </w:pPr>
      <w:rPr>
        <w:rFonts w:cs="Times New Roman"/>
        <w:sz w:val="36"/>
        <w:szCs w:val="36"/>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44" w15:restartNumberingAfterBreak="0">
    <w:nsid w:val="71895226"/>
    <w:multiLevelType w:val="hybridMultilevel"/>
    <w:tmpl w:val="7916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242936"/>
    <w:multiLevelType w:val="hybridMultilevel"/>
    <w:tmpl w:val="0BD8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B00909"/>
    <w:multiLevelType w:val="hybridMultilevel"/>
    <w:tmpl w:val="9758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E33FD9"/>
    <w:multiLevelType w:val="hybridMultilevel"/>
    <w:tmpl w:val="5B320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D0E9A"/>
    <w:multiLevelType w:val="hybridMultilevel"/>
    <w:tmpl w:val="92E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E33EEF"/>
    <w:multiLevelType w:val="hybridMultilevel"/>
    <w:tmpl w:val="07886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4"/>
  </w:num>
  <w:num w:numId="4">
    <w:abstractNumId w:val="6"/>
  </w:num>
  <w:num w:numId="5">
    <w:abstractNumId w:val="39"/>
  </w:num>
  <w:num w:numId="6">
    <w:abstractNumId w:val="4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8"/>
  </w:num>
  <w:num w:numId="10">
    <w:abstractNumId w:val="35"/>
  </w:num>
  <w:num w:numId="11">
    <w:abstractNumId w:val="40"/>
  </w:num>
  <w:num w:numId="12">
    <w:abstractNumId w:val="8"/>
  </w:num>
  <w:num w:numId="13">
    <w:abstractNumId w:val="38"/>
  </w:num>
  <w:num w:numId="14">
    <w:abstractNumId w:val="24"/>
  </w:num>
  <w:num w:numId="15">
    <w:abstractNumId w:val="4"/>
  </w:num>
  <w:num w:numId="16">
    <w:abstractNumId w:val="31"/>
  </w:num>
  <w:num w:numId="17">
    <w:abstractNumId w:val="12"/>
  </w:num>
  <w:num w:numId="18">
    <w:abstractNumId w:val="29"/>
  </w:num>
  <w:num w:numId="19">
    <w:abstractNumId w:val="20"/>
  </w:num>
  <w:num w:numId="20">
    <w:abstractNumId w:val="5"/>
  </w:num>
  <w:num w:numId="21">
    <w:abstractNumId w:val="3"/>
  </w:num>
  <w:num w:numId="22">
    <w:abstractNumId w:val="36"/>
  </w:num>
  <w:num w:numId="23">
    <w:abstractNumId w:val="30"/>
  </w:num>
  <w:num w:numId="24">
    <w:abstractNumId w:val="33"/>
  </w:num>
  <w:num w:numId="25">
    <w:abstractNumId w:val="17"/>
  </w:num>
  <w:num w:numId="26">
    <w:abstractNumId w:val="9"/>
  </w:num>
  <w:num w:numId="27">
    <w:abstractNumId w:val="19"/>
  </w:num>
  <w:num w:numId="28">
    <w:abstractNumId w:val="49"/>
  </w:num>
  <w:num w:numId="29">
    <w:abstractNumId w:val="46"/>
  </w:num>
  <w:num w:numId="30">
    <w:abstractNumId w:val="37"/>
  </w:num>
  <w:num w:numId="31">
    <w:abstractNumId w:val="48"/>
  </w:num>
  <w:num w:numId="32">
    <w:abstractNumId w:val="18"/>
  </w:num>
  <w:num w:numId="33">
    <w:abstractNumId w:val="10"/>
  </w:num>
  <w:num w:numId="34">
    <w:abstractNumId w:val="44"/>
  </w:num>
  <w:num w:numId="35">
    <w:abstractNumId w:val="14"/>
  </w:num>
  <w:num w:numId="36">
    <w:abstractNumId w:val="41"/>
  </w:num>
  <w:num w:numId="37">
    <w:abstractNumId w:val="45"/>
  </w:num>
  <w:num w:numId="38">
    <w:abstractNumId w:val="27"/>
  </w:num>
  <w:num w:numId="39">
    <w:abstractNumId w:val="32"/>
  </w:num>
  <w:num w:numId="40">
    <w:abstractNumId w:val="26"/>
  </w:num>
  <w:num w:numId="41">
    <w:abstractNumId w:val="1"/>
  </w:num>
  <w:num w:numId="42">
    <w:abstractNumId w:val="16"/>
  </w:num>
  <w:num w:numId="43">
    <w:abstractNumId w:val="7"/>
  </w:num>
  <w:num w:numId="44">
    <w:abstractNumId w:val="11"/>
  </w:num>
  <w:num w:numId="45">
    <w:abstractNumId w:val="42"/>
  </w:num>
  <w:num w:numId="46">
    <w:abstractNumId w:val="25"/>
  </w:num>
  <w:num w:numId="47">
    <w:abstractNumId w:val="21"/>
  </w:num>
  <w:num w:numId="48">
    <w:abstractNumId w:val="23"/>
  </w:num>
  <w:num w:numId="49">
    <w:abstractNumId w:val="22"/>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425"/>
  <w:defaultTableStyle w:val="Navaden"/>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22"/>
    <w:rsid w:val="0000215C"/>
    <w:rsid w:val="00020F09"/>
    <w:rsid w:val="00022C62"/>
    <w:rsid w:val="000353D5"/>
    <w:rsid w:val="000436A0"/>
    <w:rsid w:val="00050723"/>
    <w:rsid w:val="000538A3"/>
    <w:rsid w:val="00053975"/>
    <w:rsid w:val="000621DE"/>
    <w:rsid w:val="00064895"/>
    <w:rsid w:val="00065543"/>
    <w:rsid w:val="00067CA1"/>
    <w:rsid w:val="00081B44"/>
    <w:rsid w:val="00082053"/>
    <w:rsid w:val="00083986"/>
    <w:rsid w:val="0008484C"/>
    <w:rsid w:val="000862CC"/>
    <w:rsid w:val="000A2D14"/>
    <w:rsid w:val="000A6289"/>
    <w:rsid w:val="000A793C"/>
    <w:rsid w:val="000A7BF1"/>
    <w:rsid w:val="000B2844"/>
    <w:rsid w:val="000B2B3C"/>
    <w:rsid w:val="000B53C0"/>
    <w:rsid w:val="000B7403"/>
    <w:rsid w:val="000C69B1"/>
    <w:rsid w:val="000D70B1"/>
    <w:rsid w:val="000E35C5"/>
    <w:rsid w:val="000F5243"/>
    <w:rsid w:val="000F7AE7"/>
    <w:rsid w:val="000F7B84"/>
    <w:rsid w:val="000F7C2C"/>
    <w:rsid w:val="001054A9"/>
    <w:rsid w:val="00110500"/>
    <w:rsid w:val="00115891"/>
    <w:rsid w:val="00116865"/>
    <w:rsid w:val="00120058"/>
    <w:rsid w:val="00120955"/>
    <w:rsid w:val="00120E47"/>
    <w:rsid w:val="00130552"/>
    <w:rsid w:val="00135F1A"/>
    <w:rsid w:val="001430BD"/>
    <w:rsid w:val="00147086"/>
    <w:rsid w:val="001476C8"/>
    <w:rsid w:val="0015200F"/>
    <w:rsid w:val="00152321"/>
    <w:rsid w:val="001540C9"/>
    <w:rsid w:val="001557F7"/>
    <w:rsid w:val="001579C1"/>
    <w:rsid w:val="001602C8"/>
    <w:rsid w:val="0016164E"/>
    <w:rsid w:val="00164F3D"/>
    <w:rsid w:val="0016659D"/>
    <w:rsid w:val="00172472"/>
    <w:rsid w:val="001745F5"/>
    <w:rsid w:val="0017634F"/>
    <w:rsid w:val="0018486C"/>
    <w:rsid w:val="00185F05"/>
    <w:rsid w:val="001877FD"/>
    <w:rsid w:val="001961F0"/>
    <w:rsid w:val="001A044F"/>
    <w:rsid w:val="001B0055"/>
    <w:rsid w:val="001B2B13"/>
    <w:rsid w:val="001B3CDD"/>
    <w:rsid w:val="001B3D67"/>
    <w:rsid w:val="001B46B6"/>
    <w:rsid w:val="001B5B50"/>
    <w:rsid w:val="001D1160"/>
    <w:rsid w:val="001D181C"/>
    <w:rsid w:val="001D192B"/>
    <w:rsid w:val="001D3266"/>
    <w:rsid w:val="001E0EB0"/>
    <w:rsid w:val="001E56EB"/>
    <w:rsid w:val="001E7756"/>
    <w:rsid w:val="002022D7"/>
    <w:rsid w:val="00212BF7"/>
    <w:rsid w:val="00231252"/>
    <w:rsid w:val="0023645B"/>
    <w:rsid w:val="00245EDA"/>
    <w:rsid w:val="00250139"/>
    <w:rsid w:val="0025160D"/>
    <w:rsid w:val="002566D9"/>
    <w:rsid w:val="00264224"/>
    <w:rsid w:val="00267201"/>
    <w:rsid w:val="0027190E"/>
    <w:rsid w:val="00271D53"/>
    <w:rsid w:val="0027433C"/>
    <w:rsid w:val="0027546A"/>
    <w:rsid w:val="002776A1"/>
    <w:rsid w:val="002808F7"/>
    <w:rsid w:val="002811A1"/>
    <w:rsid w:val="00283045"/>
    <w:rsid w:val="00284C13"/>
    <w:rsid w:val="00290CAA"/>
    <w:rsid w:val="00290EA1"/>
    <w:rsid w:val="002934AD"/>
    <w:rsid w:val="0029500B"/>
    <w:rsid w:val="00296597"/>
    <w:rsid w:val="00296E78"/>
    <w:rsid w:val="002A2B1B"/>
    <w:rsid w:val="002B0076"/>
    <w:rsid w:val="002B0300"/>
    <w:rsid w:val="002B0D24"/>
    <w:rsid w:val="002B4F04"/>
    <w:rsid w:val="002B7414"/>
    <w:rsid w:val="002C03A9"/>
    <w:rsid w:val="002D072F"/>
    <w:rsid w:val="002D0E97"/>
    <w:rsid w:val="002D5319"/>
    <w:rsid w:val="002D5B02"/>
    <w:rsid w:val="002D6BEA"/>
    <w:rsid w:val="002D6CCE"/>
    <w:rsid w:val="002E2123"/>
    <w:rsid w:val="002E4129"/>
    <w:rsid w:val="002E52F6"/>
    <w:rsid w:val="002E581F"/>
    <w:rsid w:val="002F02E2"/>
    <w:rsid w:val="002F63A6"/>
    <w:rsid w:val="00304711"/>
    <w:rsid w:val="00307019"/>
    <w:rsid w:val="003122C3"/>
    <w:rsid w:val="00317A84"/>
    <w:rsid w:val="0032071E"/>
    <w:rsid w:val="003233B0"/>
    <w:rsid w:val="00324F9B"/>
    <w:rsid w:val="00330D32"/>
    <w:rsid w:val="00340DE9"/>
    <w:rsid w:val="00342897"/>
    <w:rsid w:val="00343DF2"/>
    <w:rsid w:val="00354515"/>
    <w:rsid w:val="00357E5E"/>
    <w:rsid w:val="00360D59"/>
    <w:rsid w:val="00362DF5"/>
    <w:rsid w:val="00363051"/>
    <w:rsid w:val="00371061"/>
    <w:rsid w:val="00374FB0"/>
    <w:rsid w:val="00375268"/>
    <w:rsid w:val="003754F3"/>
    <w:rsid w:val="00386134"/>
    <w:rsid w:val="00386F26"/>
    <w:rsid w:val="003922A1"/>
    <w:rsid w:val="00395E56"/>
    <w:rsid w:val="003965B7"/>
    <w:rsid w:val="003A1350"/>
    <w:rsid w:val="003A3BB6"/>
    <w:rsid w:val="003A4BBC"/>
    <w:rsid w:val="003B31CB"/>
    <w:rsid w:val="003C2E0C"/>
    <w:rsid w:val="003C3885"/>
    <w:rsid w:val="003D1006"/>
    <w:rsid w:val="003D12F0"/>
    <w:rsid w:val="003D19B8"/>
    <w:rsid w:val="003F3443"/>
    <w:rsid w:val="003F38F7"/>
    <w:rsid w:val="003F7413"/>
    <w:rsid w:val="004004F6"/>
    <w:rsid w:val="00402EE1"/>
    <w:rsid w:val="00402F02"/>
    <w:rsid w:val="00405EF4"/>
    <w:rsid w:val="0040702E"/>
    <w:rsid w:val="00411DBC"/>
    <w:rsid w:val="00422E94"/>
    <w:rsid w:val="004257F7"/>
    <w:rsid w:val="004258D9"/>
    <w:rsid w:val="004278F7"/>
    <w:rsid w:val="00431989"/>
    <w:rsid w:val="00432B1B"/>
    <w:rsid w:val="00451B12"/>
    <w:rsid w:val="004545B2"/>
    <w:rsid w:val="00457F32"/>
    <w:rsid w:val="004600D5"/>
    <w:rsid w:val="00466E8F"/>
    <w:rsid w:val="004754E9"/>
    <w:rsid w:val="004757D8"/>
    <w:rsid w:val="00475E2C"/>
    <w:rsid w:val="0048341F"/>
    <w:rsid w:val="0048647F"/>
    <w:rsid w:val="00486E08"/>
    <w:rsid w:val="00487A0E"/>
    <w:rsid w:val="00487AD7"/>
    <w:rsid w:val="00491F16"/>
    <w:rsid w:val="00493F58"/>
    <w:rsid w:val="00496D6B"/>
    <w:rsid w:val="004A1851"/>
    <w:rsid w:val="004A6B34"/>
    <w:rsid w:val="004B1D14"/>
    <w:rsid w:val="004C0DA5"/>
    <w:rsid w:val="004C71BD"/>
    <w:rsid w:val="004D29F8"/>
    <w:rsid w:val="004D37B6"/>
    <w:rsid w:val="004D731F"/>
    <w:rsid w:val="004E1192"/>
    <w:rsid w:val="004E79B7"/>
    <w:rsid w:val="004F22E3"/>
    <w:rsid w:val="004F27AF"/>
    <w:rsid w:val="004F75B2"/>
    <w:rsid w:val="004F7CCE"/>
    <w:rsid w:val="005003A2"/>
    <w:rsid w:val="005015E4"/>
    <w:rsid w:val="00503B63"/>
    <w:rsid w:val="00505C71"/>
    <w:rsid w:val="00513700"/>
    <w:rsid w:val="0052220F"/>
    <w:rsid w:val="00522450"/>
    <w:rsid w:val="00523C7A"/>
    <w:rsid w:val="00524743"/>
    <w:rsid w:val="00524B56"/>
    <w:rsid w:val="00531C61"/>
    <w:rsid w:val="00547DCB"/>
    <w:rsid w:val="005508FF"/>
    <w:rsid w:val="0055472F"/>
    <w:rsid w:val="005555E5"/>
    <w:rsid w:val="00563185"/>
    <w:rsid w:val="00584D79"/>
    <w:rsid w:val="00585775"/>
    <w:rsid w:val="005869C6"/>
    <w:rsid w:val="00590CC5"/>
    <w:rsid w:val="00592A7A"/>
    <w:rsid w:val="00592C1B"/>
    <w:rsid w:val="00597D5E"/>
    <w:rsid w:val="005A31CC"/>
    <w:rsid w:val="005B6A4C"/>
    <w:rsid w:val="005B781D"/>
    <w:rsid w:val="005C323F"/>
    <w:rsid w:val="005C3402"/>
    <w:rsid w:val="005C3B32"/>
    <w:rsid w:val="005C4BB9"/>
    <w:rsid w:val="005E585D"/>
    <w:rsid w:val="005E7379"/>
    <w:rsid w:val="005F747C"/>
    <w:rsid w:val="00603B3C"/>
    <w:rsid w:val="006079AF"/>
    <w:rsid w:val="00610880"/>
    <w:rsid w:val="00611297"/>
    <w:rsid w:val="00612FFD"/>
    <w:rsid w:val="00613955"/>
    <w:rsid w:val="006275FD"/>
    <w:rsid w:val="006308D0"/>
    <w:rsid w:val="00633A7A"/>
    <w:rsid w:val="00633DB4"/>
    <w:rsid w:val="00645EB3"/>
    <w:rsid w:val="00652D3C"/>
    <w:rsid w:val="006541E3"/>
    <w:rsid w:val="006558BF"/>
    <w:rsid w:val="00656879"/>
    <w:rsid w:val="00661E79"/>
    <w:rsid w:val="00666F63"/>
    <w:rsid w:val="006757BF"/>
    <w:rsid w:val="00680992"/>
    <w:rsid w:val="006856B6"/>
    <w:rsid w:val="006971CA"/>
    <w:rsid w:val="006A7690"/>
    <w:rsid w:val="006A7997"/>
    <w:rsid w:val="006B06B0"/>
    <w:rsid w:val="006B4DDF"/>
    <w:rsid w:val="006C4B7D"/>
    <w:rsid w:val="006C7A92"/>
    <w:rsid w:val="006D600F"/>
    <w:rsid w:val="006D719A"/>
    <w:rsid w:val="006E27DC"/>
    <w:rsid w:val="006E4958"/>
    <w:rsid w:val="006E73F3"/>
    <w:rsid w:val="006F0C41"/>
    <w:rsid w:val="006F274E"/>
    <w:rsid w:val="0070019E"/>
    <w:rsid w:val="00707BDD"/>
    <w:rsid w:val="00732101"/>
    <w:rsid w:val="0073216A"/>
    <w:rsid w:val="00734027"/>
    <w:rsid w:val="0073575E"/>
    <w:rsid w:val="007374D5"/>
    <w:rsid w:val="0076121E"/>
    <w:rsid w:val="00767E30"/>
    <w:rsid w:val="007730AE"/>
    <w:rsid w:val="00776E42"/>
    <w:rsid w:val="00777248"/>
    <w:rsid w:val="00785B6B"/>
    <w:rsid w:val="00785C93"/>
    <w:rsid w:val="00792301"/>
    <w:rsid w:val="007A3D59"/>
    <w:rsid w:val="007B077B"/>
    <w:rsid w:val="007B1544"/>
    <w:rsid w:val="007B5A3A"/>
    <w:rsid w:val="007B5FD9"/>
    <w:rsid w:val="007C174F"/>
    <w:rsid w:val="007C33C6"/>
    <w:rsid w:val="007D3629"/>
    <w:rsid w:val="007D40E5"/>
    <w:rsid w:val="007D5078"/>
    <w:rsid w:val="007E45D4"/>
    <w:rsid w:val="007F3803"/>
    <w:rsid w:val="0080783A"/>
    <w:rsid w:val="008108BC"/>
    <w:rsid w:val="00812180"/>
    <w:rsid w:val="00817D1E"/>
    <w:rsid w:val="008252D8"/>
    <w:rsid w:val="00825FA6"/>
    <w:rsid w:val="00827CCB"/>
    <w:rsid w:val="00831ED2"/>
    <w:rsid w:val="00836122"/>
    <w:rsid w:val="00843A42"/>
    <w:rsid w:val="00844CBC"/>
    <w:rsid w:val="0084538E"/>
    <w:rsid w:val="008474FD"/>
    <w:rsid w:val="008518F0"/>
    <w:rsid w:val="00851EF6"/>
    <w:rsid w:val="0085334A"/>
    <w:rsid w:val="00853CCF"/>
    <w:rsid w:val="008568D6"/>
    <w:rsid w:val="008579B3"/>
    <w:rsid w:val="00865D70"/>
    <w:rsid w:val="008713B7"/>
    <w:rsid w:val="00880836"/>
    <w:rsid w:val="00881BF0"/>
    <w:rsid w:val="008865FD"/>
    <w:rsid w:val="00892187"/>
    <w:rsid w:val="008970F7"/>
    <w:rsid w:val="008A0238"/>
    <w:rsid w:val="008A2F32"/>
    <w:rsid w:val="008A7096"/>
    <w:rsid w:val="008B260F"/>
    <w:rsid w:val="008B7C1B"/>
    <w:rsid w:val="008C1142"/>
    <w:rsid w:val="008D27D5"/>
    <w:rsid w:val="008D5943"/>
    <w:rsid w:val="008E346C"/>
    <w:rsid w:val="008E5B48"/>
    <w:rsid w:val="008E674A"/>
    <w:rsid w:val="008F05DC"/>
    <w:rsid w:val="008F0FF0"/>
    <w:rsid w:val="008F221C"/>
    <w:rsid w:val="008F35C6"/>
    <w:rsid w:val="008F4D8E"/>
    <w:rsid w:val="0090127C"/>
    <w:rsid w:val="0091584A"/>
    <w:rsid w:val="00920A3C"/>
    <w:rsid w:val="00930EEE"/>
    <w:rsid w:val="009339F1"/>
    <w:rsid w:val="00937779"/>
    <w:rsid w:val="0094053A"/>
    <w:rsid w:val="009431DF"/>
    <w:rsid w:val="00943433"/>
    <w:rsid w:val="00947131"/>
    <w:rsid w:val="00950021"/>
    <w:rsid w:val="00952C71"/>
    <w:rsid w:val="009545C9"/>
    <w:rsid w:val="00960518"/>
    <w:rsid w:val="0096506D"/>
    <w:rsid w:val="00971729"/>
    <w:rsid w:val="009740FB"/>
    <w:rsid w:val="00980B89"/>
    <w:rsid w:val="0098232E"/>
    <w:rsid w:val="00984C8A"/>
    <w:rsid w:val="00987EA8"/>
    <w:rsid w:val="009A40E2"/>
    <w:rsid w:val="009A41D5"/>
    <w:rsid w:val="009B02E3"/>
    <w:rsid w:val="009B57ED"/>
    <w:rsid w:val="009B7BF8"/>
    <w:rsid w:val="009C478A"/>
    <w:rsid w:val="009C5092"/>
    <w:rsid w:val="009D13EB"/>
    <w:rsid w:val="009D2030"/>
    <w:rsid w:val="009E4144"/>
    <w:rsid w:val="009E5D34"/>
    <w:rsid w:val="009F4427"/>
    <w:rsid w:val="009F4B40"/>
    <w:rsid w:val="009F4F06"/>
    <w:rsid w:val="009F6D13"/>
    <w:rsid w:val="009F7C3F"/>
    <w:rsid w:val="00A00DAA"/>
    <w:rsid w:val="00A04E23"/>
    <w:rsid w:val="00A0648F"/>
    <w:rsid w:val="00A069E2"/>
    <w:rsid w:val="00A16FD5"/>
    <w:rsid w:val="00A235D8"/>
    <w:rsid w:val="00A25768"/>
    <w:rsid w:val="00A26CBA"/>
    <w:rsid w:val="00A30C3F"/>
    <w:rsid w:val="00A57FCF"/>
    <w:rsid w:val="00A61402"/>
    <w:rsid w:val="00A62E91"/>
    <w:rsid w:val="00A67635"/>
    <w:rsid w:val="00A71A28"/>
    <w:rsid w:val="00A8269E"/>
    <w:rsid w:val="00A8464A"/>
    <w:rsid w:val="00A84E2A"/>
    <w:rsid w:val="00A92040"/>
    <w:rsid w:val="00A97F28"/>
    <w:rsid w:val="00AA050D"/>
    <w:rsid w:val="00AA0729"/>
    <w:rsid w:val="00AA0782"/>
    <w:rsid w:val="00AB29BA"/>
    <w:rsid w:val="00AB5051"/>
    <w:rsid w:val="00AC251F"/>
    <w:rsid w:val="00AC2E0A"/>
    <w:rsid w:val="00AC7219"/>
    <w:rsid w:val="00AD04E0"/>
    <w:rsid w:val="00AD2463"/>
    <w:rsid w:val="00AD3BCC"/>
    <w:rsid w:val="00AE6791"/>
    <w:rsid w:val="00AE7463"/>
    <w:rsid w:val="00AF0E90"/>
    <w:rsid w:val="00AF5442"/>
    <w:rsid w:val="00AF7C44"/>
    <w:rsid w:val="00B007E2"/>
    <w:rsid w:val="00B011BF"/>
    <w:rsid w:val="00B03013"/>
    <w:rsid w:val="00B042EE"/>
    <w:rsid w:val="00B07CEC"/>
    <w:rsid w:val="00B07E97"/>
    <w:rsid w:val="00B1382C"/>
    <w:rsid w:val="00B14C84"/>
    <w:rsid w:val="00B21214"/>
    <w:rsid w:val="00B26A0F"/>
    <w:rsid w:val="00B2720C"/>
    <w:rsid w:val="00B32277"/>
    <w:rsid w:val="00B3772F"/>
    <w:rsid w:val="00B50A15"/>
    <w:rsid w:val="00B559B2"/>
    <w:rsid w:val="00B560DF"/>
    <w:rsid w:val="00B64E29"/>
    <w:rsid w:val="00B668CC"/>
    <w:rsid w:val="00B80303"/>
    <w:rsid w:val="00B84479"/>
    <w:rsid w:val="00B944FC"/>
    <w:rsid w:val="00B9469B"/>
    <w:rsid w:val="00B95070"/>
    <w:rsid w:val="00B9579F"/>
    <w:rsid w:val="00B97D55"/>
    <w:rsid w:val="00BA2B74"/>
    <w:rsid w:val="00BA5201"/>
    <w:rsid w:val="00BA5BB8"/>
    <w:rsid w:val="00BC1105"/>
    <w:rsid w:val="00BC3FED"/>
    <w:rsid w:val="00BC6B7C"/>
    <w:rsid w:val="00BD2111"/>
    <w:rsid w:val="00BD4D10"/>
    <w:rsid w:val="00BD5826"/>
    <w:rsid w:val="00BF0201"/>
    <w:rsid w:val="00C00E20"/>
    <w:rsid w:val="00C07163"/>
    <w:rsid w:val="00C07263"/>
    <w:rsid w:val="00C1449B"/>
    <w:rsid w:val="00C162E5"/>
    <w:rsid w:val="00C168B3"/>
    <w:rsid w:val="00C23EE4"/>
    <w:rsid w:val="00C3129F"/>
    <w:rsid w:val="00C37B07"/>
    <w:rsid w:val="00C43063"/>
    <w:rsid w:val="00C455F1"/>
    <w:rsid w:val="00C4574B"/>
    <w:rsid w:val="00C46368"/>
    <w:rsid w:val="00C47B96"/>
    <w:rsid w:val="00C47BAF"/>
    <w:rsid w:val="00C54702"/>
    <w:rsid w:val="00C628B8"/>
    <w:rsid w:val="00C647BE"/>
    <w:rsid w:val="00C64A73"/>
    <w:rsid w:val="00C66F4A"/>
    <w:rsid w:val="00C67BFB"/>
    <w:rsid w:val="00C751EF"/>
    <w:rsid w:val="00C90C6C"/>
    <w:rsid w:val="00C91623"/>
    <w:rsid w:val="00C945BE"/>
    <w:rsid w:val="00CA6AB2"/>
    <w:rsid w:val="00CB3DAA"/>
    <w:rsid w:val="00CB461F"/>
    <w:rsid w:val="00CB7105"/>
    <w:rsid w:val="00CC23FB"/>
    <w:rsid w:val="00CC2A07"/>
    <w:rsid w:val="00CC6E8F"/>
    <w:rsid w:val="00CC7AD9"/>
    <w:rsid w:val="00CD554B"/>
    <w:rsid w:val="00CD67C3"/>
    <w:rsid w:val="00CD7E35"/>
    <w:rsid w:val="00CE4DF3"/>
    <w:rsid w:val="00CF1B9E"/>
    <w:rsid w:val="00CF2878"/>
    <w:rsid w:val="00CF3CBC"/>
    <w:rsid w:val="00CF5D83"/>
    <w:rsid w:val="00CF6B3E"/>
    <w:rsid w:val="00CF715F"/>
    <w:rsid w:val="00CF7A6D"/>
    <w:rsid w:val="00D02B8D"/>
    <w:rsid w:val="00D02E78"/>
    <w:rsid w:val="00D1260F"/>
    <w:rsid w:val="00D13BCD"/>
    <w:rsid w:val="00D23C0F"/>
    <w:rsid w:val="00D443A9"/>
    <w:rsid w:val="00D46436"/>
    <w:rsid w:val="00D56F9D"/>
    <w:rsid w:val="00D64F53"/>
    <w:rsid w:val="00D67701"/>
    <w:rsid w:val="00D70099"/>
    <w:rsid w:val="00D71A85"/>
    <w:rsid w:val="00D77255"/>
    <w:rsid w:val="00D84C14"/>
    <w:rsid w:val="00D84EC3"/>
    <w:rsid w:val="00D85075"/>
    <w:rsid w:val="00D852EA"/>
    <w:rsid w:val="00D86A54"/>
    <w:rsid w:val="00D922F7"/>
    <w:rsid w:val="00DB3DEE"/>
    <w:rsid w:val="00DB67AD"/>
    <w:rsid w:val="00DB67D9"/>
    <w:rsid w:val="00DC026F"/>
    <w:rsid w:val="00DD1EA6"/>
    <w:rsid w:val="00DF0990"/>
    <w:rsid w:val="00DF7A3B"/>
    <w:rsid w:val="00E06361"/>
    <w:rsid w:val="00E06B43"/>
    <w:rsid w:val="00E1452B"/>
    <w:rsid w:val="00E17685"/>
    <w:rsid w:val="00E35587"/>
    <w:rsid w:val="00E35C2C"/>
    <w:rsid w:val="00E44F5B"/>
    <w:rsid w:val="00E45D77"/>
    <w:rsid w:val="00E47598"/>
    <w:rsid w:val="00E521B7"/>
    <w:rsid w:val="00E57323"/>
    <w:rsid w:val="00E57564"/>
    <w:rsid w:val="00E601C5"/>
    <w:rsid w:val="00E606CA"/>
    <w:rsid w:val="00E61495"/>
    <w:rsid w:val="00E74864"/>
    <w:rsid w:val="00E75FFB"/>
    <w:rsid w:val="00E800E2"/>
    <w:rsid w:val="00E8611D"/>
    <w:rsid w:val="00E873E4"/>
    <w:rsid w:val="00E9336C"/>
    <w:rsid w:val="00E9395C"/>
    <w:rsid w:val="00E97E3E"/>
    <w:rsid w:val="00EA0C70"/>
    <w:rsid w:val="00EA0E11"/>
    <w:rsid w:val="00EA3805"/>
    <w:rsid w:val="00EA4881"/>
    <w:rsid w:val="00EB116F"/>
    <w:rsid w:val="00EB4F6B"/>
    <w:rsid w:val="00EB7581"/>
    <w:rsid w:val="00EC3191"/>
    <w:rsid w:val="00EC39A5"/>
    <w:rsid w:val="00EC5D65"/>
    <w:rsid w:val="00ED24D0"/>
    <w:rsid w:val="00ED5DD1"/>
    <w:rsid w:val="00ED6767"/>
    <w:rsid w:val="00EF0B15"/>
    <w:rsid w:val="00EF726F"/>
    <w:rsid w:val="00F0342F"/>
    <w:rsid w:val="00F035C2"/>
    <w:rsid w:val="00F0593F"/>
    <w:rsid w:val="00F117B2"/>
    <w:rsid w:val="00F132B9"/>
    <w:rsid w:val="00F15244"/>
    <w:rsid w:val="00F20F68"/>
    <w:rsid w:val="00F2199C"/>
    <w:rsid w:val="00F262A3"/>
    <w:rsid w:val="00F2734D"/>
    <w:rsid w:val="00F311E6"/>
    <w:rsid w:val="00F33990"/>
    <w:rsid w:val="00F35F78"/>
    <w:rsid w:val="00F40B16"/>
    <w:rsid w:val="00F43D5C"/>
    <w:rsid w:val="00F51D39"/>
    <w:rsid w:val="00F57AD0"/>
    <w:rsid w:val="00F70091"/>
    <w:rsid w:val="00F72C8F"/>
    <w:rsid w:val="00F75F9E"/>
    <w:rsid w:val="00F86DB6"/>
    <w:rsid w:val="00FA2886"/>
    <w:rsid w:val="00FA39B2"/>
    <w:rsid w:val="00FA496F"/>
    <w:rsid w:val="00FA7973"/>
    <w:rsid w:val="00FB7929"/>
    <w:rsid w:val="00FB7968"/>
    <w:rsid w:val="00FC0EF8"/>
    <w:rsid w:val="00FC31F0"/>
    <w:rsid w:val="00FC7AC8"/>
    <w:rsid w:val="00FD4AED"/>
    <w:rsid w:val="00FD6008"/>
    <w:rsid w:val="00FD61EC"/>
    <w:rsid w:val="00FE49D1"/>
    <w:rsid w:val="00FF3E24"/>
    <w:rsid w:val="00FF412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138D26A-D649-4731-BE85-FD417DC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lsdException w:name="heading 6" w:locked="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7E97"/>
    <w:pPr>
      <w:jc w:val="both"/>
    </w:pPr>
    <w:rPr>
      <w:rFonts w:eastAsia="ヒラギノ角ゴ Pro W3"/>
      <w:color w:val="000000"/>
      <w:sz w:val="24"/>
      <w:szCs w:val="24"/>
      <w:lang w:eastAsia="en-US"/>
    </w:rPr>
  </w:style>
  <w:style w:type="paragraph" w:styleId="Naslov1">
    <w:name w:val="heading 1"/>
    <w:basedOn w:val="Navaden"/>
    <w:next w:val="Navaden"/>
    <w:link w:val="Naslov1Znak"/>
    <w:qFormat/>
    <w:locked/>
    <w:rsid w:val="002E52F6"/>
    <w:pPr>
      <w:keepNext/>
      <w:numPr>
        <w:numId w:val="3"/>
      </w:numPr>
      <w:spacing w:before="360" w:after="240"/>
      <w:jc w:val="left"/>
      <w:outlineLvl w:val="0"/>
    </w:pPr>
    <w:rPr>
      <w:rFonts w:ascii="Arial" w:hAnsi="Arial" w:cs="Arial"/>
      <w:b/>
      <w:bCs/>
      <w:kern w:val="32"/>
      <w:sz w:val="40"/>
      <w:szCs w:val="40"/>
    </w:rPr>
  </w:style>
  <w:style w:type="paragraph" w:styleId="Naslov2">
    <w:name w:val="heading 2"/>
    <w:basedOn w:val="Navaden"/>
    <w:next w:val="Navaden"/>
    <w:link w:val="Naslov2Znak"/>
    <w:qFormat/>
    <w:locked/>
    <w:rsid w:val="006757BF"/>
    <w:pPr>
      <w:keepNext/>
      <w:numPr>
        <w:ilvl w:val="1"/>
        <w:numId w:val="3"/>
      </w:numPr>
      <w:spacing w:after="240"/>
      <w:jc w:val="left"/>
      <w:outlineLvl w:val="1"/>
    </w:pPr>
    <w:rPr>
      <w:rFonts w:ascii="Arial" w:hAnsi="Arial" w:cs="Arial"/>
      <w:b/>
      <w:bCs/>
      <w:i/>
      <w:iCs/>
    </w:rPr>
  </w:style>
  <w:style w:type="paragraph" w:styleId="Naslov3">
    <w:name w:val="heading 3"/>
    <w:basedOn w:val="Navaden"/>
    <w:next w:val="Navaden"/>
    <w:link w:val="Naslov3Znak"/>
    <w:qFormat/>
    <w:locked/>
    <w:rsid w:val="002E52F6"/>
    <w:pPr>
      <w:keepNext/>
      <w:numPr>
        <w:ilvl w:val="2"/>
        <w:numId w:val="3"/>
      </w:numPr>
      <w:spacing w:after="240"/>
      <w:outlineLvl w:val="2"/>
    </w:pPr>
    <w:rPr>
      <w:rFonts w:cs="Arial"/>
      <w:b/>
      <w:bCs/>
      <w:sz w:val="22"/>
      <w:szCs w:val="26"/>
    </w:rPr>
  </w:style>
  <w:style w:type="paragraph" w:styleId="Naslov4">
    <w:name w:val="heading 4"/>
    <w:basedOn w:val="Naslov1"/>
    <w:next w:val="Navaden"/>
    <w:qFormat/>
    <w:locked/>
    <w:rsid w:val="00362DF5"/>
    <w:pPr>
      <w:numPr>
        <w:numId w:val="0"/>
      </w:numPr>
      <w:spacing w:before="0"/>
      <w:outlineLvl w:val="3"/>
    </w:pPr>
  </w:style>
  <w:style w:type="paragraph" w:styleId="Naslov5">
    <w:name w:val="heading 5"/>
    <w:basedOn w:val="Naslov4"/>
    <w:next w:val="Navaden"/>
    <w:locked/>
    <w:rsid w:val="00342897"/>
    <w:pPr>
      <w:numPr>
        <w:numId w:val="4"/>
      </w:numPr>
      <w:outlineLvl w:val="4"/>
    </w:pPr>
  </w:style>
  <w:style w:type="paragraph" w:styleId="Naslov6">
    <w:name w:val="heading 6"/>
    <w:basedOn w:val="Naslov5"/>
    <w:next w:val="Navaden"/>
    <w:link w:val="Naslov6Znak"/>
    <w:locked/>
    <w:rsid w:val="00603B3C"/>
    <w:pPr>
      <w:outlineLvl w:val="5"/>
    </w:pPr>
    <w:rPr>
      <w:rFonts w:ascii="Times New Roman" w:eastAsia="Times New Roman" w:hAnsi="Times New Roman" w:cs="Times New Roman"/>
      <w:b w:val="0"/>
      <w:bCs w:val="0"/>
      <w:color w:val="auto"/>
      <w:kern w:val="0"/>
      <w:sz w:val="22"/>
      <w:szCs w:val="22"/>
      <w:lang w:eastAsia="da-DK"/>
    </w:rPr>
  </w:style>
  <w:style w:type="paragraph" w:styleId="Naslov7">
    <w:name w:val="heading 7"/>
    <w:basedOn w:val="Naslov6"/>
    <w:next w:val="Navaden"/>
    <w:link w:val="Naslov7Znak"/>
    <w:locked/>
    <w:rsid w:val="00603B3C"/>
    <w:pPr>
      <w:outlineLvl w:val="6"/>
    </w:pPr>
    <w:rPr>
      <w:b/>
      <w:bCs/>
    </w:rPr>
  </w:style>
  <w:style w:type="paragraph" w:styleId="Naslov8">
    <w:name w:val="heading 8"/>
    <w:basedOn w:val="Naslov7"/>
    <w:next w:val="Navaden"/>
    <w:qFormat/>
    <w:locked/>
    <w:rsid w:val="00603B3C"/>
    <w:pPr>
      <w:outlineLvl w:val="7"/>
    </w:pPr>
  </w:style>
  <w:style w:type="paragraph" w:styleId="Naslov9">
    <w:name w:val="heading 9"/>
    <w:basedOn w:val="Naslov8"/>
    <w:next w:val="Navaden"/>
    <w:qFormat/>
    <w:locked/>
    <w:rsid w:val="00603B3C"/>
    <w:p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23C0F"/>
    <w:pPr>
      <w:autoSpaceDE w:val="0"/>
      <w:autoSpaceDN w:val="0"/>
      <w:adjustRightInd w:val="0"/>
    </w:pPr>
    <w:rPr>
      <w:color w:val="000000"/>
      <w:sz w:val="24"/>
      <w:szCs w:val="24"/>
    </w:rPr>
  </w:style>
  <w:style w:type="paragraph" w:customStyle="1" w:styleId="Bullettext">
    <w:name w:val="Bullet text"/>
    <w:basedOn w:val="Navaden"/>
    <w:rsid w:val="00827CCB"/>
    <w:pPr>
      <w:numPr>
        <w:numId w:val="2"/>
      </w:numPr>
      <w:tabs>
        <w:tab w:val="clear" w:pos="1770"/>
      </w:tabs>
      <w:spacing w:after="120"/>
      <w:ind w:left="357" w:hanging="357"/>
      <w:jc w:val="left"/>
    </w:pPr>
    <w:rPr>
      <w:sz w:val="22"/>
    </w:rPr>
  </w:style>
  <w:style w:type="paragraph" w:customStyle="1" w:styleId="Numberedtext">
    <w:name w:val="Numbered text"/>
    <w:basedOn w:val="Navaden"/>
    <w:rsid w:val="009F4427"/>
    <w:pPr>
      <w:numPr>
        <w:numId w:val="1"/>
      </w:numPr>
      <w:tabs>
        <w:tab w:val="clear" w:pos="348"/>
      </w:tabs>
      <w:spacing w:after="240"/>
      <w:ind w:left="284" w:hanging="284"/>
      <w:jc w:val="left"/>
    </w:pPr>
    <w:rPr>
      <w:sz w:val="22"/>
    </w:rPr>
  </w:style>
  <w:style w:type="paragraph" w:customStyle="1" w:styleId="Footnote">
    <w:name w:val="Footnote"/>
    <w:basedOn w:val="Navaden"/>
    <w:rsid w:val="00402F02"/>
    <w:pPr>
      <w:spacing w:after="60"/>
    </w:pPr>
    <w:rPr>
      <w:sz w:val="18"/>
      <w:szCs w:val="18"/>
    </w:rPr>
  </w:style>
  <w:style w:type="character" w:styleId="Hiperpovezava">
    <w:name w:val="Hyperlink"/>
    <w:uiPriority w:val="99"/>
    <w:locked/>
    <w:rsid w:val="00603B3C"/>
    <w:rPr>
      <w:color w:val="0000FF"/>
      <w:u w:val="single"/>
    </w:rPr>
  </w:style>
  <w:style w:type="character" w:customStyle="1" w:styleId="Unknown0">
    <w:name w:val="Unknown 0"/>
    <w:basedOn w:val="Privzetapisavaodstavka"/>
    <w:semiHidden/>
    <w:rsid w:val="00B07E97"/>
  </w:style>
  <w:style w:type="character" w:customStyle="1" w:styleId="Unknown1">
    <w:name w:val="Unknown 1"/>
    <w:basedOn w:val="Privzetapisavaodstavka"/>
    <w:autoRedefine/>
    <w:semiHidden/>
    <w:rsid w:val="00B07E97"/>
  </w:style>
  <w:style w:type="paragraph" w:styleId="Sprotnaopomba-besedilo">
    <w:name w:val="footnote text"/>
    <w:aliases w:val="Footnote Text CEP,RSK-FT,RSK-FT1,RSK-FT2,Harestanes Ref,Footnote Text Char Char,Footnote Text Char1 Char Char,Footnote Text Char Char Char Char,Footnote Text Char1 Char Char Char Char,Footnote Char Char Char Char Char,Char"/>
    <w:basedOn w:val="Navaden"/>
    <w:link w:val="Sprotnaopomba-besediloZnak"/>
    <w:uiPriority w:val="99"/>
    <w:locked/>
    <w:rsid w:val="004E79B7"/>
    <w:rPr>
      <w:sz w:val="20"/>
      <w:szCs w:val="20"/>
    </w:rPr>
  </w:style>
  <w:style w:type="character" w:styleId="Sprotnaopomba-sklic">
    <w:name w:val="footnote reference"/>
    <w:aliases w:val="SUPERS,EN Footnote Reference,Footnote symbol,Footnote reference number,Times 10 Point,Exposant 3 Point,Ref,de nota al pie,note TESI,number"/>
    <w:uiPriority w:val="99"/>
    <w:locked/>
    <w:rsid w:val="004E79B7"/>
    <w:rPr>
      <w:vertAlign w:val="superscript"/>
    </w:rPr>
  </w:style>
  <w:style w:type="paragraph" w:styleId="Kazalovsebine1">
    <w:name w:val="toc 1"/>
    <w:basedOn w:val="Navaden"/>
    <w:next w:val="Navaden"/>
    <w:autoRedefine/>
    <w:uiPriority w:val="39"/>
    <w:locked/>
    <w:rsid w:val="00C3129F"/>
    <w:pPr>
      <w:spacing w:before="180"/>
      <w:ind w:left="567" w:hanging="567"/>
    </w:pPr>
    <w:rPr>
      <w:rFonts w:ascii="Arial" w:hAnsi="Arial"/>
      <w:b/>
    </w:rPr>
  </w:style>
  <w:style w:type="paragraph" w:styleId="Kazalovsebine2">
    <w:name w:val="toc 2"/>
    <w:basedOn w:val="Navaden"/>
    <w:next w:val="Navaden"/>
    <w:autoRedefine/>
    <w:uiPriority w:val="39"/>
    <w:locked/>
    <w:rsid w:val="00290EA1"/>
    <w:pPr>
      <w:spacing w:before="80"/>
      <w:ind w:left="1276" w:hanging="709"/>
    </w:pPr>
    <w:rPr>
      <w:rFonts w:ascii="Arial" w:hAnsi="Arial"/>
    </w:rPr>
  </w:style>
  <w:style w:type="paragraph" w:styleId="Kazalovsebine3">
    <w:name w:val="toc 3"/>
    <w:basedOn w:val="Navaden"/>
    <w:next w:val="Navaden"/>
    <w:autoRedefine/>
    <w:uiPriority w:val="39"/>
    <w:locked/>
    <w:rsid w:val="00290EA1"/>
    <w:pPr>
      <w:spacing w:before="80"/>
      <w:ind w:left="1276" w:hanging="709"/>
    </w:pPr>
    <w:rPr>
      <w:rFonts w:ascii="Arial" w:hAnsi="Arial"/>
    </w:rPr>
  </w:style>
  <w:style w:type="paragraph" w:customStyle="1" w:styleId="Cover-title1">
    <w:name w:val="Cover - title 1"/>
    <w:basedOn w:val="Navaden"/>
    <w:next w:val="Navaden"/>
    <w:rsid w:val="000621DE"/>
    <w:pPr>
      <w:overflowPunct w:val="0"/>
      <w:autoSpaceDE w:val="0"/>
      <w:autoSpaceDN w:val="0"/>
      <w:adjustRightInd w:val="0"/>
      <w:jc w:val="right"/>
      <w:textAlignment w:val="baseline"/>
    </w:pPr>
    <w:rPr>
      <w:rFonts w:ascii="Arial" w:eastAsia="Times New Roman" w:hAnsi="Arial"/>
      <w:b/>
      <w:color w:val="auto"/>
      <w:sz w:val="44"/>
      <w:szCs w:val="44"/>
      <w:lang w:eastAsia="da-DK"/>
    </w:rPr>
  </w:style>
  <w:style w:type="paragraph" w:customStyle="1" w:styleId="Cover-title3">
    <w:name w:val="Cover - title 3"/>
    <w:basedOn w:val="Navaden"/>
    <w:next w:val="Navaden"/>
    <w:rsid w:val="00402EE1"/>
    <w:pPr>
      <w:overflowPunct w:val="0"/>
      <w:autoSpaceDE w:val="0"/>
      <w:autoSpaceDN w:val="0"/>
      <w:adjustRightInd w:val="0"/>
      <w:jc w:val="right"/>
      <w:textAlignment w:val="baseline"/>
    </w:pPr>
    <w:rPr>
      <w:rFonts w:ascii="Arial" w:eastAsia="Times New Roman" w:hAnsi="Arial"/>
      <w:b/>
      <w:color w:val="auto"/>
      <w:sz w:val="22"/>
      <w:szCs w:val="20"/>
      <w:lang w:eastAsia="da-DK"/>
    </w:rPr>
  </w:style>
  <w:style w:type="paragraph" w:customStyle="1" w:styleId="Graphicsourcenotes">
    <w:name w:val="Graphic source/notes"/>
    <w:basedOn w:val="Navaden"/>
    <w:next w:val="Navaden"/>
    <w:rsid w:val="00633DB4"/>
    <w:pPr>
      <w:overflowPunct w:val="0"/>
      <w:autoSpaceDE w:val="0"/>
      <w:autoSpaceDN w:val="0"/>
      <w:adjustRightInd w:val="0"/>
      <w:spacing w:after="120"/>
      <w:jc w:val="left"/>
      <w:textAlignment w:val="baseline"/>
    </w:pPr>
    <w:rPr>
      <w:rFonts w:ascii="Arial" w:eastAsia="Times New Roman" w:hAnsi="Arial"/>
      <w:color w:val="auto"/>
      <w:sz w:val="18"/>
      <w:szCs w:val="20"/>
      <w:lang w:eastAsia="da-DK"/>
    </w:rPr>
  </w:style>
  <w:style w:type="paragraph" w:customStyle="1" w:styleId="Cover-title2">
    <w:name w:val="Cover - title 2"/>
    <w:basedOn w:val="Navaden"/>
    <w:next w:val="Navaden"/>
    <w:rsid w:val="00402EE1"/>
    <w:pPr>
      <w:overflowPunct w:val="0"/>
      <w:autoSpaceDE w:val="0"/>
      <w:autoSpaceDN w:val="0"/>
      <w:adjustRightInd w:val="0"/>
      <w:jc w:val="right"/>
      <w:textAlignment w:val="baseline"/>
    </w:pPr>
    <w:rPr>
      <w:rFonts w:ascii="Arial" w:eastAsia="Times New Roman" w:hAnsi="Arial"/>
      <w:b/>
      <w:color w:val="auto"/>
      <w:sz w:val="32"/>
      <w:szCs w:val="20"/>
      <w:lang w:eastAsia="da-DK"/>
    </w:rPr>
  </w:style>
  <w:style w:type="paragraph" w:styleId="Telobesedila">
    <w:name w:val="Body Text"/>
    <w:basedOn w:val="Navaden"/>
    <w:link w:val="TelobesedilaZnak"/>
    <w:locked/>
    <w:rsid w:val="00402EE1"/>
    <w:pPr>
      <w:overflowPunct w:val="0"/>
      <w:autoSpaceDE w:val="0"/>
      <w:autoSpaceDN w:val="0"/>
      <w:adjustRightInd w:val="0"/>
      <w:spacing w:after="240"/>
      <w:jc w:val="left"/>
      <w:textAlignment w:val="baseline"/>
    </w:pPr>
    <w:rPr>
      <w:rFonts w:eastAsia="Times New Roman"/>
      <w:color w:val="auto"/>
      <w:sz w:val="22"/>
      <w:szCs w:val="22"/>
      <w:lang w:eastAsia="da-DK"/>
    </w:rPr>
  </w:style>
  <w:style w:type="paragraph" w:styleId="Glava">
    <w:name w:val="header"/>
    <w:basedOn w:val="Navaden"/>
    <w:link w:val="GlavaZnak"/>
    <w:uiPriority w:val="99"/>
    <w:locked/>
    <w:rsid w:val="00AA0782"/>
    <w:pPr>
      <w:tabs>
        <w:tab w:val="center" w:pos="4153"/>
        <w:tab w:val="right" w:pos="8306"/>
      </w:tabs>
    </w:pPr>
  </w:style>
  <w:style w:type="character" w:styleId="tevilkastrani">
    <w:name w:val="page number"/>
    <w:basedOn w:val="Privzetapisavaodstavka"/>
    <w:locked/>
    <w:rsid w:val="00AA0782"/>
  </w:style>
  <w:style w:type="table" w:styleId="Tabelamrea">
    <w:name w:val="Table Grid"/>
    <w:basedOn w:val="Navadnatabela"/>
    <w:uiPriority w:val="39"/>
    <w:locked/>
    <w:rsid w:val="00603B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style>
  <w:style w:type="paragraph" w:styleId="Kazalovsebine4">
    <w:name w:val="toc 4"/>
    <w:basedOn w:val="Navaden"/>
    <w:next w:val="Navaden"/>
    <w:autoRedefine/>
    <w:uiPriority w:val="39"/>
    <w:locked/>
    <w:rsid w:val="00A16FD5"/>
    <w:pPr>
      <w:spacing w:before="180"/>
      <w:ind w:left="567" w:hanging="567"/>
    </w:pPr>
    <w:rPr>
      <w:rFonts w:ascii="Arial" w:hAnsi="Arial"/>
      <w:b/>
    </w:rPr>
  </w:style>
  <w:style w:type="paragraph" w:styleId="Kazalovsebine5">
    <w:name w:val="toc 5"/>
    <w:basedOn w:val="Navaden"/>
    <w:next w:val="Navaden"/>
    <w:autoRedefine/>
    <w:uiPriority w:val="39"/>
    <w:locked/>
    <w:rsid w:val="002E52F6"/>
    <w:pPr>
      <w:spacing w:before="180"/>
    </w:pPr>
    <w:rPr>
      <w:rFonts w:ascii="Arial" w:hAnsi="Arial"/>
      <w:b/>
    </w:rPr>
  </w:style>
  <w:style w:type="paragraph" w:customStyle="1" w:styleId="Subheading">
    <w:name w:val="Subheading"/>
    <w:basedOn w:val="Telobesedila"/>
    <w:rsid w:val="00817D1E"/>
    <w:rPr>
      <w:b/>
      <w:i/>
    </w:rPr>
  </w:style>
  <w:style w:type="character" w:customStyle="1" w:styleId="GlavaZnak">
    <w:name w:val="Glava Znak"/>
    <w:link w:val="Glava"/>
    <w:uiPriority w:val="99"/>
    <w:rsid w:val="00645EB3"/>
    <w:rPr>
      <w:rFonts w:eastAsia="ヒラギノ角ゴ Pro W3"/>
      <w:color w:val="000000"/>
      <w:sz w:val="24"/>
      <w:szCs w:val="24"/>
      <w:lang w:val="en-GB" w:eastAsia="en-US" w:bidi="ar-SA"/>
    </w:rPr>
  </w:style>
  <w:style w:type="character" w:customStyle="1" w:styleId="Naslov1Znak">
    <w:name w:val="Naslov 1 Znak"/>
    <w:link w:val="Naslov1"/>
    <w:rsid w:val="002E52F6"/>
    <w:rPr>
      <w:rFonts w:ascii="Arial" w:eastAsia="ヒラギノ角ゴ Pro W3" w:hAnsi="Arial" w:cs="Arial"/>
      <w:b/>
      <w:bCs/>
      <w:color w:val="000000"/>
      <w:kern w:val="32"/>
      <w:sz w:val="40"/>
      <w:szCs w:val="40"/>
      <w:lang w:eastAsia="en-US"/>
    </w:rPr>
  </w:style>
  <w:style w:type="character" w:customStyle="1" w:styleId="Naslov6Znak">
    <w:name w:val="Naslov 6 Znak"/>
    <w:link w:val="Naslov6"/>
    <w:rsid w:val="00603B3C"/>
    <w:rPr>
      <w:sz w:val="22"/>
      <w:szCs w:val="22"/>
      <w:lang w:eastAsia="da-DK"/>
    </w:rPr>
  </w:style>
  <w:style w:type="character" w:customStyle="1" w:styleId="Naslov7Znak">
    <w:name w:val="Naslov 7 Znak"/>
    <w:link w:val="Naslov7"/>
    <w:rsid w:val="00603B3C"/>
    <w:rPr>
      <w:b/>
      <w:bCs/>
      <w:sz w:val="22"/>
      <w:szCs w:val="22"/>
      <w:lang w:eastAsia="da-DK"/>
    </w:rPr>
  </w:style>
  <w:style w:type="character" w:customStyle="1" w:styleId="TelobesedilaZnak">
    <w:name w:val="Telo besedila Znak"/>
    <w:link w:val="Telobesedila"/>
    <w:rsid w:val="00645EB3"/>
    <w:rPr>
      <w:sz w:val="22"/>
      <w:szCs w:val="22"/>
      <w:lang w:val="en-GB" w:eastAsia="da-DK" w:bidi="ar-SA"/>
    </w:rPr>
  </w:style>
  <w:style w:type="paragraph" w:styleId="Kazalovsebine8">
    <w:name w:val="toc 8"/>
    <w:basedOn w:val="Navaden"/>
    <w:next w:val="Navaden"/>
    <w:autoRedefine/>
    <w:semiHidden/>
    <w:locked/>
    <w:rsid w:val="00C3129F"/>
    <w:pPr>
      <w:ind w:left="1680"/>
    </w:pPr>
  </w:style>
  <w:style w:type="paragraph" w:styleId="Kazalovsebine9">
    <w:name w:val="toc 9"/>
    <w:basedOn w:val="Navaden"/>
    <w:next w:val="Navaden"/>
    <w:autoRedefine/>
    <w:semiHidden/>
    <w:locked/>
    <w:rsid w:val="00C3129F"/>
    <w:pPr>
      <w:ind w:left="1920"/>
    </w:pPr>
  </w:style>
  <w:style w:type="paragraph" w:styleId="Napis">
    <w:name w:val="caption"/>
    <w:basedOn w:val="Navaden"/>
    <w:next w:val="Navaden"/>
    <w:uiPriority w:val="35"/>
    <w:qFormat/>
    <w:locked/>
    <w:rsid w:val="002D5B02"/>
    <w:pPr>
      <w:spacing w:after="240"/>
      <w:ind w:left="1418" w:hanging="1418"/>
    </w:pPr>
    <w:rPr>
      <w:rFonts w:ascii="Arial" w:hAnsi="Arial"/>
      <w:b/>
      <w:bCs/>
      <w:sz w:val="22"/>
      <w:szCs w:val="20"/>
    </w:rPr>
  </w:style>
  <w:style w:type="paragraph" w:styleId="Noga">
    <w:name w:val="footer"/>
    <w:basedOn w:val="Navaden"/>
    <w:link w:val="NogaZnak"/>
    <w:uiPriority w:val="99"/>
    <w:locked/>
    <w:rsid w:val="00930EEE"/>
    <w:pPr>
      <w:tabs>
        <w:tab w:val="center" w:pos="4513"/>
        <w:tab w:val="right" w:pos="9026"/>
      </w:tabs>
    </w:pPr>
  </w:style>
  <w:style w:type="character" w:customStyle="1" w:styleId="NogaZnak">
    <w:name w:val="Noga Znak"/>
    <w:link w:val="Noga"/>
    <w:uiPriority w:val="99"/>
    <w:rsid w:val="00930EEE"/>
    <w:rPr>
      <w:rFonts w:eastAsia="ヒラギノ角ゴ Pro W3"/>
      <w:color w:val="000000"/>
      <w:sz w:val="24"/>
      <w:szCs w:val="24"/>
      <w:lang w:eastAsia="en-US"/>
    </w:rPr>
  </w:style>
  <w:style w:type="paragraph" w:styleId="Besedilooblaka">
    <w:name w:val="Balloon Text"/>
    <w:basedOn w:val="Navaden"/>
    <w:link w:val="BesedilooblakaZnak"/>
    <w:uiPriority w:val="99"/>
    <w:locked/>
    <w:rsid w:val="00853CCF"/>
    <w:rPr>
      <w:rFonts w:ascii="Tahoma" w:hAnsi="Tahoma" w:cs="Tahoma"/>
      <w:sz w:val="16"/>
      <w:szCs w:val="16"/>
    </w:rPr>
  </w:style>
  <w:style w:type="character" w:customStyle="1" w:styleId="BesedilooblakaZnak">
    <w:name w:val="Besedilo oblačka Znak"/>
    <w:basedOn w:val="Privzetapisavaodstavka"/>
    <w:link w:val="Besedilooblaka"/>
    <w:uiPriority w:val="99"/>
    <w:rsid w:val="00853CCF"/>
    <w:rPr>
      <w:rFonts w:ascii="Tahoma" w:eastAsia="ヒラギノ角ゴ Pro W3" w:hAnsi="Tahoma" w:cs="Tahoma"/>
      <w:color w:val="000000"/>
      <w:sz w:val="16"/>
      <w:szCs w:val="16"/>
      <w:lang w:eastAsia="en-US"/>
    </w:rPr>
  </w:style>
  <w:style w:type="paragraph" w:styleId="Telobesedila2">
    <w:name w:val="Body Text 2"/>
    <w:basedOn w:val="Navaden"/>
    <w:link w:val="Telobesedila2Znak"/>
    <w:locked/>
    <w:rsid w:val="001B5B50"/>
    <w:pPr>
      <w:spacing w:after="120" w:line="480" w:lineRule="auto"/>
    </w:pPr>
  </w:style>
  <w:style w:type="character" w:customStyle="1" w:styleId="Telobesedila2Znak">
    <w:name w:val="Telo besedila 2 Znak"/>
    <w:basedOn w:val="Privzetapisavaodstavka"/>
    <w:link w:val="Telobesedila2"/>
    <w:rsid w:val="001B5B50"/>
    <w:rPr>
      <w:rFonts w:eastAsia="ヒラギノ角ゴ Pro W3"/>
      <w:color w:val="000000"/>
      <w:sz w:val="24"/>
      <w:szCs w:val="24"/>
      <w:lang w:eastAsia="en-US"/>
    </w:rPr>
  </w:style>
  <w:style w:type="paragraph" w:styleId="Odstavekseznama">
    <w:name w:val="List Paragraph"/>
    <w:basedOn w:val="Navaden"/>
    <w:link w:val="OdstavekseznamaZnak"/>
    <w:uiPriority w:val="34"/>
    <w:qFormat/>
    <w:rsid w:val="00307019"/>
    <w:pPr>
      <w:spacing w:after="200" w:line="276" w:lineRule="auto"/>
      <w:ind w:left="720"/>
      <w:contextualSpacing/>
      <w:jc w:val="left"/>
    </w:pPr>
    <w:rPr>
      <w:rFonts w:asciiTheme="minorHAnsi" w:eastAsiaTheme="minorHAnsi" w:hAnsiTheme="minorHAnsi" w:cstheme="minorBidi"/>
      <w:color w:val="auto"/>
      <w:sz w:val="22"/>
      <w:szCs w:val="22"/>
    </w:rPr>
  </w:style>
  <w:style w:type="table" w:styleId="Svetelseznampoudarek1">
    <w:name w:val="Light List Accent 1"/>
    <w:basedOn w:val="Navadnatabela"/>
    <w:uiPriority w:val="61"/>
    <w:rsid w:val="00307019"/>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ripombabesedilo">
    <w:name w:val="annotation text"/>
    <w:basedOn w:val="Navaden"/>
    <w:link w:val="PripombabesediloZnak"/>
    <w:uiPriority w:val="99"/>
    <w:unhideWhenUsed/>
    <w:locked/>
    <w:rsid w:val="00ED6767"/>
    <w:pPr>
      <w:spacing w:after="200"/>
      <w:jc w:val="left"/>
    </w:pPr>
    <w:rPr>
      <w:rFonts w:asciiTheme="minorHAnsi" w:eastAsiaTheme="minorHAnsi" w:hAnsiTheme="minorHAnsi" w:cstheme="minorBidi"/>
      <w:color w:val="auto"/>
      <w:sz w:val="20"/>
      <w:szCs w:val="20"/>
    </w:rPr>
  </w:style>
  <w:style w:type="character" w:customStyle="1" w:styleId="PripombabesediloZnak">
    <w:name w:val="Pripomba – besedilo Znak"/>
    <w:basedOn w:val="Privzetapisavaodstavka"/>
    <w:link w:val="Pripombabesedilo"/>
    <w:uiPriority w:val="99"/>
    <w:rsid w:val="00ED6767"/>
    <w:rPr>
      <w:rFonts w:asciiTheme="minorHAnsi" w:eastAsiaTheme="minorHAnsi" w:hAnsiTheme="minorHAnsi" w:cstheme="minorBidi"/>
      <w:lang w:eastAsia="en-US"/>
    </w:rPr>
  </w:style>
  <w:style w:type="character" w:styleId="Pripombasklic">
    <w:name w:val="annotation reference"/>
    <w:basedOn w:val="Privzetapisavaodstavka"/>
    <w:uiPriority w:val="99"/>
    <w:unhideWhenUsed/>
    <w:locked/>
    <w:rsid w:val="00ED6767"/>
    <w:rPr>
      <w:sz w:val="16"/>
      <w:szCs w:val="16"/>
    </w:rPr>
  </w:style>
  <w:style w:type="paragraph" w:styleId="Zadevapripombe">
    <w:name w:val="annotation subject"/>
    <w:basedOn w:val="Pripombabesedilo"/>
    <w:next w:val="Pripombabesedilo"/>
    <w:link w:val="ZadevapripombeZnak"/>
    <w:uiPriority w:val="99"/>
    <w:locked/>
    <w:rsid w:val="00354515"/>
    <w:pPr>
      <w:spacing w:after="0"/>
      <w:jc w:val="both"/>
    </w:pPr>
    <w:rPr>
      <w:rFonts w:ascii="Times New Roman" w:eastAsia="ヒラギノ角ゴ Pro W3" w:hAnsi="Times New Roman" w:cs="Times New Roman"/>
      <w:b/>
      <w:bCs/>
      <w:color w:val="000000"/>
    </w:rPr>
  </w:style>
  <w:style w:type="character" w:customStyle="1" w:styleId="ZadevapripombeZnak">
    <w:name w:val="Zadeva pripombe Znak"/>
    <w:basedOn w:val="PripombabesediloZnak"/>
    <w:link w:val="Zadevapripombe"/>
    <w:uiPriority w:val="99"/>
    <w:rsid w:val="00354515"/>
    <w:rPr>
      <w:rFonts w:asciiTheme="minorHAnsi" w:eastAsia="ヒラギノ角ゴ Pro W3" w:hAnsiTheme="minorHAnsi" w:cstheme="minorBidi"/>
      <w:b/>
      <w:bCs/>
      <w:color w:val="000000"/>
      <w:lang w:eastAsia="en-US"/>
    </w:rPr>
  </w:style>
  <w:style w:type="character" w:customStyle="1" w:styleId="OdstavekseznamaZnak">
    <w:name w:val="Odstavek seznama Znak"/>
    <w:basedOn w:val="Privzetapisavaodstavka"/>
    <w:link w:val="Odstavekseznama"/>
    <w:uiPriority w:val="34"/>
    <w:rsid w:val="00CE4DF3"/>
    <w:rPr>
      <w:rFonts w:asciiTheme="minorHAnsi" w:eastAsiaTheme="minorHAnsi" w:hAnsiTheme="minorHAnsi" w:cstheme="minorBidi"/>
      <w:sz w:val="22"/>
      <w:szCs w:val="22"/>
      <w:lang w:eastAsia="en-US"/>
    </w:rPr>
  </w:style>
  <w:style w:type="character" w:customStyle="1" w:styleId="NormalCEPChar">
    <w:name w:val="Normal CEP Char"/>
    <w:link w:val="NormalCEP"/>
    <w:locked/>
    <w:rsid w:val="00A8464A"/>
    <w:rPr>
      <w:sz w:val="22"/>
      <w:lang w:eastAsia="en-US"/>
    </w:rPr>
  </w:style>
  <w:style w:type="paragraph" w:customStyle="1" w:styleId="NormalCEP">
    <w:name w:val="Normal CEP"/>
    <w:link w:val="NormalCEPChar"/>
    <w:rsid w:val="00A8464A"/>
    <w:pPr>
      <w:tabs>
        <w:tab w:val="left" w:pos="380"/>
      </w:tabs>
      <w:spacing w:after="40" w:line="264" w:lineRule="auto"/>
      <w:jc w:val="both"/>
    </w:pPr>
    <w:rPr>
      <w:sz w:val="22"/>
      <w:lang w:eastAsia="en-US"/>
    </w:rPr>
  </w:style>
  <w:style w:type="character" w:customStyle="1" w:styleId="Sprotnaopomba-besediloZnak">
    <w:name w:val="Sprotna opomba - besedilo Znak"/>
    <w:aliases w:val="Footnote Text CEP Znak,RSK-FT Znak,RSK-FT1 Znak,RSK-FT2 Znak,Harestanes Ref Znak,Footnote Text Char Char Znak,Footnote Text Char1 Char Char Znak,Footnote Text Char Char Char Char Znak,Footnote Char Char Char Char Char Znak"/>
    <w:basedOn w:val="Privzetapisavaodstavka"/>
    <w:link w:val="Sprotnaopomba-besedilo"/>
    <w:uiPriority w:val="99"/>
    <w:rsid w:val="005015E4"/>
    <w:rPr>
      <w:rFonts w:eastAsia="ヒラギノ角ゴ Pro W3"/>
      <w:color w:val="000000"/>
      <w:lang w:eastAsia="en-US"/>
    </w:rPr>
  </w:style>
  <w:style w:type="paragraph" w:styleId="Navadensplet">
    <w:name w:val="Normal (Web)"/>
    <w:basedOn w:val="Navaden"/>
    <w:uiPriority w:val="99"/>
    <w:unhideWhenUsed/>
    <w:locked/>
    <w:rsid w:val="00D56F9D"/>
    <w:pPr>
      <w:spacing w:after="200" w:line="276" w:lineRule="auto"/>
      <w:jc w:val="left"/>
    </w:pPr>
    <w:rPr>
      <w:rFonts w:eastAsiaTheme="minorHAnsi"/>
      <w:color w:val="auto"/>
    </w:rPr>
  </w:style>
  <w:style w:type="character" w:styleId="Intenzivenpoudarek">
    <w:name w:val="Intense Emphasis"/>
    <w:basedOn w:val="Privzetapisavaodstavka"/>
    <w:uiPriority w:val="21"/>
    <w:qFormat/>
    <w:rsid w:val="00D56F9D"/>
    <w:rPr>
      <w:b/>
      <w:bCs/>
      <w:i/>
      <w:iCs/>
      <w:color w:val="4F81BD" w:themeColor="accent1"/>
    </w:rPr>
  </w:style>
  <w:style w:type="character" w:customStyle="1" w:styleId="apple-converted-space">
    <w:name w:val="apple-converted-space"/>
    <w:basedOn w:val="Privzetapisavaodstavka"/>
    <w:rsid w:val="00D56F9D"/>
  </w:style>
  <w:style w:type="paragraph" w:customStyle="1" w:styleId="heading1NTS">
    <w:name w:val="heading1 NTS"/>
    <w:basedOn w:val="Navaden"/>
    <w:uiPriority w:val="99"/>
    <w:qFormat/>
    <w:rsid w:val="00F35F78"/>
    <w:pPr>
      <w:numPr>
        <w:numId w:val="7"/>
      </w:numPr>
      <w:pBdr>
        <w:bottom w:val="single" w:sz="12" w:space="1" w:color="365F91"/>
      </w:pBdr>
      <w:spacing w:after="120"/>
    </w:pPr>
    <w:rPr>
      <w:rFonts w:ascii="Cambria" w:eastAsia="Times New Roman" w:hAnsi="Cambria" w:cs="Arial"/>
      <w:b/>
      <w:color w:val="1F497D"/>
      <w:sz w:val="36"/>
    </w:rPr>
  </w:style>
  <w:style w:type="table" w:customStyle="1" w:styleId="TableGrid1">
    <w:name w:val="Table Grid1"/>
    <w:basedOn w:val="Navadnatabela"/>
    <w:next w:val="Tabelamrea"/>
    <w:uiPriority w:val="59"/>
    <w:rsid w:val="00524B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59"/>
    <w:rsid w:val="00245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59"/>
    <w:rsid w:val="00B50A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39"/>
    <w:rsid w:val="00810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avadnatabela"/>
    <w:next w:val="Tabelamrea"/>
    <w:uiPriority w:val="39"/>
    <w:rsid w:val="00810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avadnatabela"/>
    <w:next w:val="Tabelamrea"/>
    <w:uiPriority w:val="39"/>
    <w:rsid w:val="00785B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avadnatabela"/>
    <w:next w:val="Tabelamrea"/>
    <w:uiPriority w:val="39"/>
    <w:rsid w:val="00785B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EP">
    <w:name w:val="bodytext CEP"/>
    <w:basedOn w:val="Navaden"/>
    <w:qFormat/>
    <w:rsid w:val="000436A0"/>
    <w:pPr>
      <w:numPr>
        <w:ilvl w:val="1"/>
        <w:numId w:val="9"/>
      </w:numPr>
      <w:spacing w:before="120" w:after="120" w:line="288" w:lineRule="auto"/>
      <w:outlineLvl w:val="1"/>
    </w:pPr>
    <w:rPr>
      <w:rFonts w:ascii="Arial" w:eastAsia="Times New Roman" w:hAnsi="Arial"/>
      <w:color w:val="auto"/>
      <w:sz w:val="22"/>
      <w:szCs w:val="20"/>
      <w:lang w:val="en-US" w:eastAsia="ja-JP"/>
    </w:rPr>
  </w:style>
  <w:style w:type="paragraph" w:customStyle="1" w:styleId="Hdg1CEP">
    <w:name w:val="Hdg 1 CEP"/>
    <w:basedOn w:val="Navaden"/>
    <w:next w:val="bodytextCEP"/>
    <w:qFormat/>
    <w:rsid w:val="000436A0"/>
    <w:pPr>
      <w:numPr>
        <w:numId w:val="9"/>
      </w:numPr>
      <w:pBdr>
        <w:bottom w:val="single" w:sz="4" w:space="4" w:color="auto"/>
      </w:pBdr>
      <w:spacing w:after="400"/>
      <w:outlineLvl w:val="0"/>
    </w:pPr>
    <w:rPr>
      <w:rFonts w:ascii="Arial" w:eastAsia="Times New Roman" w:hAnsi="Arial"/>
      <w:b/>
      <w:caps/>
      <w:color w:val="auto"/>
      <w:sz w:val="32"/>
      <w:szCs w:val="20"/>
    </w:rPr>
  </w:style>
  <w:style w:type="numbering" w:customStyle="1" w:styleId="Numbering22">
    <w:name w:val="Numbering 22"/>
    <w:basedOn w:val="Brezseznama"/>
    <w:rsid w:val="000436A0"/>
    <w:pPr>
      <w:numPr>
        <w:numId w:val="9"/>
      </w:numPr>
    </w:pPr>
  </w:style>
  <w:style w:type="table" w:customStyle="1" w:styleId="TableGrid8">
    <w:name w:val="Table Grid8"/>
    <w:basedOn w:val="Navadnatabela"/>
    <w:next w:val="Tabelamrea"/>
    <w:uiPriority w:val="39"/>
    <w:rsid w:val="00627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Navadnatabela"/>
    <w:next w:val="Svetelseznampoudarek1"/>
    <w:uiPriority w:val="61"/>
    <w:rsid w:val="006275FD"/>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9">
    <w:name w:val="Table Grid9"/>
    <w:basedOn w:val="Navadnatabela"/>
    <w:next w:val="Tabelamrea"/>
    <w:uiPriority w:val="39"/>
    <w:rsid w:val="00EC31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avadnatabela"/>
    <w:next w:val="Tabelamrea"/>
    <w:uiPriority w:val="39"/>
    <w:rsid w:val="002776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39"/>
    <w:rsid w:val="002776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avadnatabela"/>
    <w:next w:val="Tabelamrea"/>
    <w:uiPriority w:val="39"/>
    <w:rsid w:val="002776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avadnatabela"/>
    <w:next w:val="Tabelamrea"/>
    <w:uiPriority w:val="39"/>
    <w:rsid w:val="002776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avadnatabela"/>
    <w:next w:val="Tabelamrea"/>
    <w:uiPriority w:val="39"/>
    <w:rsid w:val="002776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
    <w:name w:val="Light List - Accent 12"/>
    <w:basedOn w:val="Navadnatabela"/>
    <w:next w:val="Svetelseznampoudarek1"/>
    <w:uiPriority w:val="61"/>
    <w:rsid w:val="002776A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Navadnatabela"/>
    <w:next w:val="Svetelseznampoudarek1"/>
    <w:uiPriority w:val="61"/>
    <w:rsid w:val="002776A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4">
    <w:name w:val="Light List - Accent 14"/>
    <w:basedOn w:val="Navadnatabela"/>
    <w:next w:val="Svetelseznampoudarek1"/>
    <w:uiPriority w:val="61"/>
    <w:rsid w:val="002776A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ledenaHiperpovezava">
    <w:name w:val="FollowedHyperlink"/>
    <w:basedOn w:val="Privzetapisavaodstavka"/>
    <w:uiPriority w:val="99"/>
    <w:semiHidden/>
    <w:unhideWhenUsed/>
    <w:locked/>
    <w:rsid w:val="00AD3BCC"/>
    <w:rPr>
      <w:color w:val="800080" w:themeColor="followedHyperlink"/>
      <w:u w:val="single"/>
    </w:rPr>
  </w:style>
  <w:style w:type="table" w:customStyle="1" w:styleId="TableGrid15">
    <w:name w:val="Table Grid15"/>
    <w:basedOn w:val="Navadnatabela"/>
    <w:next w:val="Tabelamrea"/>
    <w:uiPriority w:val="59"/>
    <w:rsid w:val="00E176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ing">
    <w:name w:val="Contents heading"/>
    <w:basedOn w:val="Cover-title1"/>
    <w:qFormat/>
    <w:rsid w:val="009545C9"/>
    <w:pPr>
      <w:spacing w:after="120"/>
      <w:jc w:val="left"/>
    </w:pPr>
  </w:style>
  <w:style w:type="character" w:styleId="Krepko">
    <w:name w:val="Strong"/>
    <w:basedOn w:val="Privzetapisavaodstavka"/>
    <w:uiPriority w:val="22"/>
    <w:qFormat/>
    <w:locked/>
    <w:rsid w:val="00D46436"/>
    <w:rPr>
      <w:b/>
      <w:bCs/>
    </w:rPr>
  </w:style>
  <w:style w:type="character" w:styleId="Poudarek">
    <w:name w:val="Emphasis"/>
    <w:basedOn w:val="Privzetapisavaodstavka"/>
    <w:uiPriority w:val="20"/>
    <w:qFormat/>
    <w:locked/>
    <w:rsid w:val="00D46436"/>
    <w:rPr>
      <w:i/>
      <w:iCs/>
    </w:rPr>
  </w:style>
  <w:style w:type="numbering" w:customStyle="1" w:styleId="NoList1">
    <w:name w:val="No List1"/>
    <w:next w:val="Brezseznama"/>
    <w:uiPriority w:val="99"/>
    <w:semiHidden/>
    <w:unhideWhenUsed/>
    <w:rsid w:val="00F2734D"/>
  </w:style>
  <w:style w:type="character" w:customStyle="1" w:styleId="Naslov2Znak">
    <w:name w:val="Naslov 2 Znak"/>
    <w:basedOn w:val="Privzetapisavaodstavka"/>
    <w:link w:val="Naslov2"/>
    <w:rsid w:val="00F2734D"/>
    <w:rPr>
      <w:rFonts w:ascii="Arial" w:eastAsia="ヒラギノ角ゴ Pro W3" w:hAnsi="Arial" w:cs="Arial"/>
      <w:b/>
      <w:bCs/>
      <w:i/>
      <w:iCs/>
      <w:color w:val="000000"/>
      <w:sz w:val="24"/>
      <w:szCs w:val="24"/>
      <w:lang w:eastAsia="en-US"/>
    </w:rPr>
  </w:style>
  <w:style w:type="character" w:customStyle="1" w:styleId="Naslov3Znak">
    <w:name w:val="Naslov 3 Znak"/>
    <w:basedOn w:val="Privzetapisavaodstavka"/>
    <w:link w:val="Naslov3"/>
    <w:rsid w:val="00F2734D"/>
    <w:rPr>
      <w:rFonts w:eastAsia="ヒラギノ角ゴ Pro W3" w:cs="Arial"/>
      <w:b/>
      <w:bCs/>
      <w:color w:val="000000"/>
      <w:sz w:val="22"/>
      <w:szCs w:val="26"/>
      <w:lang w:eastAsia="en-US"/>
    </w:rPr>
  </w:style>
  <w:style w:type="paragraph" w:customStyle="1" w:styleId="BulletsCEP">
    <w:name w:val="Bullets CEP"/>
    <w:basedOn w:val="Navaden"/>
    <w:link w:val="BulletsCEPChar"/>
    <w:rsid w:val="00F2734D"/>
    <w:pPr>
      <w:spacing w:after="120" w:line="288" w:lineRule="auto"/>
      <w:outlineLvl w:val="1"/>
    </w:pPr>
    <w:rPr>
      <w:rFonts w:ascii="Arial" w:eastAsia="Times New Roman" w:hAnsi="Arial"/>
      <w:color w:val="auto"/>
      <w:sz w:val="20"/>
      <w:szCs w:val="20"/>
      <w:lang w:val="en-US" w:eastAsia="ja-JP"/>
    </w:rPr>
  </w:style>
  <w:style w:type="character" w:customStyle="1" w:styleId="BulletsCEPChar">
    <w:name w:val="Bullets CEP Char"/>
    <w:link w:val="BulletsCEP"/>
    <w:locked/>
    <w:rsid w:val="00F2734D"/>
    <w:rPr>
      <w:rFonts w:ascii="Arial" w:hAnsi="Arial"/>
      <w:lang w:val="en-US" w:eastAsia="ja-JP"/>
    </w:rPr>
  </w:style>
  <w:style w:type="paragraph" w:customStyle="1" w:styleId="Heading3CEP">
    <w:name w:val="Heading 3 CEP"/>
    <w:basedOn w:val="Navaden"/>
    <w:link w:val="Heading3CEPChar"/>
    <w:qFormat/>
    <w:rsid w:val="00F2734D"/>
    <w:pPr>
      <w:spacing w:before="120" w:after="120"/>
      <w:outlineLvl w:val="2"/>
    </w:pPr>
    <w:rPr>
      <w:rFonts w:ascii="Cambria" w:eastAsia="Calibri" w:hAnsi="Cambria"/>
      <w:b/>
      <w:bCs/>
      <w:color w:val="1F497D"/>
    </w:rPr>
  </w:style>
  <w:style w:type="character" w:customStyle="1" w:styleId="Heading3CEPChar">
    <w:name w:val="Heading 3 CEP Char"/>
    <w:link w:val="Heading3CEP"/>
    <w:rsid w:val="00F2734D"/>
    <w:rPr>
      <w:rFonts w:ascii="Cambria" w:eastAsia="Calibri" w:hAnsi="Cambria"/>
      <w:b/>
      <w:bCs/>
      <w:color w:val="1F497D"/>
      <w:sz w:val="24"/>
      <w:szCs w:val="24"/>
      <w:lang w:eastAsia="en-US"/>
    </w:rPr>
  </w:style>
  <w:style w:type="table" w:customStyle="1" w:styleId="TableGrid16">
    <w:name w:val="Table Grid16"/>
    <w:basedOn w:val="Navadnatabela"/>
    <w:next w:val="Tabelamrea"/>
    <w:uiPriority w:val="59"/>
    <w:rsid w:val="00F273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avadnatabela"/>
    <w:next w:val="Tabelamrea"/>
    <w:uiPriority w:val="59"/>
    <w:rsid w:val="00F273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Navadnatabela"/>
    <w:next w:val="Tabelamrea"/>
    <w:uiPriority w:val="59"/>
    <w:rsid w:val="00F273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avadnatabela"/>
    <w:next w:val="Tabelamrea"/>
    <w:uiPriority w:val="59"/>
    <w:rsid w:val="00F273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F2734D"/>
    <w:rPr>
      <w:rFonts w:cs="Open Sans"/>
      <w:color w:val="000000"/>
      <w:sz w:val="18"/>
      <w:szCs w:val="18"/>
    </w:rPr>
  </w:style>
  <w:style w:type="paragraph" w:customStyle="1" w:styleId="HTMLPreformatted1">
    <w:name w:val="HTML Preformatted1"/>
    <w:basedOn w:val="Navaden"/>
    <w:next w:val="HTML-oblikovano"/>
    <w:link w:val="HTMLPreformattedChar"/>
    <w:uiPriority w:val="99"/>
    <w:semiHidden/>
    <w:unhideWhenUsed/>
    <w:rsid w:val="00F2734D"/>
    <w:pPr>
      <w:jc w:val="left"/>
    </w:pPr>
    <w:rPr>
      <w:rFonts w:ascii="Consolas" w:eastAsia="Times New Roman" w:hAnsi="Consolas" w:cs="Consolas"/>
      <w:color w:val="auto"/>
      <w:sz w:val="20"/>
      <w:szCs w:val="20"/>
      <w:lang w:eastAsia="en-GB"/>
    </w:rPr>
  </w:style>
  <w:style w:type="character" w:customStyle="1" w:styleId="HTMLPreformattedChar">
    <w:name w:val="HTML Preformatted Char"/>
    <w:basedOn w:val="Privzetapisavaodstavka"/>
    <w:link w:val="HTMLPreformatted1"/>
    <w:uiPriority w:val="99"/>
    <w:semiHidden/>
    <w:rsid w:val="00F2734D"/>
    <w:rPr>
      <w:rFonts w:ascii="Consolas" w:hAnsi="Consolas" w:cs="Consolas"/>
      <w:sz w:val="20"/>
      <w:szCs w:val="20"/>
    </w:rPr>
  </w:style>
  <w:style w:type="paragraph" w:styleId="HTML-oblikovano">
    <w:name w:val="HTML Preformatted"/>
    <w:basedOn w:val="Navaden"/>
    <w:link w:val="HTML-oblikovanoZnak"/>
    <w:uiPriority w:val="99"/>
    <w:semiHidden/>
    <w:unhideWhenUsed/>
    <w:locked/>
    <w:rsid w:val="00F2734D"/>
    <w:rPr>
      <w:rFonts w:ascii="Consolas" w:hAnsi="Consolas" w:cs="Consolas"/>
      <w:sz w:val="20"/>
      <w:szCs w:val="20"/>
    </w:rPr>
  </w:style>
  <w:style w:type="character" w:customStyle="1" w:styleId="HTML-oblikovanoZnak">
    <w:name w:val="HTML-oblikovano Znak"/>
    <w:basedOn w:val="Privzetapisavaodstavka"/>
    <w:link w:val="HTML-oblikovano"/>
    <w:uiPriority w:val="99"/>
    <w:semiHidden/>
    <w:rsid w:val="00F2734D"/>
    <w:rPr>
      <w:rFonts w:ascii="Consolas" w:eastAsia="ヒラギノ角ゴ Pro W3" w:hAnsi="Consolas" w:cs="Consola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675">
      <w:bodyDiv w:val="1"/>
      <w:marLeft w:val="0"/>
      <w:marRight w:val="0"/>
      <w:marTop w:val="0"/>
      <w:marBottom w:val="0"/>
      <w:divBdr>
        <w:top w:val="none" w:sz="0" w:space="0" w:color="auto"/>
        <w:left w:val="none" w:sz="0" w:space="0" w:color="auto"/>
        <w:bottom w:val="none" w:sz="0" w:space="0" w:color="auto"/>
        <w:right w:val="none" w:sz="0" w:space="0" w:color="auto"/>
      </w:divBdr>
    </w:div>
    <w:div w:id="19474233">
      <w:bodyDiv w:val="1"/>
      <w:marLeft w:val="0"/>
      <w:marRight w:val="0"/>
      <w:marTop w:val="0"/>
      <w:marBottom w:val="0"/>
      <w:divBdr>
        <w:top w:val="none" w:sz="0" w:space="0" w:color="auto"/>
        <w:left w:val="none" w:sz="0" w:space="0" w:color="auto"/>
        <w:bottom w:val="none" w:sz="0" w:space="0" w:color="auto"/>
        <w:right w:val="none" w:sz="0" w:space="0" w:color="auto"/>
      </w:divBdr>
    </w:div>
    <w:div w:id="116023793">
      <w:bodyDiv w:val="1"/>
      <w:marLeft w:val="0"/>
      <w:marRight w:val="0"/>
      <w:marTop w:val="0"/>
      <w:marBottom w:val="0"/>
      <w:divBdr>
        <w:top w:val="none" w:sz="0" w:space="0" w:color="auto"/>
        <w:left w:val="none" w:sz="0" w:space="0" w:color="auto"/>
        <w:bottom w:val="none" w:sz="0" w:space="0" w:color="auto"/>
        <w:right w:val="none" w:sz="0" w:space="0" w:color="auto"/>
      </w:divBdr>
    </w:div>
    <w:div w:id="143664823">
      <w:bodyDiv w:val="1"/>
      <w:marLeft w:val="0"/>
      <w:marRight w:val="0"/>
      <w:marTop w:val="0"/>
      <w:marBottom w:val="0"/>
      <w:divBdr>
        <w:top w:val="none" w:sz="0" w:space="0" w:color="auto"/>
        <w:left w:val="none" w:sz="0" w:space="0" w:color="auto"/>
        <w:bottom w:val="none" w:sz="0" w:space="0" w:color="auto"/>
        <w:right w:val="none" w:sz="0" w:space="0" w:color="auto"/>
      </w:divBdr>
    </w:div>
    <w:div w:id="186336428">
      <w:bodyDiv w:val="1"/>
      <w:marLeft w:val="0"/>
      <w:marRight w:val="0"/>
      <w:marTop w:val="0"/>
      <w:marBottom w:val="0"/>
      <w:divBdr>
        <w:top w:val="none" w:sz="0" w:space="0" w:color="auto"/>
        <w:left w:val="none" w:sz="0" w:space="0" w:color="auto"/>
        <w:bottom w:val="none" w:sz="0" w:space="0" w:color="auto"/>
        <w:right w:val="none" w:sz="0" w:space="0" w:color="auto"/>
      </w:divBdr>
    </w:div>
    <w:div w:id="226913731">
      <w:bodyDiv w:val="1"/>
      <w:marLeft w:val="0"/>
      <w:marRight w:val="0"/>
      <w:marTop w:val="0"/>
      <w:marBottom w:val="0"/>
      <w:divBdr>
        <w:top w:val="none" w:sz="0" w:space="0" w:color="auto"/>
        <w:left w:val="none" w:sz="0" w:space="0" w:color="auto"/>
        <w:bottom w:val="none" w:sz="0" w:space="0" w:color="auto"/>
        <w:right w:val="none" w:sz="0" w:space="0" w:color="auto"/>
      </w:divBdr>
    </w:div>
    <w:div w:id="317733264">
      <w:bodyDiv w:val="1"/>
      <w:marLeft w:val="0"/>
      <w:marRight w:val="0"/>
      <w:marTop w:val="0"/>
      <w:marBottom w:val="0"/>
      <w:divBdr>
        <w:top w:val="none" w:sz="0" w:space="0" w:color="auto"/>
        <w:left w:val="none" w:sz="0" w:space="0" w:color="auto"/>
        <w:bottom w:val="none" w:sz="0" w:space="0" w:color="auto"/>
        <w:right w:val="none" w:sz="0" w:space="0" w:color="auto"/>
      </w:divBdr>
    </w:div>
    <w:div w:id="467669224">
      <w:bodyDiv w:val="1"/>
      <w:marLeft w:val="0"/>
      <w:marRight w:val="0"/>
      <w:marTop w:val="0"/>
      <w:marBottom w:val="0"/>
      <w:divBdr>
        <w:top w:val="none" w:sz="0" w:space="0" w:color="auto"/>
        <w:left w:val="none" w:sz="0" w:space="0" w:color="auto"/>
        <w:bottom w:val="none" w:sz="0" w:space="0" w:color="auto"/>
        <w:right w:val="none" w:sz="0" w:space="0" w:color="auto"/>
      </w:divBdr>
    </w:div>
    <w:div w:id="506287984">
      <w:bodyDiv w:val="1"/>
      <w:marLeft w:val="0"/>
      <w:marRight w:val="0"/>
      <w:marTop w:val="0"/>
      <w:marBottom w:val="0"/>
      <w:divBdr>
        <w:top w:val="none" w:sz="0" w:space="0" w:color="auto"/>
        <w:left w:val="none" w:sz="0" w:space="0" w:color="auto"/>
        <w:bottom w:val="none" w:sz="0" w:space="0" w:color="auto"/>
        <w:right w:val="none" w:sz="0" w:space="0" w:color="auto"/>
      </w:divBdr>
    </w:div>
    <w:div w:id="531963245">
      <w:bodyDiv w:val="1"/>
      <w:marLeft w:val="0"/>
      <w:marRight w:val="0"/>
      <w:marTop w:val="0"/>
      <w:marBottom w:val="0"/>
      <w:divBdr>
        <w:top w:val="none" w:sz="0" w:space="0" w:color="auto"/>
        <w:left w:val="none" w:sz="0" w:space="0" w:color="auto"/>
        <w:bottom w:val="none" w:sz="0" w:space="0" w:color="auto"/>
        <w:right w:val="none" w:sz="0" w:space="0" w:color="auto"/>
      </w:divBdr>
    </w:div>
    <w:div w:id="542668969">
      <w:bodyDiv w:val="1"/>
      <w:marLeft w:val="0"/>
      <w:marRight w:val="0"/>
      <w:marTop w:val="0"/>
      <w:marBottom w:val="0"/>
      <w:divBdr>
        <w:top w:val="none" w:sz="0" w:space="0" w:color="auto"/>
        <w:left w:val="none" w:sz="0" w:space="0" w:color="auto"/>
        <w:bottom w:val="none" w:sz="0" w:space="0" w:color="auto"/>
        <w:right w:val="none" w:sz="0" w:space="0" w:color="auto"/>
      </w:divBdr>
    </w:div>
    <w:div w:id="549997005">
      <w:bodyDiv w:val="1"/>
      <w:marLeft w:val="0"/>
      <w:marRight w:val="0"/>
      <w:marTop w:val="0"/>
      <w:marBottom w:val="0"/>
      <w:divBdr>
        <w:top w:val="none" w:sz="0" w:space="0" w:color="auto"/>
        <w:left w:val="none" w:sz="0" w:space="0" w:color="auto"/>
        <w:bottom w:val="none" w:sz="0" w:space="0" w:color="auto"/>
        <w:right w:val="none" w:sz="0" w:space="0" w:color="auto"/>
      </w:divBdr>
    </w:div>
    <w:div w:id="555121388">
      <w:bodyDiv w:val="1"/>
      <w:marLeft w:val="0"/>
      <w:marRight w:val="0"/>
      <w:marTop w:val="0"/>
      <w:marBottom w:val="0"/>
      <w:divBdr>
        <w:top w:val="none" w:sz="0" w:space="0" w:color="auto"/>
        <w:left w:val="none" w:sz="0" w:space="0" w:color="auto"/>
        <w:bottom w:val="none" w:sz="0" w:space="0" w:color="auto"/>
        <w:right w:val="none" w:sz="0" w:space="0" w:color="auto"/>
      </w:divBdr>
    </w:div>
    <w:div w:id="618340769">
      <w:bodyDiv w:val="1"/>
      <w:marLeft w:val="0"/>
      <w:marRight w:val="0"/>
      <w:marTop w:val="0"/>
      <w:marBottom w:val="0"/>
      <w:divBdr>
        <w:top w:val="none" w:sz="0" w:space="0" w:color="auto"/>
        <w:left w:val="none" w:sz="0" w:space="0" w:color="auto"/>
        <w:bottom w:val="none" w:sz="0" w:space="0" w:color="auto"/>
        <w:right w:val="none" w:sz="0" w:space="0" w:color="auto"/>
      </w:divBdr>
    </w:div>
    <w:div w:id="622343934">
      <w:bodyDiv w:val="1"/>
      <w:marLeft w:val="0"/>
      <w:marRight w:val="0"/>
      <w:marTop w:val="0"/>
      <w:marBottom w:val="0"/>
      <w:divBdr>
        <w:top w:val="none" w:sz="0" w:space="0" w:color="auto"/>
        <w:left w:val="none" w:sz="0" w:space="0" w:color="auto"/>
        <w:bottom w:val="none" w:sz="0" w:space="0" w:color="auto"/>
        <w:right w:val="none" w:sz="0" w:space="0" w:color="auto"/>
      </w:divBdr>
    </w:div>
    <w:div w:id="643505619">
      <w:bodyDiv w:val="1"/>
      <w:marLeft w:val="0"/>
      <w:marRight w:val="0"/>
      <w:marTop w:val="0"/>
      <w:marBottom w:val="0"/>
      <w:divBdr>
        <w:top w:val="none" w:sz="0" w:space="0" w:color="auto"/>
        <w:left w:val="none" w:sz="0" w:space="0" w:color="auto"/>
        <w:bottom w:val="none" w:sz="0" w:space="0" w:color="auto"/>
        <w:right w:val="none" w:sz="0" w:space="0" w:color="auto"/>
      </w:divBdr>
    </w:div>
    <w:div w:id="779950754">
      <w:bodyDiv w:val="1"/>
      <w:marLeft w:val="0"/>
      <w:marRight w:val="0"/>
      <w:marTop w:val="0"/>
      <w:marBottom w:val="0"/>
      <w:divBdr>
        <w:top w:val="none" w:sz="0" w:space="0" w:color="auto"/>
        <w:left w:val="none" w:sz="0" w:space="0" w:color="auto"/>
        <w:bottom w:val="none" w:sz="0" w:space="0" w:color="auto"/>
        <w:right w:val="none" w:sz="0" w:space="0" w:color="auto"/>
      </w:divBdr>
    </w:div>
    <w:div w:id="782041713">
      <w:bodyDiv w:val="1"/>
      <w:marLeft w:val="0"/>
      <w:marRight w:val="0"/>
      <w:marTop w:val="0"/>
      <w:marBottom w:val="0"/>
      <w:divBdr>
        <w:top w:val="none" w:sz="0" w:space="0" w:color="auto"/>
        <w:left w:val="none" w:sz="0" w:space="0" w:color="auto"/>
        <w:bottom w:val="none" w:sz="0" w:space="0" w:color="auto"/>
        <w:right w:val="none" w:sz="0" w:space="0" w:color="auto"/>
      </w:divBdr>
    </w:div>
    <w:div w:id="796214573">
      <w:bodyDiv w:val="1"/>
      <w:marLeft w:val="0"/>
      <w:marRight w:val="0"/>
      <w:marTop w:val="0"/>
      <w:marBottom w:val="0"/>
      <w:divBdr>
        <w:top w:val="none" w:sz="0" w:space="0" w:color="auto"/>
        <w:left w:val="none" w:sz="0" w:space="0" w:color="auto"/>
        <w:bottom w:val="none" w:sz="0" w:space="0" w:color="auto"/>
        <w:right w:val="none" w:sz="0" w:space="0" w:color="auto"/>
      </w:divBdr>
    </w:div>
    <w:div w:id="825508515">
      <w:bodyDiv w:val="1"/>
      <w:marLeft w:val="0"/>
      <w:marRight w:val="0"/>
      <w:marTop w:val="0"/>
      <w:marBottom w:val="0"/>
      <w:divBdr>
        <w:top w:val="none" w:sz="0" w:space="0" w:color="auto"/>
        <w:left w:val="none" w:sz="0" w:space="0" w:color="auto"/>
        <w:bottom w:val="none" w:sz="0" w:space="0" w:color="auto"/>
        <w:right w:val="none" w:sz="0" w:space="0" w:color="auto"/>
      </w:divBdr>
    </w:div>
    <w:div w:id="854534825">
      <w:bodyDiv w:val="1"/>
      <w:marLeft w:val="0"/>
      <w:marRight w:val="0"/>
      <w:marTop w:val="0"/>
      <w:marBottom w:val="0"/>
      <w:divBdr>
        <w:top w:val="none" w:sz="0" w:space="0" w:color="auto"/>
        <w:left w:val="none" w:sz="0" w:space="0" w:color="auto"/>
        <w:bottom w:val="none" w:sz="0" w:space="0" w:color="auto"/>
        <w:right w:val="none" w:sz="0" w:space="0" w:color="auto"/>
      </w:divBdr>
    </w:div>
    <w:div w:id="862014595">
      <w:bodyDiv w:val="1"/>
      <w:marLeft w:val="0"/>
      <w:marRight w:val="0"/>
      <w:marTop w:val="0"/>
      <w:marBottom w:val="0"/>
      <w:divBdr>
        <w:top w:val="none" w:sz="0" w:space="0" w:color="auto"/>
        <w:left w:val="none" w:sz="0" w:space="0" w:color="auto"/>
        <w:bottom w:val="none" w:sz="0" w:space="0" w:color="auto"/>
        <w:right w:val="none" w:sz="0" w:space="0" w:color="auto"/>
      </w:divBdr>
    </w:div>
    <w:div w:id="876696792">
      <w:bodyDiv w:val="1"/>
      <w:marLeft w:val="0"/>
      <w:marRight w:val="0"/>
      <w:marTop w:val="0"/>
      <w:marBottom w:val="0"/>
      <w:divBdr>
        <w:top w:val="none" w:sz="0" w:space="0" w:color="auto"/>
        <w:left w:val="none" w:sz="0" w:space="0" w:color="auto"/>
        <w:bottom w:val="none" w:sz="0" w:space="0" w:color="auto"/>
        <w:right w:val="none" w:sz="0" w:space="0" w:color="auto"/>
      </w:divBdr>
    </w:div>
    <w:div w:id="902644272">
      <w:bodyDiv w:val="1"/>
      <w:marLeft w:val="0"/>
      <w:marRight w:val="0"/>
      <w:marTop w:val="0"/>
      <w:marBottom w:val="0"/>
      <w:divBdr>
        <w:top w:val="none" w:sz="0" w:space="0" w:color="auto"/>
        <w:left w:val="none" w:sz="0" w:space="0" w:color="auto"/>
        <w:bottom w:val="none" w:sz="0" w:space="0" w:color="auto"/>
        <w:right w:val="none" w:sz="0" w:space="0" w:color="auto"/>
      </w:divBdr>
    </w:div>
    <w:div w:id="909774317">
      <w:bodyDiv w:val="1"/>
      <w:marLeft w:val="0"/>
      <w:marRight w:val="0"/>
      <w:marTop w:val="0"/>
      <w:marBottom w:val="0"/>
      <w:divBdr>
        <w:top w:val="none" w:sz="0" w:space="0" w:color="auto"/>
        <w:left w:val="none" w:sz="0" w:space="0" w:color="auto"/>
        <w:bottom w:val="none" w:sz="0" w:space="0" w:color="auto"/>
        <w:right w:val="none" w:sz="0" w:space="0" w:color="auto"/>
      </w:divBdr>
    </w:div>
    <w:div w:id="938829228">
      <w:bodyDiv w:val="1"/>
      <w:marLeft w:val="0"/>
      <w:marRight w:val="0"/>
      <w:marTop w:val="0"/>
      <w:marBottom w:val="0"/>
      <w:divBdr>
        <w:top w:val="none" w:sz="0" w:space="0" w:color="auto"/>
        <w:left w:val="none" w:sz="0" w:space="0" w:color="auto"/>
        <w:bottom w:val="none" w:sz="0" w:space="0" w:color="auto"/>
        <w:right w:val="none" w:sz="0" w:space="0" w:color="auto"/>
      </w:divBdr>
    </w:div>
    <w:div w:id="1036541820">
      <w:bodyDiv w:val="1"/>
      <w:marLeft w:val="0"/>
      <w:marRight w:val="0"/>
      <w:marTop w:val="0"/>
      <w:marBottom w:val="0"/>
      <w:divBdr>
        <w:top w:val="none" w:sz="0" w:space="0" w:color="auto"/>
        <w:left w:val="none" w:sz="0" w:space="0" w:color="auto"/>
        <w:bottom w:val="none" w:sz="0" w:space="0" w:color="auto"/>
        <w:right w:val="none" w:sz="0" w:space="0" w:color="auto"/>
      </w:divBdr>
    </w:div>
    <w:div w:id="1073507455">
      <w:bodyDiv w:val="1"/>
      <w:marLeft w:val="0"/>
      <w:marRight w:val="0"/>
      <w:marTop w:val="0"/>
      <w:marBottom w:val="0"/>
      <w:divBdr>
        <w:top w:val="none" w:sz="0" w:space="0" w:color="auto"/>
        <w:left w:val="none" w:sz="0" w:space="0" w:color="auto"/>
        <w:bottom w:val="none" w:sz="0" w:space="0" w:color="auto"/>
        <w:right w:val="none" w:sz="0" w:space="0" w:color="auto"/>
      </w:divBdr>
      <w:divsChild>
        <w:div w:id="772045641">
          <w:marLeft w:val="274"/>
          <w:marRight w:val="0"/>
          <w:marTop w:val="86"/>
          <w:marBottom w:val="0"/>
          <w:divBdr>
            <w:top w:val="none" w:sz="0" w:space="0" w:color="auto"/>
            <w:left w:val="none" w:sz="0" w:space="0" w:color="auto"/>
            <w:bottom w:val="none" w:sz="0" w:space="0" w:color="auto"/>
            <w:right w:val="none" w:sz="0" w:space="0" w:color="auto"/>
          </w:divBdr>
        </w:div>
      </w:divsChild>
    </w:div>
    <w:div w:id="1142698973">
      <w:bodyDiv w:val="1"/>
      <w:marLeft w:val="0"/>
      <w:marRight w:val="0"/>
      <w:marTop w:val="0"/>
      <w:marBottom w:val="0"/>
      <w:divBdr>
        <w:top w:val="none" w:sz="0" w:space="0" w:color="auto"/>
        <w:left w:val="none" w:sz="0" w:space="0" w:color="auto"/>
        <w:bottom w:val="none" w:sz="0" w:space="0" w:color="auto"/>
        <w:right w:val="none" w:sz="0" w:space="0" w:color="auto"/>
      </w:divBdr>
    </w:div>
    <w:div w:id="1157961449">
      <w:bodyDiv w:val="1"/>
      <w:marLeft w:val="0"/>
      <w:marRight w:val="0"/>
      <w:marTop w:val="0"/>
      <w:marBottom w:val="0"/>
      <w:divBdr>
        <w:top w:val="none" w:sz="0" w:space="0" w:color="auto"/>
        <w:left w:val="none" w:sz="0" w:space="0" w:color="auto"/>
        <w:bottom w:val="none" w:sz="0" w:space="0" w:color="auto"/>
        <w:right w:val="none" w:sz="0" w:space="0" w:color="auto"/>
      </w:divBdr>
    </w:div>
    <w:div w:id="1164469172">
      <w:bodyDiv w:val="1"/>
      <w:marLeft w:val="0"/>
      <w:marRight w:val="0"/>
      <w:marTop w:val="0"/>
      <w:marBottom w:val="0"/>
      <w:divBdr>
        <w:top w:val="none" w:sz="0" w:space="0" w:color="auto"/>
        <w:left w:val="none" w:sz="0" w:space="0" w:color="auto"/>
        <w:bottom w:val="none" w:sz="0" w:space="0" w:color="auto"/>
        <w:right w:val="none" w:sz="0" w:space="0" w:color="auto"/>
      </w:divBdr>
    </w:div>
    <w:div w:id="1180466153">
      <w:bodyDiv w:val="1"/>
      <w:marLeft w:val="0"/>
      <w:marRight w:val="0"/>
      <w:marTop w:val="0"/>
      <w:marBottom w:val="0"/>
      <w:divBdr>
        <w:top w:val="none" w:sz="0" w:space="0" w:color="auto"/>
        <w:left w:val="none" w:sz="0" w:space="0" w:color="auto"/>
        <w:bottom w:val="none" w:sz="0" w:space="0" w:color="auto"/>
        <w:right w:val="none" w:sz="0" w:space="0" w:color="auto"/>
      </w:divBdr>
    </w:div>
    <w:div w:id="1260018768">
      <w:bodyDiv w:val="1"/>
      <w:marLeft w:val="0"/>
      <w:marRight w:val="0"/>
      <w:marTop w:val="0"/>
      <w:marBottom w:val="0"/>
      <w:divBdr>
        <w:top w:val="none" w:sz="0" w:space="0" w:color="auto"/>
        <w:left w:val="none" w:sz="0" w:space="0" w:color="auto"/>
        <w:bottom w:val="none" w:sz="0" w:space="0" w:color="auto"/>
        <w:right w:val="none" w:sz="0" w:space="0" w:color="auto"/>
      </w:divBdr>
    </w:div>
    <w:div w:id="1265919524">
      <w:bodyDiv w:val="1"/>
      <w:marLeft w:val="0"/>
      <w:marRight w:val="0"/>
      <w:marTop w:val="0"/>
      <w:marBottom w:val="0"/>
      <w:divBdr>
        <w:top w:val="none" w:sz="0" w:space="0" w:color="auto"/>
        <w:left w:val="none" w:sz="0" w:space="0" w:color="auto"/>
        <w:bottom w:val="none" w:sz="0" w:space="0" w:color="auto"/>
        <w:right w:val="none" w:sz="0" w:space="0" w:color="auto"/>
      </w:divBdr>
    </w:div>
    <w:div w:id="1313099403">
      <w:bodyDiv w:val="1"/>
      <w:marLeft w:val="0"/>
      <w:marRight w:val="0"/>
      <w:marTop w:val="0"/>
      <w:marBottom w:val="0"/>
      <w:divBdr>
        <w:top w:val="none" w:sz="0" w:space="0" w:color="auto"/>
        <w:left w:val="none" w:sz="0" w:space="0" w:color="auto"/>
        <w:bottom w:val="none" w:sz="0" w:space="0" w:color="auto"/>
        <w:right w:val="none" w:sz="0" w:space="0" w:color="auto"/>
      </w:divBdr>
    </w:div>
    <w:div w:id="1333753765">
      <w:bodyDiv w:val="1"/>
      <w:marLeft w:val="0"/>
      <w:marRight w:val="0"/>
      <w:marTop w:val="0"/>
      <w:marBottom w:val="0"/>
      <w:divBdr>
        <w:top w:val="none" w:sz="0" w:space="0" w:color="auto"/>
        <w:left w:val="none" w:sz="0" w:space="0" w:color="auto"/>
        <w:bottom w:val="none" w:sz="0" w:space="0" w:color="auto"/>
        <w:right w:val="none" w:sz="0" w:space="0" w:color="auto"/>
      </w:divBdr>
    </w:div>
    <w:div w:id="1351951616">
      <w:bodyDiv w:val="1"/>
      <w:marLeft w:val="0"/>
      <w:marRight w:val="0"/>
      <w:marTop w:val="0"/>
      <w:marBottom w:val="0"/>
      <w:divBdr>
        <w:top w:val="none" w:sz="0" w:space="0" w:color="auto"/>
        <w:left w:val="none" w:sz="0" w:space="0" w:color="auto"/>
        <w:bottom w:val="none" w:sz="0" w:space="0" w:color="auto"/>
        <w:right w:val="none" w:sz="0" w:space="0" w:color="auto"/>
      </w:divBdr>
    </w:div>
    <w:div w:id="1388067239">
      <w:bodyDiv w:val="1"/>
      <w:marLeft w:val="0"/>
      <w:marRight w:val="0"/>
      <w:marTop w:val="0"/>
      <w:marBottom w:val="0"/>
      <w:divBdr>
        <w:top w:val="none" w:sz="0" w:space="0" w:color="auto"/>
        <w:left w:val="none" w:sz="0" w:space="0" w:color="auto"/>
        <w:bottom w:val="none" w:sz="0" w:space="0" w:color="auto"/>
        <w:right w:val="none" w:sz="0" w:space="0" w:color="auto"/>
      </w:divBdr>
    </w:div>
    <w:div w:id="1407728512">
      <w:bodyDiv w:val="1"/>
      <w:marLeft w:val="0"/>
      <w:marRight w:val="0"/>
      <w:marTop w:val="0"/>
      <w:marBottom w:val="0"/>
      <w:divBdr>
        <w:top w:val="none" w:sz="0" w:space="0" w:color="auto"/>
        <w:left w:val="none" w:sz="0" w:space="0" w:color="auto"/>
        <w:bottom w:val="none" w:sz="0" w:space="0" w:color="auto"/>
        <w:right w:val="none" w:sz="0" w:space="0" w:color="auto"/>
      </w:divBdr>
      <w:divsChild>
        <w:div w:id="70784353">
          <w:marLeft w:val="432"/>
          <w:marRight w:val="0"/>
          <w:marTop w:val="115"/>
          <w:marBottom w:val="0"/>
          <w:divBdr>
            <w:top w:val="none" w:sz="0" w:space="0" w:color="auto"/>
            <w:left w:val="none" w:sz="0" w:space="0" w:color="auto"/>
            <w:bottom w:val="none" w:sz="0" w:space="0" w:color="auto"/>
            <w:right w:val="none" w:sz="0" w:space="0" w:color="auto"/>
          </w:divBdr>
        </w:div>
        <w:div w:id="2137869233">
          <w:marLeft w:val="432"/>
          <w:marRight w:val="0"/>
          <w:marTop w:val="115"/>
          <w:marBottom w:val="0"/>
          <w:divBdr>
            <w:top w:val="none" w:sz="0" w:space="0" w:color="auto"/>
            <w:left w:val="none" w:sz="0" w:space="0" w:color="auto"/>
            <w:bottom w:val="none" w:sz="0" w:space="0" w:color="auto"/>
            <w:right w:val="none" w:sz="0" w:space="0" w:color="auto"/>
          </w:divBdr>
        </w:div>
        <w:div w:id="2042320988">
          <w:marLeft w:val="432"/>
          <w:marRight w:val="0"/>
          <w:marTop w:val="115"/>
          <w:marBottom w:val="0"/>
          <w:divBdr>
            <w:top w:val="none" w:sz="0" w:space="0" w:color="auto"/>
            <w:left w:val="none" w:sz="0" w:space="0" w:color="auto"/>
            <w:bottom w:val="none" w:sz="0" w:space="0" w:color="auto"/>
            <w:right w:val="none" w:sz="0" w:space="0" w:color="auto"/>
          </w:divBdr>
        </w:div>
      </w:divsChild>
    </w:div>
    <w:div w:id="1410467750">
      <w:bodyDiv w:val="1"/>
      <w:marLeft w:val="0"/>
      <w:marRight w:val="0"/>
      <w:marTop w:val="0"/>
      <w:marBottom w:val="0"/>
      <w:divBdr>
        <w:top w:val="none" w:sz="0" w:space="0" w:color="auto"/>
        <w:left w:val="none" w:sz="0" w:space="0" w:color="auto"/>
        <w:bottom w:val="none" w:sz="0" w:space="0" w:color="auto"/>
        <w:right w:val="none" w:sz="0" w:space="0" w:color="auto"/>
      </w:divBdr>
    </w:div>
    <w:div w:id="1489983316">
      <w:bodyDiv w:val="1"/>
      <w:marLeft w:val="0"/>
      <w:marRight w:val="0"/>
      <w:marTop w:val="0"/>
      <w:marBottom w:val="0"/>
      <w:divBdr>
        <w:top w:val="none" w:sz="0" w:space="0" w:color="auto"/>
        <w:left w:val="none" w:sz="0" w:space="0" w:color="auto"/>
        <w:bottom w:val="none" w:sz="0" w:space="0" w:color="auto"/>
        <w:right w:val="none" w:sz="0" w:space="0" w:color="auto"/>
      </w:divBdr>
    </w:div>
    <w:div w:id="1491406627">
      <w:bodyDiv w:val="1"/>
      <w:marLeft w:val="0"/>
      <w:marRight w:val="0"/>
      <w:marTop w:val="0"/>
      <w:marBottom w:val="0"/>
      <w:divBdr>
        <w:top w:val="none" w:sz="0" w:space="0" w:color="auto"/>
        <w:left w:val="none" w:sz="0" w:space="0" w:color="auto"/>
        <w:bottom w:val="none" w:sz="0" w:space="0" w:color="auto"/>
        <w:right w:val="none" w:sz="0" w:space="0" w:color="auto"/>
      </w:divBdr>
    </w:div>
    <w:div w:id="1508331022">
      <w:bodyDiv w:val="1"/>
      <w:marLeft w:val="0"/>
      <w:marRight w:val="0"/>
      <w:marTop w:val="0"/>
      <w:marBottom w:val="0"/>
      <w:divBdr>
        <w:top w:val="none" w:sz="0" w:space="0" w:color="auto"/>
        <w:left w:val="none" w:sz="0" w:space="0" w:color="auto"/>
        <w:bottom w:val="none" w:sz="0" w:space="0" w:color="auto"/>
        <w:right w:val="none" w:sz="0" w:space="0" w:color="auto"/>
      </w:divBdr>
    </w:div>
    <w:div w:id="1575703833">
      <w:bodyDiv w:val="1"/>
      <w:marLeft w:val="0"/>
      <w:marRight w:val="0"/>
      <w:marTop w:val="0"/>
      <w:marBottom w:val="0"/>
      <w:divBdr>
        <w:top w:val="none" w:sz="0" w:space="0" w:color="auto"/>
        <w:left w:val="none" w:sz="0" w:space="0" w:color="auto"/>
        <w:bottom w:val="none" w:sz="0" w:space="0" w:color="auto"/>
        <w:right w:val="none" w:sz="0" w:space="0" w:color="auto"/>
      </w:divBdr>
    </w:div>
    <w:div w:id="1621452386">
      <w:bodyDiv w:val="1"/>
      <w:marLeft w:val="0"/>
      <w:marRight w:val="0"/>
      <w:marTop w:val="0"/>
      <w:marBottom w:val="0"/>
      <w:divBdr>
        <w:top w:val="none" w:sz="0" w:space="0" w:color="auto"/>
        <w:left w:val="none" w:sz="0" w:space="0" w:color="auto"/>
        <w:bottom w:val="none" w:sz="0" w:space="0" w:color="auto"/>
        <w:right w:val="none" w:sz="0" w:space="0" w:color="auto"/>
      </w:divBdr>
    </w:div>
    <w:div w:id="1634677378">
      <w:bodyDiv w:val="1"/>
      <w:marLeft w:val="0"/>
      <w:marRight w:val="0"/>
      <w:marTop w:val="0"/>
      <w:marBottom w:val="0"/>
      <w:divBdr>
        <w:top w:val="none" w:sz="0" w:space="0" w:color="auto"/>
        <w:left w:val="none" w:sz="0" w:space="0" w:color="auto"/>
        <w:bottom w:val="none" w:sz="0" w:space="0" w:color="auto"/>
        <w:right w:val="none" w:sz="0" w:space="0" w:color="auto"/>
      </w:divBdr>
    </w:div>
    <w:div w:id="1648435150">
      <w:bodyDiv w:val="1"/>
      <w:marLeft w:val="0"/>
      <w:marRight w:val="0"/>
      <w:marTop w:val="0"/>
      <w:marBottom w:val="0"/>
      <w:divBdr>
        <w:top w:val="none" w:sz="0" w:space="0" w:color="auto"/>
        <w:left w:val="none" w:sz="0" w:space="0" w:color="auto"/>
        <w:bottom w:val="none" w:sz="0" w:space="0" w:color="auto"/>
        <w:right w:val="none" w:sz="0" w:space="0" w:color="auto"/>
      </w:divBdr>
    </w:div>
    <w:div w:id="1667980633">
      <w:bodyDiv w:val="1"/>
      <w:marLeft w:val="0"/>
      <w:marRight w:val="0"/>
      <w:marTop w:val="0"/>
      <w:marBottom w:val="0"/>
      <w:divBdr>
        <w:top w:val="none" w:sz="0" w:space="0" w:color="auto"/>
        <w:left w:val="none" w:sz="0" w:space="0" w:color="auto"/>
        <w:bottom w:val="none" w:sz="0" w:space="0" w:color="auto"/>
        <w:right w:val="none" w:sz="0" w:space="0" w:color="auto"/>
      </w:divBdr>
    </w:div>
    <w:div w:id="1737314888">
      <w:bodyDiv w:val="1"/>
      <w:marLeft w:val="0"/>
      <w:marRight w:val="0"/>
      <w:marTop w:val="0"/>
      <w:marBottom w:val="0"/>
      <w:divBdr>
        <w:top w:val="none" w:sz="0" w:space="0" w:color="auto"/>
        <w:left w:val="none" w:sz="0" w:space="0" w:color="auto"/>
        <w:bottom w:val="none" w:sz="0" w:space="0" w:color="auto"/>
        <w:right w:val="none" w:sz="0" w:space="0" w:color="auto"/>
      </w:divBdr>
    </w:div>
    <w:div w:id="1747604238">
      <w:bodyDiv w:val="1"/>
      <w:marLeft w:val="0"/>
      <w:marRight w:val="0"/>
      <w:marTop w:val="0"/>
      <w:marBottom w:val="0"/>
      <w:divBdr>
        <w:top w:val="none" w:sz="0" w:space="0" w:color="auto"/>
        <w:left w:val="none" w:sz="0" w:space="0" w:color="auto"/>
        <w:bottom w:val="none" w:sz="0" w:space="0" w:color="auto"/>
        <w:right w:val="none" w:sz="0" w:space="0" w:color="auto"/>
      </w:divBdr>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1822119559">
      <w:bodyDiv w:val="1"/>
      <w:marLeft w:val="0"/>
      <w:marRight w:val="0"/>
      <w:marTop w:val="0"/>
      <w:marBottom w:val="0"/>
      <w:divBdr>
        <w:top w:val="none" w:sz="0" w:space="0" w:color="auto"/>
        <w:left w:val="none" w:sz="0" w:space="0" w:color="auto"/>
        <w:bottom w:val="none" w:sz="0" w:space="0" w:color="auto"/>
        <w:right w:val="none" w:sz="0" w:space="0" w:color="auto"/>
      </w:divBdr>
    </w:div>
    <w:div w:id="1895847019">
      <w:bodyDiv w:val="1"/>
      <w:marLeft w:val="0"/>
      <w:marRight w:val="0"/>
      <w:marTop w:val="0"/>
      <w:marBottom w:val="0"/>
      <w:divBdr>
        <w:top w:val="none" w:sz="0" w:space="0" w:color="auto"/>
        <w:left w:val="none" w:sz="0" w:space="0" w:color="auto"/>
        <w:bottom w:val="none" w:sz="0" w:space="0" w:color="auto"/>
        <w:right w:val="none" w:sz="0" w:space="0" w:color="auto"/>
      </w:divBdr>
    </w:div>
    <w:div w:id="1914392116">
      <w:bodyDiv w:val="1"/>
      <w:marLeft w:val="0"/>
      <w:marRight w:val="0"/>
      <w:marTop w:val="0"/>
      <w:marBottom w:val="0"/>
      <w:divBdr>
        <w:top w:val="none" w:sz="0" w:space="0" w:color="auto"/>
        <w:left w:val="none" w:sz="0" w:space="0" w:color="auto"/>
        <w:bottom w:val="none" w:sz="0" w:space="0" w:color="auto"/>
        <w:right w:val="none" w:sz="0" w:space="0" w:color="auto"/>
      </w:divBdr>
    </w:div>
    <w:div w:id="1932659095">
      <w:bodyDiv w:val="1"/>
      <w:marLeft w:val="0"/>
      <w:marRight w:val="0"/>
      <w:marTop w:val="0"/>
      <w:marBottom w:val="0"/>
      <w:divBdr>
        <w:top w:val="none" w:sz="0" w:space="0" w:color="auto"/>
        <w:left w:val="none" w:sz="0" w:space="0" w:color="auto"/>
        <w:bottom w:val="none" w:sz="0" w:space="0" w:color="auto"/>
        <w:right w:val="none" w:sz="0" w:space="0" w:color="auto"/>
      </w:divBdr>
    </w:div>
    <w:div w:id="1953825760">
      <w:bodyDiv w:val="1"/>
      <w:marLeft w:val="0"/>
      <w:marRight w:val="0"/>
      <w:marTop w:val="0"/>
      <w:marBottom w:val="0"/>
      <w:divBdr>
        <w:top w:val="none" w:sz="0" w:space="0" w:color="auto"/>
        <w:left w:val="none" w:sz="0" w:space="0" w:color="auto"/>
        <w:bottom w:val="none" w:sz="0" w:space="0" w:color="auto"/>
        <w:right w:val="none" w:sz="0" w:space="0" w:color="auto"/>
      </w:divBdr>
    </w:div>
    <w:div w:id="2052144122">
      <w:bodyDiv w:val="1"/>
      <w:marLeft w:val="0"/>
      <w:marRight w:val="0"/>
      <w:marTop w:val="0"/>
      <w:marBottom w:val="0"/>
      <w:divBdr>
        <w:top w:val="none" w:sz="0" w:space="0" w:color="auto"/>
        <w:left w:val="none" w:sz="0" w:space="0" w:color="auto"/>
        <w:bottom w:val="none" w:sz="0" w:space="0" w:color="auto"/>
        <w:right w:val="none" w:sz="0" w:space="0" w:color="auto"/>
      </w:divBdr>
    </w:div>
    <w:div w:id="2101413981">
      <w:bodyDiv w:val="1"/>
      <w:marLeft w:val="0"/>
      <w:marRight w:val="0"/>
      <w:marTop w:val="0"/>
      <w:marBottom w:val="0"/>
      <w:divBdr>
        <w:top w:val="none" w:sz="0" w:space="0" w:color="auto"/>
        <w:left w:val="none" w:sz="0" w:space="0" w:color="auto"/>
        <w:bottom w:val="none" w:sz="0" w:space="0" w:color="auto"/>
        <w:right w:val="none" w:sz="0" w:space="0" w:color="auto"/>
      </w:divBdr>
      <w:divsChild>
        <w:div w:id="1828133980">
          <w:marLeft w:val="0"/>
          <w:marRight w:val="0"/>
          <w:marTop w:val="0"/>
          <w:marBottom w:val="0"/>
          <w:divBdr>
            <w:top w:val="none" w:sz="0" w:space="0" w:color="auto"/>
            <w:left w:val="none" w:sz="0" w:space="0" w:color="auto"/>
            <w:bottom w:val="none" w:sz="0" w:space="0" w:color="auto"/>
            <w:right w:val="none" w:sz="0" w:space="0" w:color="auto"/>
          </w:divBdr>
          <w:divsChild>
            <w:div w:id="116997110">
              <w:marLeft w:val="0"/>
              <w:marRight w:val="0"/>
              <w:marTop w:val="0"/>
              <w:marBottom w:val="0"/>
              <w:divBdr>
                <w:top w:val="none" w:sz="0" w:space="0" w:color="auto"/>
                <w:left w:val="none" w:sz="0" w:space="0" w:color="auto"/>
                <w:bottom w:val="none" w:sz="0" w:space="0" w:color="auto"/>
                <w:right w:val="none" w:sz="0" w:space="0" w:color="auto"/>
              </w:divBdr>
              <w:divsChild>
                <w:div w:id="1977291007">
                  <w:marLeft w:val="45"/>
                  <w:marRight w:val="45"/>
                  <w:marTop w:val="15"/>
                  <w:marBottom w:val="0"/>
                  <w:divBdr>
                    <w:top w:val="none" w:sz="0" w:space="0" w:color="auto"/>
                    <w:left w:val="none" w:sz="0" w:space="0" w:color="auto"/>
                    <w:bottom w:val="none" w:sz="0" w:space="0" w:color="auto"/>
                    <w:right w:val="none" w:sz="0" w:space="0" w:color="auto"/>
                  </w:divBdr>
                  <w:divsChild>
                    <w:div w:id="2985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kis.si/f/docs/Porocila_o_stanju_v_kmetijstvu_OEK/Jesensko_ZP_2017.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eea.europa.eu/soer-2015/global/climate" TargetMode="External"/><Relationship Id="rId17" Type="http://schemas.openxmlformats.org/officeDocument/2006/relationships/hyperlink" Target="http://ec.europa.eu/environment/legal/liability/pdf/Final%20report%20-%20ELD_annex.pdf" TargetMode="External"/><Relationship Id="rId25" Type="http://schemas.openxmlformats.org/officeDocument/2006/relationships/hyperlink" Target="https://circabc.europa.eu/webdav/CircaBC/MARE/steccostclimat/Library/country_information/slovenia/Development%20scenarios%20for%20Slovenia%20to%202035.pdf" TargetMode="External"/><Relationship Id="rId2" Type="http://schemas.openxmlformats.org/officeDocument/2006/relationships/numbering" Target="numbering.xml"/><Relationship Id="rId16" Type="http://schemas.openxmlformats.org/officeDocument/2006/relationships/hyperlink" Target="http://pxweb.stat.si/pxweb/Database/Environment/27_environment/02_waste/01_27061_waste_removal/01_27061_waste_removal.asp" TargetMode="External"/><Relationship Id="rId20" Type="http://schemas.openxmlformats.org/officeDocument/2006/relationships/image" Target="media/image1.gif"/><Relationship Id="rId29" Type="http://schemas.openxmlformats.org/officeDocument/2006/relationships/hyperlink" Target="http://www.stat.si/StatWeb/News/Index/6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europa.eu/soer-2015/global/competition"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787/9789264169265-en" TargetMode="External"/><Relationship Id="rId23" Type="http://schemas.openxmlformats.org/officeDocument/2006/relationships/hyperlink" Target="http://www.energetika-portal.si/fileadmin/dokumenti/publikacije/eks/razprava_jun_2017/eks_priloga2.pdf" TargetMode="External"/><Relationship Id="rId28" Type="http://schemas.openxmlformats.org/officeDocument/2006/relationships/hyperlink" Target="http://www.stat.si/StatWeb/en/News/Index/6257" TargetMode="External"/><Relationship Id="rId10" Type="http://schemas.openxmlformats.org/officeDocument/2006/relationships/hyperlink" Target="https://www.eea.europa.eu/soer-2015/global/action-download-pdf"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www.ccwaters.eu/downloads/CC-WaterS_Project_Monography_final.pdf" TargetMode="External"/><Relationship Id="rId27" Type="http://schemas.openxmlformats.org/officeDocument/2006/relationships/hyperlink" Target="http://www.stat.si/statweb/File/DocSysFile/5650" TargetMode="External"/><Relationship Id="rId30" Type="http://schemas.openxmlformats.org/officeDocument/2006/relationships/hyperlink" Target="http://www.mkgp.gov.si/fileadmin/mkgp.gov.si/pageuploads/publikacije/Namakanje/10_Zascita_pred_spomladansko_pozebo.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gis.stat.si/?id=t131&amp;idl=t384&amp;tag=2614&amp;cba=-13.8,-2.1,-2,-0.1,0,1.9,2,3.9000000000000004,4,48.9&amp;c=feedde,fdbe85,fd8d3c,e6550d,a63603&amp;o=0.6799999999999999&amp;lang=en&amp;t=terrain&amp;z=8&amp;lat=46.14563925179147&amp;lng=15.003473869140652" TargetMode="External"/><Relationship Id="rId18" Type="http://schemas.openxmlformats.org/officeDocument/2006/relationships/hyperlink" Target="https://data.oecd.org/gdp/real-gdp-forecast.htm" TargetMode="External"/><Relationship Id="rId26" Type="http://schemas.openxmlformats.org/officeDocument/2006/relationships/hyperlink" Target="http://pxweb.stat.si/pxweb/Dialog/varval.asp?ma=2750310E&amp;ti=&amp;path=../Database/Environment/27_environment/03_27193_water/03_27503_business_entities/&amp;lang=1" TargetMode="External"/><Relationship Id="rId39" Type="http://schemas.openxmlformats.org/officeDocument/2006/relationships/hyperlink" Target="http://www.stat.si/StatWeb/en/News/Index/7001" TargetMode="External"/><Relationship Id="rId21" Type="http://schemas.openxmlformats.org/officeDocument/2006/relationships/hyperlink" Target="http://www.arso.gov.si/en/soer/freshwater.html" TargetMode="External"/><Relationship Id="rId34" Type="http://schemas.openxmlformats.org/officeDocument/2006/relationships/hyperlink" Target="http://pxweb.stat.si/pxweb/Dialog/varval.asp?ma=2700002E&amp;ti=&amp;path=../Database/Environment/27_environment/01_27000_indicators/&amp;lang=1" TargetMode="External"/><Relationship Id="rId42" Type="http://schemas.openxmlformats.org/officeDocument/2006/relationships/hyperlink" Target="http://kos.arso.gov.si/en/content/volume-and-structure-freight-transport" TargetMode="External"/><Relationship Id="rId47" Type="http://schemas.openxmlformats.org/officeDocument/2006/relationships/hyperlink" Target="http://www.eswd.eu/cgi-bin/eswd.cgi" TargetMode="External"/><Relationship Id="rId50" Type="http://schemas.openxmlformats.org/officeDocument/2006/relationships/hyperlink" Target="http://www.dmcsee.org/uploads/file/427_dmcsee_bulletin_august2017.pdf" TargetMode="External"/><Relationship Id="rId55" Type="http://schemas.openxmlformats.org/officeDocument/2006/relationships/hyperlink" Target="http://www.arso.gov.si/en/Weather/climate/Wind.pdf" TargetMode="External"/><Relationship Id="rId63" Type="http://schemas.openxmlformats.org/officeDocument/2006/relationships/hyperlink" Target="http://meteo.arso.gov.si/met/sl/climate/change/" TargetMode="External"/><Relationship Id="rId7" Type="http://schemas.openxmlformats.org/officeDocument/2006/relationships/hyperlink" Target="http://www.stat.si/StatWeb/en/News/Index/6679" TargetMode="External"/><Relationship Id="rId2" Type="http://schemas.openxmlformats.org/officeDocument/2006/relationships/hyperlink" Target="http://pxweb.stat.si/pxweb/Dialog/varval.asp?ma=2706101E&amp;ti=&amp;path=../Database/Environment/27_environment/02_waste/01_27061_waste_removal/&amp;lang=1" TargetMode="External"/><Relationship Id="rId16" Type="http://schemas.openxmlformats.org/officeDocument/2006/relationships/hyperlink" Target="http://www.stat.si/StatWeb/en/News/Index/6750" TargetMode="External"/><Relationship Id="rId20" Type="http://schemas.openxmlformats.org/officeDocument/2006/relationships/hyperlink" Target="http://pxweb.stat.si/pxweb/Dialog/varval.asp?ma=3268604E&amp;ti=&amp;path=../Database/Environment/32_sustainable_development/05_well_being/05_32686_quality_nat_resources/&amp;lang=1" TargetMode="External"/><Relationship Id="rId29" Type="http://schemas.openxmlformats.org/officeDocument/2006/relationships/hyperlink" Target="http://www.stat.si/StatWeb/en/News/Index/6679" TargetMode="External"/><Relationship Id="rId41" Type="http://schemas.openxmlformats.org/officeDocument/2006/relationships/hyperlink" Target="http://pxweb.stat.si/pxweb/Dialog/Saveshow.asp" TargetMode="External"/><Relationship Id="rId54" Type="http://schemas.openxmlformats.org/officeDocument/2006/relationships/hyperlink" Target="http://ccwaters.eu/downloads/WP3_Final_Report_version_12.2010.pdf" TargetMode="External"/><Relationship Id="rId62" Type="http://schemas.openxmlformats.org/officeDocument/2006/relationships/hyperlink" Target="http://www.vlada.si/en/media_room/government_press_releases/press_release/article/36th_government_session_the_first_report_on_the_floods_that_occurred_in_slovenia_between_4_and_7_no/" TargetMode="External"/><Relationship Id="rId1" Type="http://schemas.openxmlformats.org/officeDocument/2006/relationships/hyperlink" Target="https://data.oecd.org/gdp/real-gdp-forecast.htm" TargetMode="External"/><Relationship Id="rId6" Type="http://schemas.openxmlformats.org/officeDocument/2006/relationships/hyperlink" Target="http://www.stat.si/StatWeb/en/News/Index/7001" TargetMode="External"/><Relationship Id="rId11" Type="http://schemas.openxmlformats.org/officeDocument/2006/relationships/hyperlink" Target="http://kazalci.arso.gov.si/print?ind_id=756&amp;lang_id=94" TargetMode="External"/><Relationship Id="rId24" Type="http://schemas.openxmlformats.org/officeDocument/2006/relationships/hyperlink" Target="http://appsso.eurostat.ec.europa.eu/nui/show.do?dataset=demo_gind&amp;lang=en" TargetMode="External"/><Relationship Id="rId32" Type="http://schemas.openxmlformats.org/officeDocument/2006/relationships/hyperlink" Target="https://www.slovenia.info/en/business/research-and-analysis/slovenian-tourism-in-numbers" TargetMode="External"/><Relationship Id="rId37" Type="http://schemas.openxmlformats.org/officeDocument/2006/relationships/hyperlink" Target="http://www.stat.si/StatWeb/en/News/Index/7227" TargetMode="External"/><Relationship Id="rId40" Type="http://schemas.openxmlformats.org/officeDocument/2006/relationships/hyperlink" Target="http://pxweb.stat.si/pxweb/Dialog/varval.asp?ma=2221103s&amp;ti=&amp;path=../Database/Ekonomsko/22_transport/01_22211_transport_panoge/&amp;lang=2" TargetMode="External"/><Relationship Id="rId45" Type="http://schemas.openxmlformats.org/officeDocument/2006/relationships/hyperlink" Target="https://www.carbonbrief.org/analysis-global-co2-emissions-set-to-rise-2-percent-in-2017-following-three-year-plateau" TargetMode="External"/><Relationship Id="rId53" Type="http://schemas.openxmlformats.org/officeDocument/2006/relationships/hyperlink" Target="http://www.arso.gov.si/en/soer/alps.html" TargetMode="External"/><Relationship Id="rId58" Type="http://schemas.openxmlformats.org/officeDocument/2006/relationships/hyperlink" Target="http://www.sloveniatimes.com/storms-wreak-havoc-in-eastern-slovenia" TargetMode="External"/><Relationship Id="rId5" Type="http://schemas.openxmlformats.org/officeDocument/2006/relationships/hyperlink" Target="http://pxweb.stat.si/pxweb/Dialog/varval.asp?ma=1817902E&amp;ti=&amp;path=../Database/Environment/18_energy/01_18179_balance_indicators/&amp;lang=1" TargetMode="External"/><Relationship Id="rId15" Type="http://schemas.openxmlformats.org/officeDocument/2006/relationships/hyperlink" Target="http://pxweb.stat.si/pxweb/Dialog/varval.asp?ma=2750105E&amp;ti=&amp;path=../Database/Environment/27_environment/03_27193_water/01_27501_public_water_supply/&amp;lang=1" TargetMode="External"/><Relationship Id="rId23" Type="http://schemas.openxmlformats.org/officeDocument/2006/relationships/hyperlink" Target="https://data.oecd.org/gdp/real-gdp-forecast.htm" TargetMode="External"/><Relationship Id="rId28" Type="http://schemas.openxmlformats.org/officeDocument/2006/relationships/hyperlink" Target="http://www.arso.gov.si/en/soer/freshwater.html" TargetMode="External"/><Relationship Id="rId36" Type="http://schemas.openxmlformats.org/officeDocument/2006/relationships/hyperlink" Target="http://ec.europa.eu/eurostat/statistics-explained/index.php/File:Real_GDP_growth,_2006-2016_(%25_change_compared_with_the_previous_year;_%25_per_annum)_YB17.png" TargetMode="External"/><Relationship Id="rId49" Type="http://schemas.openxmlformats.org/officeDocument/2006/relationships/hyperlink" Target="http://natcatservice.munichre.com/(selection:country)?filter=eyJ5ZWFyRnJvbSI6MjAxMiwieWVhclRvIjoyMDE3fQ%3D%3D&amp;type=3" TargetMode="External"/><Relationship Id="rId57" Type="http://schemas.openxmlformats.org/officeDocument/2006/relationships/hyperlink" Target="http://www.rtvslo.si/news-in-english/ice-storms-are-not-rare-in-slovenia/330696" TargetMode="External"/><Relationship Id="rId61" Type="http://schemas.openxmlformats.org/officeDocument/2006/relationships/hyperlink" Target="https://data.oecd.org/transport/infrastructure-maintenance.htm" TargetMode="External"/><Relationship Id="rId10" Type="http://schemas.openxmlformats.org/officeDocument/2006/relationships/hyperlink" Target="http://online.sfsu.edu/jerry/geog810/1999/Perry.html" TargetMode="External"/><Relationship Id="rId19" Type="http://schemas.openxmlformats.org/officeDocument/2006/relationships/hyperlink" Target="https://www.automotiveworld.com/analysis/water-water-everywhere-vehicle-manufacturing/" TargetMode="External"/><Relationship Id="rId31" Type="http://schemas.openxmlformats.org/officeDocument/2006/relationships/hyperlink" Target="http://www.arso.gov.si/en/soer/freshwater.html" TargetMode="External"/><Relationship Id="rId44" Type="http://schemas.openxmlformats.org/officeDocument/2006/relationships/hyperlink" Target="http://kazalci.arso.gov.si/?data=indicator&amp;ind_id=827&amp;lang_id=94" TargetMode="External"/><Relationship Id="rId52" Type="http://schemas.openxmlformats.org/officeDocument/2006/relationships/hyperlink" Target="http://www.dmcsee.org/uploads/file/426_dmcsee_bulletin_july2017.pdf" TargetMode="External"/><Relationship Id="rId60" Type="http://schemas.openxmlformats.org/officeDocument/2006/relationships/hyperlink" Target="http://www.rtvslo.si/news-in-english/ice-storms-are-not-rare-in-slovenia/330696" TargetMode="External"/><Relationship Id="rId4" Type="http://schemas.openxmlformats.org/officeDocument/2006/relationships/hyperlink" Target="http://pxweb.stat.si/pxweb/Dialog/varval.asp?ma=2706312E&amp;ti=&amp;path=../Database/Environment/27_environment/02_waste/02_27063_production_waste/&amp;lang=1" TargetMode="External"/><Relationship Id="rId9" Type="http://schemas.openxmlformats.org/officeDocument/2006/relationships/hyperlink" Target="http://pxweb.stat.si/pxweb/Dialog/varval.asp?ma=1529210E&amp;ti=&amp;path=../Database/Environment/15_agriculture_fishing/10_15292_agri_environm/&amp;lang=1" TargetMode="External"/><Relationship Id="rId14" Type="http://schemas.openxmlformats.org/officeDocument/2006/relationships/hyperlink" Target="http://gis.stat.si/?id=t131&amp;idl=t346&amp;tag=3169&amp;cba=-35.9,-5.1,-5,-0.1,0,4.9,5,9.9,10,40.7&amp;c=ffffd4,fed98e,fe9929,d95f0e,993404&amp;o=0.62&amp;lang=en&amp;t=terrain&amp;z=8&amp;lat=46.14278481583059&amp;lng=15.008716789062532" TargetMode="External"/><Relationship Id="rId22" Type="http://schemas.openxmlformats.org/officeDocument/2006/relationships/hyperlink" Target="http://www.stat.si/StatWeb/en/News/Index/6859" TargetMode="External"/><Relationship Id="rId27" Type="http://schemas.openxmlformats.org/officeDocument/2006/relationships/hyperlink" Target="https://www.statista.com/statistics/455925/urbanization-in-slovenia/" TargetMode="External"/><Relationship Id="rId30" Type="http://schemas.openxmlformats.org/officeDocument/2006/relationships/hyperlink" Target="http://pxweb.stat.si/pxweb/Dialog/varval.asp?ma=2722207E&amp;ti=&amp;path=../Database/Environment/27_environment/03_27193_water/04_27222_irrigation/&amp;lang=1" TargetMode="External"/><Relationship Id="rId35" Type="http://schemas.openxmlformats.org/officeDocument/2006/relationships/hyperlink" Target="http://www.arso.gov.si/en/soer/freshwater.html" TargetMode="External"/><Relationship Id="rId43" Type="http://schemas.openxmlformats.org/officeDocument/2006/relationships/hyperlink" Target="http://pxweb.stat.si/pxweb/Dialog/Saveshow.asp" TargetMode="External"/><Relationship Id="rId48" Type="http://schemas.openxmlformats.org/officeDocument/2006/relationships/hyperlink" Target="http://www.arso.gov.si/en/soer/" TargetMode="External"/><Relationship Id="rId56" Type="http://schemas.openxmlformats.org/officeDocument/2006/relationships/hyperlink" Target="http://www.severe-weather.eu/news/hurricane-force-bora-winds-in-nw-croatia-w-slovenia-and-extreme-ne-italy-jan-18-2017/" TargetMode="External"/><Relationship Id="rId8" Type="http://schemas.openxmlformats.org/officeDocument/2006/relationships/hyperlink" Target="http://pxweb.stat.si/pxweb/Dialog/varval.asp?ma=1530402E&amp;ti=&amp;path=../Database/Environment/15_agriculture_fishing/07_consumption/05_15304_irrigation/&amp;lang=1" TargetMode="External"/><Relationship Id="rId51" Type="http://schemas.openxmlformats.org/officeDocument/2006/relationships/hyperlink" Target="https://ec.europa.eu/jrc/sites/jrcsh/files/jrc-mars-bulletin-vol25-no9.pdf" TargetMode="External"/><Relationship Id="rId3" Type="http://schemas.openxmlformats.org/officeDocument/2006/relationships/hyperlink" Target="http://pxweb.stat.si/pxweb/Dialog/varval.asp?ma=3268902E&amp;ti=&amp;path=../Database/Environment/32_sustainable_development/10_balance_modesty/05_32689_natural_resources/&amp;lang=1" TargetMode="External"/><Relationship Id="rId12" Type="http://schemas.openxmlformats.org/officeDocument/2006/relationships/hyperlink" Target="http://www.arso.gov.si/en/soer/air_pollution.html" TargetMode="External"/><Relationship Id="rId17" Type="http://schemas.openxmlformats.org/officeDocument/2006/relationships/hyperlink" Target="http://ec.europa.eu/eurostat/web/population-demography-migration-projections/population-projections-/database" TargetMode="External"/><Relationship Id="rId25" Type="http://schemas.openxmlformats.org/officeDocument/2006/relationships/hyperlink" Target="http://www.stat.si/StatWeb/en/News/Index/7227" TargetMode="External"/><Relationship Id="rId33" Type="http://schemas.openxmlformats.org/officeDocument/2006/relationships/hyperlink" Target="http://www.stat.si/StatWeb/en/News/Index/7014" TargetMode="External"/><Relationship Id="rId38" Type="http://schemas.openxmlformats.org/officeDocument/2006/relationships/hyperlink" Target="http://www.stat.si/StatWeb/en/News/Index/6672" TargetMode="External"/><Relationship Id="rId46" Type="http://schemas.openxmlformats.org/officeDocument/2006/relationships/hyperlink" Target="http://forecast.weather.gov/glossary.php?word=GUSTNADO" TargetMode="External"/><Relationship Id="rId59" Type="http://schemas.openxmlformats.org/officeDocument/2006/relationships/hyperlink" Target="http://kos.arso.gov.si/en/content/sea-leve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C06B5E7-D69A-48B6-BE49-F065BFC1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92</Pages>
  <Words>26446</Words>
  <Characters>156532</Characters>
  <Application>Microsoft Office Word</Application>
  <DocSecurity>0</DocSecurity>
  <Lines>1304</Lines>
  <Paragraphs>365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Seed dressing systemic insecticides and honeybees: a challenge for democracy</vt:lpstr>
      <vt:lpstr>Seed dressing systemic insecticides and honeybees: a challenge for democracy</vt:lpstr>
    </vt:vector>
  </TitlesOfParts>
  <Company>European Environment Agency</Company>
  <LinksUpToDate>false</LinksUpToDate>
  <CharactersWithSpaces>182613</CharactersWithSpaces>
  <SharedDoc>false</SharedDoc>
  <HLinks>
    <vt:vector size="48" baseType="variant">
      <vt:variant>
        <vt:i4>1114163</vt:i4>
      </vt:variant>
      <vt:variant>
        <vt:i4>44</vt:i4>
      </vt:variant>
      <vt:variant>
        <vt:i4>0</vt:i4>
      </vt:variant>
      <vt:variant>
        <vt:i4>5</vt:i4>
      </vt:variant>
      <vt:variant>
        <vt:lpwstr/>
      </vt:variant>
      <vt:variant>
        <vt:lpwstr>_Toc284927709</vt:lpwstr>
      </vt:variant>
      <vt:variant>
        <vt:i4>1114163</vt:i4>
      </vt:variant>
      <vt:variant>
        <vt:i4>38</vt:i4>
      </vt:variant>
      <vt:variant>
        <vt:i4>0</vt:i4>
      </vt:variant>
      <vt:variant>
        <vt:i4>5</vt:i4>
      </vt:variant>
      <vt:variant>
        <vt:lpwstr/>
      </vt:variant>
      <vt:variant>
        <vt:lpwstr>_Toc284927708</vt:lpwstr>
      </vt:variant>
      <vt:variant>
        <vt:i4>1114163</vt:i4>
      </vt:variant>
      <vt:variant>
        <vt:i4>32</vt:i4>
      </vt:variant>
      <vt:variant>
        <vt:i4>0</vt:i4>
      </vt:variant>
      <vt:variant>
        <vt:i4>5</vt:i4>
      </vt:variant>
      <vt:variant>
        <vt:lpwstr/>
      </vt:variant>
      <vt:variant>
        <vt:lpwstr>_Toc284927707</vt:lpwstr>
      </vt:variant>
      <vt:variant>
        <vt:i4>1114163</vt:i4>
      </vt:variant>
      <vt:variant>
        <vt:i4>26</vt:i4>
      </vt:variant>
      <vt:variant>
        <vt:i4>0</vt:i4>
      </vt:variant>
      <vt:variant>
        <vt:i4>5</vt:i4>
      </vt:variant>
      <vt:variant>
        <vt:lpwstr/>
      </vt:variant>
      <vt:variant>
        <vt:lpwstr>_Toc284927706</vt:lpwstr>
      </vt:variant>
      <vt:variant>
        <vt:i4>1114163</vt:i4>
      </vt:variant>
      <vt:variant>
        <vt:i4>20</vt:i4>
      </vt:variant>
      <vt:variant>
        <vt:i4>0</vt:i4>
      </vt:variant>
      <vt:variant>
        <vt:i4>5</vt:i4>
      </vt:variant>
      <vt:variant>
        <vt:lpwstr/>
      </vt:variant>
      <vt:variant>
        <vt:lpwstr>_Toc284927705</vt:lpwstr>
      </vt:variant>
      <vt:variant>
        <vt:i4>1114163</vt:i4>
      </vt:variant>
      <vt:variant>
        <vt:i4>14</vt:i4>
      </vt:variant>
      <vt:variant>
        <vt:i4>0</vt:i4>
      </vt:variant>
      <vt:variant>
        <vt:i4>5</vt:i4>
      </vt:variant>
      <vt:variant>
        <vt:lpwstr/>
      </vt:variant>
      <vt:variant>
        <vt:lpwstr>_Toc284927704</vt:lpwstr>
      </vt:variant>
      <vt:variant>
        <vt:i4>1114163</vt:i4>
      </vt:variant>
      <vt:variant>
        <vt:i4>8</vt:i4>
      </vt:variant>
      <vt:variant>
        <vt:i4>0</vt:i4>
      </vt:variant>
      <vt:variant>
        <vt:i4>5</vt:i4>
      </vt:variant>
      <vt:variant>
        <vt:lpwstr/>
      </vt:variant>
      <vt:variant>
        <vt:lpwstr>_Toc284927703</vt:lpwstr>
      </vt:variant>
      <vt:variant>
        <vt:i4>1114163</vt:i4>
      </vt:variant>
      <vt:variant>
        <vt:i4>2</vt:i4>
      </vt:variant>
      <vt:variant>
        <vt:i4>0</vt:i4>
      </vt:variant>
      <vt:variant>
        <vt:i4>5</vt:i4>
      </vt:variant>
      <vt:variant>
        <vt:lpwstr/>
      </vt:variant>
      <vt:variant>
        <vt:lpwstr>_Toc284927702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dressing systemic insecticides and honeybees: a challenge for democracy</dc:title>
  <dc:creator>Eva Hasiková</dc:creator>
  <cp:lastModifiedBy>Barbara Bernard Vukadin</cp:lastModifiedBy>
  <cp:revision>5</cp:revision>
  <cp:lastPrinted>2018-05-10T13:18:00Z</cp:lastPrinted>
  <dcterms:created xsi:type="dcterms:W3CDTF">2018-06-08T09:20:00Z</dcterms:created>
  <dcterms:modified xsi:type="dcterms:W3CDTF">2018-07-12T07:02:00Z</dcterms:modified>
</cp:coreProperties>
</file>