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B" w:rsidRPr="002C297C" w:rsidRDefault="0079307B" w:rsidP="000941F4">
      <w:pPr>
        <w:tabs>
          <w:tab w:val="left" w:pos="2805"/>
        </w:tabs>
        <w:spacing w:after="0"/>
        <w:contextualSpacing/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t>5. junij 2015</w:t>
      </w:r>
    </w:p>
    <w:p w:rsidR="0079307B" w:rsidRPr="002C297C" w:rsidRDefault="0079307B" w:rsidP="000941F4">
      <w:pPr>
        <w:tabs>
          <w:tab w:val="left" w:pos="2805"/>
        </w:tabs>
        <w:spacing w:after="0"/>
        <w:contextualSpacing/>
        <w:jc w:val="both"/>
        <w:rPr>
          <w:b/>
          <w:bCs/>
          <w:color w:val="000000"/>
          <w:sz w:val="20"/>
          <w:szCs w:val="20"/>
        </w:rPr>
      </w:pPr>
    </w:p>
    <w:p w:rsidR="0079307B" w:rsidRPr="002C297C" w:rsidRDefault="0079307B" w:rsidP="000941F4">
      <w:pPr>
        <w:tabs>
          <w:tab w:val="left" w:pos="2805"/>
        </w:tabs>
        <w:spacing w:after="0"/>
        <w:contextualSpacing/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t>Sporočilo za javnost</w:t>
      </w:r>
    </w:p>
    <w:p w:rsidR="0079307B" w:rsidRPr="002C297C" w:rsidRDefault="0079307B" w:rsidP="000941F4">
      <w:pPr>
        <w:tabs>
          <w:tab w:val="left" w:pos="2805"/>
        </w:tabs>
        <w:jc w:val="both"/>
        <w:rPr>
          <w:b/>
          <w:bCs/>
          <w:color w:val="000000"/>
          <w:spacing w:val="60"/>
          <w:sz w:val="20"/>
          <w:szCs w:val="20"/>
        </w:rPr>
      </w:pPr>
    </w:p>
    <w:p w:rsidR="0079307B" w:rsidRPr="002C297C" w:rsidRDefault="0079307B" w:rsidP="000941F4">
      <w:pPr>
        <w:tabs>
          <w:tab w:val="left" w:pos="2805"/>
        </w:tabs>
        <w:jc w:val="both"/>
        <w:rPr>
          <w:b/>
          <w:bCs/>
          <w:color w:val="000000"/>
          <w:spacing w:val="60"/>
          <w:sz w:val="20"/>
          <w:szCs w:val="20"/>
        </w:rPr>
      </w:pPr>
      <w:r w:rsidRPr="002C297C">
        <w:rPr>
          <w:b/>
          <w:bCs/>
          <w:color w:val="000000"/>
          <w:spacing w:val="60"/>
          <w:sz w:val="20"/>
          <w:szCs w:val="20"/>
        </w:rPr>
        <w:t>Evropsko okolje – stanje in napovedi 2015</w:t>
      </w:r>
    </w:p>
    <w:p w:rsidR="0079307B" w:rsidRPr="002C297C" w:rsidRDefault="0079307B" w:rsidP="000941F4">
      <w:pPr>
        <w:jc w:val="both"/>
        <w:rPr>
          <w:b/>
          <w:bCs/>
          <w:color w:val="000000"/>
          <w:sz w:val="20"/>
          <w:szCs w:val="20"/>
          <w:lang w:eastAsia="sl-SI"/>
        </w:rPr>
      </w:pPr>
      <w:r w:rsidRPr="002C297C">
        <w:rPr>
          <w:b/>
          <w:bCs/>
          <w:color w:val="000000"/>
          <w:sz w:val="20"/>
          <w:szCs w:val="20"/>
        </w:rPr>
        <w:t xml:space="preserve">Ljubljana, 5. junij 2015. Agencija RS za okolje in Evropska agencija za okolje sta danes, ob Svetovnem dnevu okolja, pripravili predstavitev </w:t>
      </w:r>
      <w:r w:rsidRPr="00B8271A">
        <w:rPr>
          <w:b/>
          <w:bCs/>
          <w:color w:val="000000"/>
          <w:sz w:val="20"/>
          <w:szCs w:val="20"/>
        </w:rPr>
        <w:t>Evropskega poročila o okolju, SOER 2015</w:t>
      </w:r>
      <w:r w:rsidRPr="002C297C">
        <w:rPr>
          <w:b/>
          <w:bCs/>
          <w:color w:val="000000"/>
          <w:sz w:val="20"/>
          <w:szCs w:val="20"/>
        </w:rPr>
        <w:t xml:space="preserve"> (Poročilo). Poročilo</w:t>
      </w:r>
      <w:r>
        <w:rPr>
          <w:b/>
          <w:bCs/>
          <w:color w:val="000000"/>
          <w:sz w:val="20"/>
          <w:szCs w:val="20"/>
        </w:rPr>
        <w:t xml:space="preserve"> prinaša opozorilo</w:t>
      </w:r>
      <w:r w:rsidRPr="002C297C">
        <w:rPr>
          <w:b/>
          <w:bCs/>
          <w:color w:val="000000"/>
          <w:sz w:val="20"/>
          <w:szCs w:val="20"/>
        </w:rPr>
        <w:t>: č</w:t>
      </w:r>
      <w:r w:rsidRPr="002C297C">
        <w:rPr>
          <w:b/>
          <w:bCs/>
          <w:color w:val="000000"/>
          <w:sz w:val="20"/>
          <w:szCs w:val="20"/>
          <w:lang w:eastAsia="sl-SI"/>
        </w:rPr>
        <w:t>eprav naravne vire uporabljamo učinkoviteje, jih še vedno izrabljamo v taki meri, da sami sebe življenjsko ogrožamo. Upoštevanje omejitev našega planeta ni več samo izziv, ampak nujna odločitev, ki prinaša možnost dostojnega preživetja</w:t>
      </w:r>
      <w:r>
        <w:rPr>
          <w:b/>
          <w:bCs/>
          <w:color w:val="000000"/>
          <w:sz w:val="20"/>
          <w:szCs w:val="20"/>
          <w:lang w:eastAsia="sl-SI"/>
        </w:rPr>
        <w:t xml:space="preserve"> za</w:t>
      </w:r>
      <w:r w:rsidRPr="002C297C">
        <w:rPr>
          <w:b/>
          <w:bCs/>
          <w:color w:val="000000"/>
          <w:sz w:val="20"/>
          <w:szCs w:val="20"/>
          <w:lang w:eastAsia="sl-SI"/>
        </w:rPr>
        <w:t xml:space="preserve"> vse. </w:t>
      </w:r>
      <w:r w:rsidRPr="002C297C">
        <w:rPr>
          <w:b/>
          <w:bCs/>
          <w:color w:val="000000"/>
          <w:kern w:val="36"/>
          <w:sz w:val="20"/>
          <w:szCs w:val="20"/>
          <w:lang w:eastAsia="sl-SI"/>
        </w:rPr>
        <w:t>Prihodnja blaginja je odvisna od nesebičnih in pogumnejših odločitev politike ter celovitih ukrepov na področju znanja, naložb in inovacij.</w:t>
      </w:r>
      <w:r>
        <w:rPr>
          <w:b/>
          <w:bCs/>
          <w:color w:val="000000"/>
          <w:kern w:val="36"/>
          <w:sz w:val="20"/>
          <w:szCs w:val="20"/>
          <w:lang w:eastAsia="sl-SI"/>
        </w:rPr>
        <w:t xml:space="preserve"> Agencija RS za okolje je ob predstavitvi Poročila na okrogli mizi zastavila aktualna vprašanja na </w:t>
      </w:r>
      <w:r w:rsidRPr="008D6D76">
        <w:rPr>
          <w:b/>
          <w:bCs/>
          <w:sz w:val="20"/>
          <w:szCs w:val="20"/>
        </w:rPr>
        <w:t>temo zelenega gospodarstva.</w:t>
      </w:r>
    </w:p>
    <w:p w:rsidR="0079307B" w:rsidRDefault="0079307B" w:rsidP="000941F4">
      <w:pPr>
        <w:jc w:val="both"/>
        <w:rPr>
          <w:color w:val="000000"/>
          <w:sz w:val="20"/>
          <w:szCs w:val="20"/>
          <w:lang w:eastAsia="sl-SI"/>
        </w:rPr>
      </w:pPr>
      <w:r w:rsidRPr="002C297C">
        <w:rPr>
          <w:color w:val="000000"/>
          <w:sz w:val="20"/>
          <w:szCs w:val="20"/>
        </w:rPr>
        <w:t xml:space="preserve">Poročilo podaja oceno stanja okolja v Evropi in </w:t>
      </w:r>
      <w:proofErr w:type="spellStart"/>
      <w:r w:rsidRPr="002C297C">
        <w:rPr>
          <w:color w:val="000000"/>
          <w:sz w:val="20"/>
          <w:szCs w:val="20"/>
        </w:rPr>
        <w:t>izglede</w:t>
      </w:r>
      <w:proofErr w:type="spellEnd"/>
      <w:r w:rsidRPr="002C297C">
        <w:rPr>
          <w:color w:val="000000"/>
          <w:sz w:val="20"/>
          <w:szCs w:val="20"/>
        </w:rPr>
        <w:t xml:space="preserve"> za kakovost okolja v naslednjih letih: opozarja na preobremenjenost okolja, kar škoduje zdravju in manjša blaginjo ljudi. </w:t>
      </w:r>
      <w:r w:rsidRPr="002C297C">
        <w:rPr>
          <w:color w:val="000000"/>
          <w:sz w:val="20"/>
          <w:szCs w:val="20"/>
          <w:lang w:eastAsia="sl-SI"/>
        </w:rPr>
        <w:t>Kljub temu, da smo v Evropi v zadnjih letih izboljša</w:t>
      </w:r>
      <w:r>
        <w:rPr>
          <w:color w:val="000000"/>
          <w:sz w:val="20"/>
          <w:szCs w:val="20"/>
          <w:lang w:eastAsia="sl-SI"/>
        </w:rPr>
        <w:t>l</w:t>
      </w:r>
      <w:r w:rsidRPr="002C297C">
        <w:rPr>
          <w:color w:val="000000"/>
          <w:sz w:val="20"/>
          <w:szCs w:val="20"/>
          <w:lang w:eastAsia="sl-SI"/>
        </w:rPr>
        <w:t>i kakovost zraka in voda, odloži</w:t>
      </w:r>
      <w:r>
        <w:rPr>
          <w:color w:val="000000"/>
          <w:sz w:val="20"/>
          <w:szCs w:val="20"/>
          <w:lang w:eastAsia="sl-SI"/>
        </w:rPr>
        <w:t>l</w:t>
      </w:r>
      <w:r w:rsidRPr="002C297C">
        <w:rPr>
          <w:color w:val="000000"/>
          <w:sz w:val="20"/>
          <w:szCs w:val="20"/>
          <w:lang w:eastAsia="sl-SI"/>
        </w:rPr>
        <w:t>i manj odpadkov in več reciklira</w:t>
      </w:r>
      <w:r>
        <w:rPr>
          <w:color w:val="000000"/>
          <w:sz w:val="20"/>
          <w:szCs w:val="20"/>
          <w:lang w:eastAsia="sl-SI"/>
        </w:rPr>
        <w:t>l</w:t>
      </w:r>
      <w:r w:rsidRPr="002C297C">
        <w:rPr>
          <w:color w:val="000000"/>
          <w:sz w:val="20"/>
          <w:szCs w:val="20"/>
          <w:lang w:eastAsia="sl-SI"/>
        </w:rPr>
        <w:t xml:space="preserve">i, je iz poročila razvidno tudi, da nam še naprej grozi izguba biotske raznovrstnosti in napredujoče podnebne spremembe. 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  <w:lang w:eastAsia="sl-SI"/>
        </w:rPr>
      </w:pPr>
      <w:r>
        <w:rPr>
          <w:color w:val="000000"/>
          <w:sz w:val="20"/>
          <w:szCs w:val="20"/>
          <w:lang w:eastAsia="sl-SI"/>
        </w:rPr>
        <w:t>SOER 2015 kliče po spremembi dojemanja, vrednotenja in upravljanja z okoljem.</w:t>
      </w:r>
    </w:p>
    <w:p w:rsidR="0079307B" w:rsidRDefault="0079307B" w:rsidP="000941F4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  <w:lang w:eastAsia="sl-SI"/>
        </w:rPr>
        <w:t>Poročilo opozarja na potrebo po celovitih odzivih na okoljske težav</w:t>
      </w:r>
      <w:r>
        <w:rPr>
          <w:color w:val="000000"/>
          <w:sz w:val="20"/>
          <w:szCs w:val="20"/>
          <w:lang w:eastAsia="sl-SI"/>
        </w:rPr>
        <w:t>e</w:t>
      </w:r>
      <w:r w:rsidRPr="002C297C">
        <w:rPr>
          <w:color w:val="000000"/>
          <w:sz w:val="20"/>
          <w:szCs w:val="20"/>
          <w:lang w:eastAsia="sl-SI"/>
        </w:rPr>
        <w:t xml:space="preserve">, saj </w:t>
      </w:r>
      <w:r>
        <w:rPr>
          <w:color w:val="000000"/>
          <w:sz w:val="20"/>
          <w:szCs w:val="20"/>
          <w:lang w:eastAsia="sl-SI"/>
        </w:rPr>
        <w:t xml:space="preserve">vplivi t. i. </w:t>
      </w:r>
      <w:r w:rsidRPr="002C297C">
        <w:rPr>
          <w:color w:val="000000"/>
          <w:sz w:val="20"/>
          <w:szCs w:val="20"/>
          <w:lang w:eastAsia="sl-SI"/>
        </w:rPr>
        <w:t>globalni</w:t>
      </w:r>
      <w:r>
        <w:rPr>
          <w:color w:val="000000"/>
          <w:sz w:val="20"/>
          <w:szCs w:val="20"/>
          <w:lang w:eastAsia="sl-SI"/>
        </w:rPr>
        <w:t>h</w:t>
      </w:r>
      <w:r w:rsidRPr="002C297C">
        <w:rPr>
          <w:color w:val="000000"/>
          <w:sz w:val="20"/>
          <w:szCs w:val="20"/>
          <w:lang w:eastAsia="sl-SI"/>
        </w:rPr>
        <w:t xml:space="preserve"> </w:t>
      </w:r>
      <w:proofErr w:type="spellStart"/>
      <w:r w:rsidRPr="002C297C">
        <w:rPr>
          <w:color w:val="000000"/>
          <w:sz w:val="20"/>
          <w:szCs w:val="20"/>
          <w:u w:val="single"/>
          <w:lang w:eastAsia="sl-SI"/>
        </w:rPr>
        <w:t>megatrend</w:t>
      </w:r>
      <w:r>
        <w:rPr>
          <w:color w:val="000000"/>
          <w:sz w:val="20"/>
          <w:szCs w:val="20"/>
          <w:u w:val="single"/>
          <w:lang w:eastAsia="sl-SI"/>
        </w:rPr>
        <w:t>ov</w:t>
      </w:r>
      <w:proofErr w:type="spellEnd"/>
      <w:r>
        <w:t xml:space="preserve">, ki </w:t>
      </w:r>
      <w:r w:rsidRPr="002C297C">
        <w:rPr>
          <w:color w:val="000000"/>
          <w:sz w:val="20"/>
          <w:szCs w:val="20"/>
          <w:lang w:eastAsia="sl-SI"/>
        </w:rPr>
        <w:t xml:space="preserve">izničujejo lokalna dobra ravnanja z okoljem. </w:t>
      </w:r>
      <w:r>
        <w:rPr>
          <w:color w:val="000000"/>
          <w:sz w:val="20"/>
          <w:szCs w:val="20"/>
          <w:lang w:eastAsia="sl-SI"/>
        </w:rPr>
        <w:t xml:space="preserve">Uvaja koncept krožnega in zelenega gospodarstva, a hkrati poudarja nujnost spremljanja okolja z vidika dobrin, ki nam omogočajo bivanje (prehrana, energija, mobilnost). </w:t>
      </w:r>
      <w:r w:rsidRPr="002C297C">
        <w:rPr>
          <w:color w:val="000000"/>
          <w:sz w:val="20"/>
          <w:szCs w:val="20"/>
        </w:rPr>
        <w:t>Zeleno gospodarstvo je širši koncept od krožnega gospodarstva</w:t>
      </w:r>
      <w:r>
        <w:rPr>
          <w:color w:val="000000"/>
          <w:sz w:val="20"/>
          <w:szCs w:val="20"/>
        </w:rPr>
        <w:t>, o njem govorimo takrat, ko si pri načrtovanju in izvedbi dejavnosti prizadeva za blaginjo ljudi in odpornost ekosistemov.</w:t>
      </w:r>
    </w:p>
    <w:p w:rsidR="0079307B" w:rsidRDefault="001B6DCE" w:rsidP="000941F4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1B6DCE">
        <w:rPr>
          <w:noProof/>
          <w:color w:val="000000"/>
          <w:sz w:val="20"/>
          <w:szCs w:val="20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347.1pt;height:177.3pt;visibility:visible">
            <v:imagedata r:id="rId7" o:title=""/>
          </v:shape>
        </w:pict>
      </w:r>
    </w:p>
    <w:p w:rsidR="0079307B" w:rsidRDefault="0079307B" w:rsidP="000941F4">
      <w:pPr>
        <w:spacing w:before="100" w:beforeAutospacing="1" w:after="100" w:afterAutospacing="1"/>
        <w:jc w:val="both"/>
        <w:rPr>
          <w:color w:val="000000"/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 xml:space="preserve">Okolje v Sloveniji se v marsičem razlikuje od okolja v Evropi. Prebivalci Slovenije imamo izjemno srečo, da živimo v državi bogati z vodo. Kazalniki okolja v Sloveniji kažejo, da so ekosistemi v ugodnem stanju. Večina prebivalcev ima dostop do varne pitne vode, problematični so le manjši oskrbovalni sistemi, ki so fekalno onesnaženi. Podobno kot Evropa pa imama Slovenija probleme v mestih, kjer živi večina prebivalstva. Zrak je onesnažen z delci, ki izvirajo iz prometa ter individualnih kurišč, kar pomeni povečano tveganje za pljučne in srčno-žilne bolezni. Podnebne spremembe vplivajo na spremembe v rečnih pretokih, več je ekstremnih vremenskih dogodkov. </w:t>
      </w:r>
    </w:p>
    <w:p w:rsidR="0079307B" w:rsidRPr="002C297C" w:rsidRDefault="0079307B" w:rsidP="000941F4">
      <w:pPr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lastRenderedPageBreak/>
        <w:t>SOER 2015 Okolje v Evropi: izbrana dejstva in trendi</w:t>
      </w:r>
    </w:p>
    <w:p w:rsidR="0079307B" w:rsidRPr="002C297C" w:rsidRDefault="0079307B" w:rsidP="000941F4">
      <w:pPr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t>Naravni kapital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Biotska raznovrstnost se zmanjšuje. 60 % zaščitenih vrst in 77 % habitatnih tipov </w:t>
      </w:r>
      <w:r>
        <w:rPr>
          <w:color w:val="000000"/>
          <w:sz w:val="20"/>
          <w:szCs w:val="20"/>
        </w:rPr>
        <w:t>je</w:t>
      </w:r>
      <w:r w:rsidRPr="002C297C">
        <w:rPr>
          <w:color w:val="000000"/>
          <w:sz w:val="20"/>
          <w:szCs w:val="20"/>
        </w:rPr>
        <w:t xml:space="preserve"> v neugodnem stanju ohranjenosti. Evropa ni na poti </w:t>
      </w:r>
      <w:r>
        <w:rPr>
          <w:color w:val="000000"/>
          <w:sz w:val="20"/>
          <w:szCs w:val="20"/>
        </w:rPr>
        <w:t>k</w:t>
      </w:r>
      <w:r w:rsidRPr="002C297C">
        <w:rPr>
          <w:color w:val="000000"/>
          <w:sz w:val="20"/>
          <w:szCs w:val="20"/>
        </w:rPr>
        <w:t xml:space="preserve"> izpolnitv</w:t>
      </w:r>
      <w:r>
        <w:rPr>
          <w:color w:val="000000"/>
          <w:sz w:val="20"/>
          <w:szCs w:val="20"/>
        </w:rPr>
        <w:t>i</w:t>
      </w:r>
      <w:r w:rsidRPr="002C297C">
        <w:rPr>
          <w:color w:val="000000"/>
          <w:sz w:val="20"/>
          <w:szCs w:val="20"/>
        </w:rPr>
        <w:t xml:space="preserve"> cilja zaustavitve izgubljanja biotske raznovrstnosti do leta 2020.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Čeprav se kakovost voda v zadnjih letih izboljšuje, približno polovica vodnih teles v Evropi </w:t>
      </w:r>
      <w:r>
        <w:rPr>
          <w:color w:val="000000"/>
          <w:sz w:val="20"/>
          <w:szCs w:val="20"/>
        </w:rPr>
        <w:t>letos</w:t>
      </w:r>
      <w:r w:rsidRPr="002C297C">
        <w:rPr>
          <w:color w:val="000000"/>
          <w:sz w:val="20"/>
          <w:szCs w:val="20"/>
        </w:rPr>
        <w:t xml:space="preserve"> verjetno</w:t>
      </w:r>
      <w:r>
        <w:rPr>
          <w:color w:val="000000"/>
          <w:sz w:val="20"/>
          <w:szCs w:val="20"/>
        </w:rPr>
        <w:t xml:space="preserve"> </w:t>
      </w:r>
      <w:r w:rsidRPr="002C297C">
        <w:rPr>
          <w:color w:val="000000"/>
          <w:sz w:val="20"/>
          <w:szCs w:val="20"/>
        </w:rPr>
        <w:t>ne bo dosegla dobrega ekološkega stanja.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Morska in obalna biotska raznovrstnost </w:t>
      </w:r>
      <w:r>
        <w:rPr>
          <w:color w:val="000000"/>
          <w:sz w:val="20"/>
          <w:szCs w:val="20"/>
        </w:rPr>
        <w:t>sta</w:t>
      </w:r>
      <w:r w:rsidRPr="002C297C">
        <w:rPr>
          <w:color w:val="000000"/>
          <w:sz w:val="20"/>
          <w:szCs w:val="20"/>
        </w:rPr>
        <w:t xml:space="preserve"> poseb</w:t>
      </w:r>
      <w:r>
        <w:rPr>
          <w:color w:val="000000"/>
          <w:sz w:val="20"/>
          <w:szCs w:val="20"/>
        </w:rPr>
        <w:t>ej</w:t>
      </w:r>
      <w:r w:rsidRPr="002C297C">
        <w:rPr>
          <w:color w:val="000000"/>
          <w:sz w:val="20"/>
          <w:szCs w:val="20"/>
        </w:rPr>
        <w:t xml:space="preserve"> zaskrblj</w:t>
      </w:r>
      <w:r>
        <w:rPr>
          <w:color w:val="000000"/>
          <w:sz w:val="20"/>
          <w:szCs w:val="20"/>
        </w:rPr>
        <w:t>ujoči</w:t>
      </w:r>
      <w:r w:rsidRPr="002C297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Večajo se šk</w:t>
      </w:r>
      <w:r w:rsidRPr="002C297C">
        <w:rPr>
          <w:color w:val="000000"/>
          <w:sz w:val="20"/>
          <w:szCs w:val="20"/>
        </w:rPr>
        <w:t>od</w:t>
      </w:r>
      <w:r>
        <w:rPr>
          <w:color w:val="000000"/>
          <w:sz w:val="20"/>
          <w:szCs w:val="20"/>
        </w:rPr>
        <w:t>a</w:t>
      </w:r>
      <w:r w:rsidRPr="002C297C">
        <w:rPr>
          <w:color w:val="000000"/>
          <w:sz w:val="20"/>
          <w:szCs w:val="20"/>
        </w:rPr>
        <w:t xml:space="preserve"> na morskemu dnu, onesnaževanje, invazivne tujerodne vrste in </w:t>
      </w:r>
      <w:proofErr w:type="spellStart"/>
      <w:r w:rsidRPr="002C297C">
        <w:rPr>
          <w:color w:val="000000"/>
          <w:sz w:val="20"/>
          <w:szCs w:val="20"/>
        </w:rPr>
        <w:t>zakisljevanje</w:t>
      </w:r>
      <w:proofErr w:type="spellEnd"/>
      <w:r w:rsidRPr="002C297C">
        <w:rPr>
          <w:color w:val="000000"/>
          <w:sz w:val="20"/>
          <w:szCs w:val="20"/>
        </w:rPr>
        <w:t xml:space="preserve">. Čezmeren ribolov v Atlantskem oceanu in Baltskem morju se je zmanjšal, razmere v Sredozemskem morju pa so slabše, saj je bilo leta 2014 </w:t>
      </w:r>
      <w:proofErr w:type="spellStart"/>
      <w:r w:rsidRPr="002C297C">
        <w:rPr>
          <w:color w:val="000000"/>
          <w:sz w:val="20"/>
          <w:szCs w:val="20"/>
        </w:rPr>
        <w:t>prelovljenih</w:t>
      </w:r>
      <w:proofErr w:type="spellEnd"/>
      <w:r w:rsidRPr="002C297C">
        <w:rPr>
          <w:color w:val="000000"/>
          <w:sz w:val="20"/>
          <w:szCs w:val="20"/>
        </w:rPr>
        <w:t xml:space="preserve"> 91 % ocenjenih ribjih </w:t>
      </w:r>
      <w:proofErr w:type="spellStart"/>
      <w:r w:rsidRPr="002C297C">
        <w:rPr>
          <w:color w:val="000000"/>
          <w:sz w:val="20"/>
          <w:szCs w:val="20"/>
        </w:rPr>
        <w:t>staležev</w:t>
      </w:r>
      <w:proofErr w:type="spellEnd"/>
      <w:r w:rsidRPr="002C297C">
        <w:rPr>
          <w:color w:val="000000"/>
          <w:sz w:val="20"/>
          <w:szCs w:val="20"/>
        </w:rPr>
        <w:t>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Leta 2012 se je manj kot 6 % kmetijskih površin v Evropi uporabljalo za ekološko kmetijstvo.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V prihodnosti naj bi vplivi podnebnih sprememb </w:t>
      </w:r>
      <w:r>
        <w:rPr>
          <w:color w:val="000000"/>
          <w:sz w:val="20"/>
          <w:szCs w:val="20"/>
        </w:rPr>
        <w:t>še</w:t>
      </w:r>
      <w:r w:rsidRPr="002C297C">
        <w:rPr>
          <w:color w:val="000000"/>
          <w:sz w:val="20"/>
          <w:szCs w:val="20"/>
        </w:rPr>
        <w:t xml:space="preserve"> okrepili pritiske in učinke, glavni povzročitelji upadanja biotske raznovrstnosti pa ne </w:t>
      </w:r>
      <w:r>
        <w:rPr>
          <w:color w:val="000000"/>
          <w:sz w:val="20"/>
          <w:szCs w:val="20"/>
        </w:rPr>
        <w:t>bodo</w:t>
      </w:r>
      <w:r w:rsidRPr="002C297C">
        <w:rPr>
          <w:color w:val="000000"/>
          <w:sz w:val="20"/>
          <w:szCs w:val="20"/>
        </w:rPr>
        <w:t xml:space="preserve"> odpravljeni.</w:t>
      </w:r>
    </w:p>
    <w:p w:rsidR="0079307B" w:rsidRPr="002C297C" w:rsidRDefault="0079307B" w:rsidP="000941F4">
      <w:pPr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t>Učinkovita raba virov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Domača poraba virov se je s 16,7 tone na osebo v letu 2007 zmanjšala na</w:t>
      </w:r>
      <w:r>
        <w:rPr>
          <w:color w:val="000000"/>
          <w:sz w:val="20"/>
          <w:szCs w:val="20"/>
        </w:rPr>
        <w:t xml:space="preserve"> 13,7 tone na osebo v letu 2012.</w:t>
      </w:r>
      <w:r w:rsidRPr="002C297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Delni razlog je propad </w:t>
      </w:r>
      <w:r w:rsidRPr="002C297C">
        <w:rPr>
          <w:color w:val="000000"/>
          <w:sz w:val="20"/>
          <w:szCs w:val="20"/>
        </w:rPr>
        <w:t>gradbene industrije v nekaterih državah.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Ravnanje z odpadki se je v zadnjih letih izboljšalo</w:t>
      </w:r>
      <w:r>
        <w:rPr>
          <w:color w:val="000000"/>
          <w:sz w:val="20"/>
          <w:szCs w:val="20"/>
        </w:rPr>
        <w:t>;</w:t>
      </w:r>
      <w:r w:rsidRPr="002C297C">
        <w:rPr>
          <w:color w:val="000000"/>
          <w:sz w:val="20"/>
          <w:szCs w:val="20"/>
        </w:rPr>
        <w:t xml:space="preserve"> ustvari in odloži </w:t>
      </w:r>
      <w:r>
        <w:rPr>
          <w:color w:val="000000"/>
          <w:sz w:val="20"/>
          <w:szCs w:val="20"/>
        </w:rPr>
        <w:t xml:space="preserve">se </w:t>
      </w:r>
      <w:r w:rsidRPr="002C297C">
        <w:rPr>
          <w:color w:val="000000"/>
          <w:sz w:val="20"/>
          <w:szCs w:val="20"/>
        </w:rPr>
        <w:t xml:space="preserve">manj odpadkov. Stopnje recikliranja so se med letoma 2004 in 2012 zvišale v 21 državah, </w:t>
      </w:r>
      <w:r>
        <w:rPr>
          <w:color w:val="000000"/>
          <w:sz w:val="20"/>
          <w:szCs w:val="20"/>
        </w:rPr>
        <w:t>delež</w:t>
      </w:r>
      <w:r w:rsidRPr="002C297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odloženih</w:t>
      </w:r>
      <w:r w:rsidRPr="002C297C">
        <w:rPr>
          <w:color w:val="000000"/>
          <w:sz w:val="20"/>
          <w:szCs w:val="20"/>
        </w:rPr>
        <w:t xml:space="preserve"> odpadkov pa s</w:t>
      </w:r>
      <w:r>
        <w:rPr>
          <w:color w:val="000000"/>
          <w:sz w:val="20"/>
          <w:szCs w:val="20"/>
        </w:rPr>
        <w:t>e</w:t>
      </w:r>
      <w:r w:rsidRPr="002C297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</w:t>
      </w:r>
      <w:r w:rsidRPr="002C297C">
        <w:rPr>
          <w:color w:val="000000"/>
          <w:sz w:val="20"/>
          <w:szCs w:val="20"/>
        </w:rPr>
        <w:t xml:space="preserve"> znižal v 27 od 31 držav (za katere so na voljo podatki). Leta 2012 je bila povprečna stopnja recikliranja v državah članicah </w:t>
      </w:r>
      <w:r w:rsidRPr="00B8271A">
        <w:rPr>
          <w:color w:val="000000"/>
          <w:sz w:val="20"/>
          <w:szCs w:val="20"/>
        </w:rPr>
        <w:t>Evropske okoljske agencije - EEA</w:t>
      </w:r>
      <w:r w:rsidRPr="002C297C">
        <w:rPr>
          <w:color w:val="000000"/>
          <w:sz w:val="20"/>
          <w:szCs w:val="20"/>
        </w:rPr>
        <w:t xml:space="preserve"> 29-odstotna, leta 2004 pa je bila stopnja recikliranja 22-odstotna.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Izpusti toplogrednih plinov so se kljub 45 odstotnemu povečanju gospodarske proizvodnje od leta 1990 zmanjšali za 19 %. Poraba fosilnega goriva je padla, prav tako je manj izpustov onesnaževal v prometu in industriji.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Finančna kriza leta 2008 in poznejše gospodarske težave so prispevale k upadu pritiskov na okolje, vendar se bo šele s časom pokazalo, ali bodo izboljšanja trajnostna.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Sedanje dogovorjene politike Evropi ne zadoščajo za izpolnitev zastavljenih dolgoročnih okoljskih ciljev, kot je zmanjšanje izpustov toplogrednih plinov za 80–95 %.</w:t>
      </w:r>
    </w:p>
    <w:p w:rsidR="0079307B" w:rsidRPr="002C297C" w:rsidRDefault="0079307B" w:rsidP="000941F4">
      <w:pPr>
        <w:jc w:val="both"/>
        <w:rPr>
          <w:b/>
          <w:bCs/>
          <w:color w:val="000000"/>
          <w:sz w:val="20"/>
          <w:szCs w:val="20"/>
        </w:rPr>
      </w:pPr>
      <w:r w:rsidRPr="002C297C">
        <w:rPr>
          <w:b/>
          <w:bCs/>
          <w:color w:val="000000"/>
          <w:sz w:val="20"/>
          <w:szCs w:val="20"/>
        </w:rPr>
        <w:t>Zdravje in blaginja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Okoljske politike so omogočile izboljšanje kakovosti pitne in kopalne vode</w:t>
      </w:r>
      <w:r w:rsidRPr="009A390B">
        <w:rPr>
          <w:color w:val="000000"/>
          <w:sz w:val="20"/>
          <w:szCs w:val="20"/>
        </w:rPr>
        <w:t>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Onesnažen zrak in hrup še naprej zelo škodujeta zdravju </w:t>
      </w:r>
      <w:r>
        <w:rPr>
          <w:color w:val="000000"/>
          <w:sz w:val="20"/>
          <w:szCs w:val="20"/>
        </w:rPr>
        <w:t xml:space="preserve">v </w:t>
      </w:r>
      <w:r w:rsidRPr="002C297C">
        <w:rPr>
          <w:color w:val="000000"/>
          <w:sz w:val="20"/>
          <w:szCs w:val="20"/>
        </w:rPr>
        <w:t>mestih.</w:t>
      </w:r>
      <w:r>
        <w:rPr>
          <w:color w:val="000000"/>
          <w:sz w:val="20"/>
          <w:szCs w:val="20"/>
        </w:rPr>
        <w:t xml:space="preserve"> Ocena je, da so bili le</w:t>
      </w:r>
      <w:r w:rsidRPr="002C297C">
        <w:rPr>
          <w:color w:val="000000"/>
          <w:sz w:val="20"/>
          <w:szCs w:val="20"/>
        </w:rPr>
        <w:t>ta 2011 v EU</w:t>
      </w:r>
      <w:r>
        <w:rPr>
          <w:color w:val="000000"/>
          <w:sz w:val="20"/>
          <w:szCs w:val="20"/>
        </w:rPr>
        <w:t xml:space="preserve"> </w:t>
      </w:r>
      <w:r w:rsidRPr="002C297C">
        <w:rPr>
          <w:color w:val="000000"/>
          <w:sz w:val="20"/>
          <w:szCs w:val="20"/>
        </w:rPr>
        <w:t>drobni trdni delc</w:t>
      </w:r>
      <w:r>
        <w:rPr>
          <w:color w:val="000000"/>
          <w:sz w:val="20"/>
          <w:szCs w:val="20"/>
        </w:rPr>
        <w:t xml:space="preserve">i vzrok za </w:t>
      </w:r>
      <w:r w:rsidRPr="002C297C">
        <w:rPr>
          <w:color w:val="000000"/>
          <w:sz w:val="20"/>
          <w:szCs w:val="20"/>
        </w:rPr>
        <w:t>približno 430 000 prezgodnjih smrti, izpostavljenost okoljskemu hrupu pa vsako leto prispeva k vsaj 10 000 primerom prezgodnje smrti zaradi srčn</w:t>
      </w:r>
      <w:r>
        <w:rPr>
          <w:color w:val="000000"/>
          <w:sz w:val="20"/>
          <w:szCs w:val="20"/>
        </w:rPr>
        <w:t>ih</w:t>
      </w:r>
      <w:r w:rsidRPr="002C297C">
        <w:rPr>
          <w:color w:val="000000"/>
          <w:sz w:val="20"/>
          <w:szCs w:val="20"/>
        </w:rPr>
        <w:t xml:space="preserve"> bolezni.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Čedalje večja uporaba kemikalij, zlasti v potrošniških izdelkih, se povezuje z ugotovljenim povečanjem pojava </w:t>
      </w:r>
      <w:r>
        <w:rPr>
          <w:color w:val="000000"/>
          <w:sz w:val="20"/>
          <w:szCs w:val="20"/>
        </w:rPr>
        <w:t>endokrinih bolezni in motenj</w:t>
      </w:r>
      <w:r w:rsidRPr="002C297C">
        <w:rPr>
          <w:color w:val="000000"/>
          <w:sz w:val="20"/>
          <w:szCs w:val="20"/>
        </w:rPr>
        <w:t>.</w:t>
      </w:r>
    </w:p>
    <w:p w:rsidR="0079307B" w:rsidRPr="002C297C" w:rsidRDefault="0079307B" w:rsidP="000941F4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 xml:space="preserve">Predvideno izboljšanje kakovosti zraka naj ne bi zadostovalo za preprečitev </w:t>
      </w:r>
      <w:r>
        <w:rPr>
          <w:color w:val="000000"/>
          <w:sz w:val="20"/>
          <w:szCs w:val="20"/>
        </w:rPr>
        <w:t>novih obolenj in smrti</w:t>
      </w:r>
      <w:r w:rsidRPr="002C297C">
        <w:rPr>
          <w:color w:val="000000"/>
          <w:sz w:val="20"/>
          <w:szCs w:val="20"/>
        </w:rPr>
        <w:t>, poslabšali naj bi se tudi vplivi na zdravje, ki so posledica podnebnih sprememb.</w:t>
      </w:r>
    </w:p>
    <w:p w:rsidR="0079307B" w:rsidRPr="002C297C" w:rsidRDefault="0079307B" w:rsidP="009A390B">
      <w:pPr>
        <w:jc w:val="both"/>
        <w:rPr>
          <w:color w:val="000000"/>
          <w:sz w:val="20"/>
          <w:szCs w:val="20"/>
        </w:rPr>
      </w:pPr>
      <w:r w:rsidRPr="002C297C">
        <w:rPr>
          <w:color w:val="000000"/>
          <w:sz w:val="20"/>
          <w:szCs w:val="20"/>
        </w:rPr>
        <w:t>•</w:t>
      </w:r>
      <w:r w:rsidRPr="002C297C">
        <w:rPr>
          <w:color w:val="000000"/>
          <w:sz w:val="20"/>
          <w:szCs w:val="20"/>
        </w:rPr>
        <w:tab/>
        <w:t>Okoljska industrija se je med letoma 2000 in 2011 povečala za več kot 50 % ter je ena od maloštevilnih panog, v katerih so se od finančne krize v letu 2008 prihodki in število delovnih mest zelo povečali.</w:t>
      </w:r>
    </w:p>
    <w:p w:rsidR="0079307B" w:rsidRPr="008A2C36" w:rsidRDefault="0079307B" w:rsidP="009A390B">
      <w:pPr>
        <w:rPr>
          <w:rStyle w:val="Hiperpovezava"/>
          <w:b/>
          <w:bCs/>
          <w:color w:val="000000"/>
        </w:rPr>
      </w:pPr>
      <w:r w:rsidRPr="008A2C36">
        <w:rPr>
          <w:b/>
          <w:bCs/>
          <w:color w:val="000000"/>
          <w:u w:val="single"/>
        </w:rPr>
        <w:lastRenderedPageBreak/>
        <w:t>Evropsko poročilo o okolju, SOER 2015 -</w:t>
      </w:r>
      <w:r w:rsidRPr="008A2C36">
        <w:rPr>
          <w:b/>
          <w:bCs/>
          <w:color w:val="000000"/>
        </w:rPr>
        <w:t xml:space="preserve"> </w:t>
      </w:r>
      <w:hyperlink r:id="rId8" w:history="1">
        <w:r w:rsidRPr="008A2C36">
          <w:rPr>
            <w:rStyle w:val="Hiperpovezava"/>
            <w:color w:val="000000"/>
          </w:rPr>
          <w:t>http://www.eea.europa.eu/soer-2015/synthesis/evropsko-okolje-stanje-in-napovedi/at_download/file</w:t>
        </w:r>
      </w:hyperlink>
    </w:p>
    <w:p w:rsidR="0079307B" w:rsidRPr="008A2C36" w:rsidRDefault="0079307B" w:rsidP="009A390B">
      <w:pPr>
        <w:rPr>
          <w:color w:val="000000"/>
          <w:lang w:eastAsia="sl-SI"/>
        </w:rPr>
      </w:pPr>
      <w:r w:rsidRPr="008A2C36">
        <w:rPr>
          <w:b/>
          <w:bCs/>
          <w:color w:val="000000"/>
          <w:lang w:eastAsia="sl-SI"/>
        </w:rPr>
        <w:t xml:space="preserve">Globalni </w:t>
      </w:r>
      <w:proofErr w:type="spellStart"/>
      <w:r w:rsidRPr="008A2C36">
        <w:rPr>
          <w:b/>
          <w:bCs/>
          <w:color w:val="000000"/>
          <w:u w:val="single"/>
          <w:lang w:eastAsia="sl-SI"/>
        </w:rPr>
        <w:t>megatrendi</w:t>
      </w:r>
      <w:proofErr w:type="spellEnd"/>
      <w:r w:rsidRPr="008A2C36">
        <w:rPr>
          <w:color w:val="000000"/>
          <w:u w:val="single"/>
          <w:lang w:eastAsia="sl-SI"/>
        </w:rPr>
        <w:t xml:space="preserve"> -</w:t>
      </w:r>
      <w:r w:rsidRPr="008A2C36">
        <w:rPr>
          <w:color w:val="000000"/>
          <w:lang w:eastAsia="sl-SI"/>
        </w:rPr>
        <w:t xml:space="preserve"> </w:t>
      </w:r>
      <w:hyperlink r:id="rId9" w:history="1">
        <w:r w:rsidRPr="008A2C36">
          <w:rPr>
            <w:rStyle w:val="Hiperpovezava"/>
            <w:color w:val="000000"/>
            <w:lang w:eastAsia="sl-SI"/>
          </w:rPr>
          <w:t>http://www.eea.europa.eu/sl/eea-signali/signali-2011/zemlja-2050-2013-globalni-megatrend</w:t>
        </w:r>
      </w:hyperlink>
      <w:r w:rsidRPr="008A2C36">
        <w:rPr>
          <w:color w:val="000000"/>
          <w:lang w:eastAsia="sl-SI"/>
        </w:rPr>
        <w:t xml:space="preserve">  </w:t>
      </w:r>
    </w:p>
    <w:p w:rsidR="0079307B" w:rsidRDefault="0079307B" w:rsidP="002C297C">
      <w:pPr>
        <w:pStyle w:val="Brezrazmikov"/>
        <w:spacing w:line="276" w:lineRule="auto"/>
        <w:rPr>
          <w:color w:val="000000"/>
          <w:sz w:val="20"/>
          <w:szCs w:val="20"/>
        </w:rPr>
      </w:pPr>
      <w:bookmarkStart w:id="0" w:name="_GoBack"/>
      <w:bookmarkEnd w:id="0"/>
    </w:p>
    <w:sectPr w:rsidR="0079307B" w:rsidSect="00057392">
      <w:headerReference w:type="default" r:id="rId10"/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7B" w:rsidRDefault="0079307B" w:rsidP="00D02802">
      <w:pPr>
        <w:spacing w:after="0" w:line="240" w:lineRule="auto"/>
      </w:pPr>
      <w:r>
        <w:separator/>
      </w:r>
    </w:p>
  </w:endnote>
  <w:endnote w:type="continuationSeparator" w:id="0">
    <w:p w:rsidR="0079307B" w:rsidRDefault="0079307B" w:rsidP="00D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7B" w:rsidRDefault="0079307B">
    <w:pPr>
      <w:pStyle w:val="Noga"/>
    </w:pP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7B" w:rsidRDefault="0079307B" w:rsidP="00D02802">
      <w:pPr>
        <w:spacing w:after="0" w:line="240" w:lineRule="auto"/>
      </w:pPr>
      <w:r>
        <w:separator/>
      </w:r>
    </w:p>
  </w:footnote>
  <w:footnote w:type="continuationSeparator" w:id="0">
    <w:p w:rsidR="0079307B" w:rsidRDefault="0079307B" w:rsidP="00D0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7B" w:rsidRDefault="0079307B">
    <w:pPr>
      <w:pStyle w:val="Glava"/>
    </w:pPr>
  </w:p>
  <w:p w:rsidR="0079307B" w:rsidRDefault="001B6DCE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4" o:spid="_x0000_i1026" type="#_x0000_t75" style="width:179.45pt;height:45.65pt;visibility:visible">
          <v:imagedata r:id="rId1" o:title=""/>
        </v:shape>
      </w:pict>
    </w:r>
    <w:r w:rsidR="0079307B">
      <w:t xml:space="preserve">                     </w:t>
    </w:r>
  </w:p>
  <w:p w:rsidR="0079307B" w:rsidRDefault="0079307B">
    <w:pPr>
      <w:pStyle w:val="Glava"/>
    </w:pPr>
  </w:p>
  <w:p w:rsidR="0079307B" w:rsidRDefault="0079307B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866"/>
    <w:multiLevelType w:val="hybridMultilevel"/>
    <w:tmpl w:val="4ADC4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C15674"/>
    <w:multiLevelType w:val="hybridMultilevel"/>
    <w:tmpl w:val="40F2F4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697924DB"/>
    <w:multiLevelType w:val="hybridMultilevel"/>
    <w:tmpl w:val="5E4031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9B1"/>
    <w:rsid w:val="000459FE"/>
    <w:rsid w:val="00057392"/>
    <w:rsid w:val="00061969"/>
    <w:rsid w:val="000809F8"/>
    <w:rsid w:val="000932C8"/>
    <w:rsid w:val="000941F4"/>
    <w:rsid w:val="00095ABF"/>
    <w:rsid w:val="000971EF"/>
    <w:rsid w:val="000A3132"/>
    <w:rsid w:val="000A57A1"/>
    <w:rsid w:val="000C6E1F"/>
    <w:rsid w:val="00107F18"/>
    <w:rsid w:val="00113524"/>
    <w:rsid w:val="001716B2"/>
    <w:rsid w:val="001B6DCE"/>
    <w:rsid w:val="001C6223"/>
    <w:rsid w:val="00265C19"/>
    <w:rsid w:val="002C297C"/>
    <w:rsid w:val="002C3276"/>
    <w:rsid w:val="00351E8A"/>
    <w:rsid w:val="003720E5"/>
    <w:rsid w:val="00387CB4"/>
    <w:rsid w:val="003C07E1"/>
    <w:rsid w:val="003F79EE"/>
    <w:rsid w:val="0043246A"/>
    <w:rsid w:val="004E3F97"/>
    <w:rsid w:val="005029B1"/>
    <w:rsid w:val="005464C3"/>
    <w:rsid w:val="005C6CC3"/>
    <w:rsid w:val="005F3380"/>
    <w:rsid w:val="00621683"/>
    <w:rsid w:val="006F70C5"/>
    <w:rsid w:val="00726A8D"/>
    <w:rsid w:val="0072710B"/>
    <w:rsid w:val="007412D9"/>
    <w:rsid w:val="00782BBF"/>
    <w:rsid w:val="0079307B"/>
    <w:rsid w:val="007B2856"/>
    <w:rsid w:val="007C3A0B"/>
    <w:rsid w:val="008029B9"/>
    <w:rsid w:val="0086636A"/>
    <w:rsid w:val="008848BA"/>
    <w:rsid w:val="008A2C36"/>
    <w:rsid w:val="008C3323"/>
    <w:rsid w:val="008D6D76"/>
    <w:rsid w:val="008E3839"/>
    <w:rsid w:val="0091093A"/>
    <w:rsid w:val="0098381F"/>
    <w:rsid w:val="009A390B"/>
    <w:rsid w:val="009B0C72"/>
    <w:rsid w:val="009C1933"/>
    <w:rsid w:val="00A215C0"/>
    <w:rsid w:val="00A5663E"/>
    <w:rsid w:val="00A70759"/>
    <w:rsid w:val="00A96CCF"/>
    <w:rsid w:val="00A96F67"/>
    <w:rsid w:val="00AD279A"/>
    <w:rsid w:val="00AD6B61"/>
    <w:rsid w:val="00B231FE"/>
    <w:rsid w:val="00B25603"/>
    <w:rsid w:val="00B3325C"/>
    <w:rsid w:val="00B42E28"/>
    <w:rsid w:val="00B76341"/>
    <w:rsid w:val="00B8271A"/>
    <w:rsid w:val="00B853D5"/>
    <w:rsid w:val="00BA132A"/>
    <w:rsid w:val="00C57358"/>
    <w:rsid w:val="00C87497"/>
    <w:rsid w:val="00CC7172"/>
    <w:rsid w:val="00CD2BDF"/>
    <w:rsid w:val="00D019C2"/>
    <w:rsid w:val="00D02802"/>
    <w:rsid w:val="00D405C7"/>
    <w:rsid w:val="00D553CC"/>
    <w:rsid w:val="00D67D9B"/>
    <w:rsid w:val="00D772E3"/>
    <w:rsid w:val="00DA48C2"/>
    <w:rsid w:val="00DC3C56"/>
    <w:rsid w:val="00EC5C87"/>
    <w:rsid w:val="00ED60D5"/>
    <w:rsid w:val="00EF0ACE"/>
    <w:rsid w:val="00F11CE7"/>
    <w:rsid w:val="00F34307"/>
    <w:rsid w:val="00F816CE"/>
    <w:rsid w:val="00F920F3"/>
    <w:rsid w:val="00FA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6CCF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809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rsid w:val="0008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9F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0C6E1F"/>
    <w:rPr>
      <w:color w:val="0000FF"/>
      <w:u w:val="single"/>
    </w:rPr>
  </w:style>
  <w:style w:type="table" w:styleId="Tabela-mrea">
    <w:name w:val="Table Grid"/>
    <w:basedOn w:val="Navadnatabela"/>
    <w:uiPriority w:val="99"/>
    <w:rsid w:val="00D0280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02802"/>
  </w:style>
  <w:style w:type="paragraph" w:styleId="Noga">
    <w:name w:val="footer"/>
    <w:basedOn w:val="Navaden"/>
    <w:link w:val="NogaZnak"/>
    <w:uiPriority w:val="99"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2802"/>
  </w:style>
  <w:style w:type="character" w:styleId="SledenaHiperpovezava">
    <w:name w:val="FollowedHyperlink"/>
    <w:basedOn w:val="Privzetapisavaodstavka"/>
    <w:uiPriority w:val="99"/>
    <w:semiHidden/>
    <w:rsid w:val="000941F4"/>
    <w:rPr>
      <w:color w:val="800080"/>
      <w:u w:val="single"/>
    </w:rPr>
  </w:style>
  <w:style w:type="paragraph" w:styleId="Brezrazmikov">
    <w:name w:val="No Spacing"/>
    <w:uiPriority w:val="99"/>
    <w:qFormat/>
    <w:rsid w:val="002C297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soer-2015/synthesis/evropsko-okolje-stanje-in-napovedi/at_download/f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ea.europa.eu/sl/eea-signali/signali-2011/zemlja-2050-2013-globalni-megatre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5209</Characters>
  <Application>Microsoft Office Word</Application>
  <DocSecurity>4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Bernard</dc:creator>
  <cp:lastModifiedBy>Bernard</cp:lastModifiedBy>
  <cp:revision>2</cp:revision>
  <cp:lastPrinted>2015-05-27T12:15:00Z</cp:lastPrinted>
  <dcterms:created xsi:type="dcterms:W3CDTF">2015-07-15T07:06:00Z</dcterms:created>
  <dcterms:modified xsi:type="dcterms:W3CDTF">2015-07-15T07:06:00Z</dcterms:modified>
</cp:coreProperties>
</file>